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6627C5" w:rsidP="00165825" w14:paraId="5750EFF6" w14:textId="77777777">
      <w:pPr>
        <w:jc w:val="center"/>
        <w:rPr>
          <w:b/>
          <w:bCs/>
          <w:szCs w:val="22"/>
        </w:rPr>
      </w:pPr>
      <w:r w:rsidRPr="006627C5">
        <w:rPr>
          <w:b/>
          <w:bCs/>
          <w:szCs w:val="22"/>
        </w:rPr>
        <w:t>STATEMENT OF</w:t>
      </w:r>
      <w:r w:rsidRPr="006627C5">
        <w:rPr>
          <w:b/>
          <w:bCs/>
          <w:szCs w:val="22"/>
        </w:rPr>
        <w:br/>
        <w:t>COMMISSIONER JESSICA ROSENWORCEL,</w:t>
      </w:r>
    </w:p>
    <w:p w:rsidR="00165825" w:rsidRPr="006627C5" w:rsidP="00165825" w14:paraId="5712930C" w14:textId="057D12E3">
      <w:pPr>
        <w:jc w:val="center"/>
        <w:rPr>
          <w:b/>
          <w:bCs/>
          <w:szCs w:val="22"/>
        </w:rPr>
      </w:pPr>
      <w:r w:rsidRPr="006627C5">
        <w:rPr>
          <w:b/>
          <w:bCs/>
          <w:szCs w:val="22"/>
        </w:rPr>
        <w:t>DISSENTING</w:t>
      </w:r>
    </w:p>
    <w:p w:rsidR="00165825" w:rsidRPr="006627C5" w:rsidP="00165825" w14:paraId="2A4A313C" w14:textId="7B4F890F">
      <w:pPr>
        <w:jc w:val="center"/>
        <w:rPr>
          <w:b/>
          <w:bCs/>
          <w:szCs w:val="22"/>
        </w:rPr>
      </w:pPr>
    </w:p>
    <w:p w:rsidR="00165825" w:rsidRPr="006627C5" w:rsidP="00165825" w14:paraId="2A98CB5B" w14:textId="77777777">
      <w:pPr>
        <w:rPr>
          <w:b/>
          <w:bCs/>
          <w:szCs w:val="22"/>
        </w:rPr>
      </w:pPr>
      <w:r w:rsidRPr="006627C5">
        <w:rPr>
          <w:b/>
          <w:bCs/>
          <w:szCs w:val="22"/>
        </w:rPr>
        <w:t>Re:</w:t>
      </w:r>
      <w:r w:rsidRPr="006627C5">
        <w:rPr>
          <w:b/>
          <w:bCs/>
          <w:szCs w:val="22"/>
        </w:rPr>
        <w:tab/>
      </w:r>
      <w:r w:rsidRPr="006627C5">
        <w:rPr>
          <w:b/>
          <w:bCs/>
          <w:i/>
          <w:iCs/>
          <w:szCs w:val="22"/>
        </w:rPr>
        <w:t xml:space="preserve">Scott Rhodes a.k.a. Scott David Rhodes, Scott D. Rhodes, Scott </w:t>
      </w:r>
      <w:r w:rsidRPr="006627C5">
        <w:rPr>
          <w:b/>
          <w:bCs/>
          <w:i/>
          <w:iCs/>
          <w:szCs w:val="22"/>
        </w:rPr>
        <w:t>Platek</w:t>
      </w:r>
      <w:r w:rsidRPr="006627C5">
        <w:rPr>
          <w:b/>
          <w:bCs/>
          <w:i/>
          <w:iCs/>
          <w:szCs w:val="22"/>
        </w:rPr>
        <w:t xml:space="preserve">, Scott P. </w:t>
      </w:r>
      <w:r w:rsidRPr="006627C5">
        <w:rPr>
          <w:b/>
          <w:bCs/>
          <w:i/>
          <w:iCs/>
          <w:szCs w:val="22"/>
        </w:rPr>
        <w:t>Platek</w:t>
      </w:r>
      <w:r w:rsidRPr="006627C5">
        <w:rPr>
          <w:b/>
          <w:bCs/>
          <w:szCs w:val="22"/>
        </w:rPr>
        <w:t xml:space="preserve">, </w:t>
      </w:r>
    </w:p>
    <w:p w:rsidR="00165825" w:rsidRPr="006627C5" w:rsidP="006627C5" w14:paraId="354A027B" w14:textId="7404DC88">
      <w:pPr>
        <w:ind w:firstLine="720"/>
        <w:rPr>
          <w:b/>
          <w:bCs/>
          <w:szCs w:val="22"/>
        </w:rPr>
      </w:pPr>
      <w:r w:rsidRPr="006627C5">
        <w:rPr>
          <w:b/>
          <w:bCs/>
          <w:szCs w:val="22"/>
        </w:rPr>
        <w:t>File No.: EB-TCD-18-00028178</w:t>
      </w:r>
      <w:r w:rsidRPr="006627C5" w:rsidR="006627C5">
        <w:rPr>
          <w:b/>
          <w:bCs/>
          <w:szCs w:val="22"/>
        </w:rPr>
        <w:t>.</w:t>
      </w:r>
    </w:p>
    <w:p w:rsidR="00165825" w:rsidRPr="006627C5" w:rsidP="006627C5" w14:paraId="1E6237BA" w14:textId="3900A6B3">
      <w:pPr>
        <w:rPr>
          <w:szCs w:val="22"/>
        </w:rPr>
      </w:pPr>
    </w:p>
    <w:p w:rsidR="00165825" w:rsidRPr="006627C5" w:rsidP="006627C5" w14:paraId="6907E97B" w14:textId="0013F884">
      <w:pPr>
        <w:spacing w:after="120"/>
        <w:ind w:firstLine="720"/>
        <w:rPr>
          <w:szCs w:val="22"/>
        </w:rPr>
      </w:pPr>
      <w:r w:rsidRPr="006627C5">
        <w:rPr>
          <w:szCs w:val="22"/>
        </w:rPr>
        <w:t xml:space="preserve">We’re all sick of robocalls.  But if you’re like me you especially despise those calls that roll in with a number designed to look </w:t>
      </w:r>
      <w:r w:rsidRPr="006627C5">
        <w:rPr>
          <w:szCs w:val="22"/>
        </w:rPr>
        <w:t>familiar</w:t>
      </w:r>
      <w:r w:rsidRPr="006627C5">
        <w:rPr>
          <w:szCs w:val="22"/>
        </w:rPr>
        <w:t xml:space="preserve"> so you pick up the call.  These spoofed calls are fraud.  We should throw the book at the scam artists behind them.  We should fine them to the hills.  We can’t be shy about taking strong action to stop th</w:t>
      </w:r>
      <w:r w:rsidRPr="006627C5" w:rsidR="004F7D19">
        <w:rPr>
          <w:szCs w:val="22"/>
        </w:rPr>
        <w:t>is nuisance.</w:t>
      </w:r>
      <w:bookmarkStart w:id="0" w:name="_GoBack"/>
      <w:bookmarkEnd w:id="0"/>
    </w:p>
    <w:p w:rsidR="009B53DC" w:rsidRPr="006627C5" w:rsidP="006627C5" w14:paraId="3F8BF20C" w14:textId="11C0A193">
      <w:pPr>
        <w:spacing w:after="120"/>
        <w:ind w:firstLine="720"/>
        <w:rPr>
          <w:szCs w:val="22"/>
        </w:rPr>
      </w:pPr>
      <w:r w:rsidRPr="006627C5">
        <w:rPr>
          <w:szCs w:val="22"/>
        </w:rPr>
        <w:t xml:space="preserve">Yet </w:t>
      </w:r>
      <w:r w:rsidRPr="006627C5">
        <w:rPr>
          <w:szCs w:val="22"/>
        </w:rPr>
        <w:t>the fine in this enforcement action</w:t>
      </w:r>
      <w:r w:rsidRPr="006627C5" w:rsidR="00165825">
        <w:rPr>
          <w:szCs w:val="22"/>
        </w:rPr>
        <w:t xml:space="preserve"> is nowhere near as high as it should be given that the individual behind this mass of robocalls was responsible for no</w:t>
      </w:r>
      <w:r w:rsidRPr="006627C5">
        <w:rPr>
          <w:szCs w:val="22"/>
        </w:rPr>
        <w:t xml:space="preserve"> less than </w:t>
      </w:r>
      <w:r w:rsidRPr="006627C5" w:rsidR="00165825">
        <w:rPr>
          <w:szCs w:val="22"/>
        </w:rPr>
        <w:t xml:space="preserve">six separate spoofing campaigns.  </w:t>
      </w:r>
      <w:r w:rsidRPr="006627C5">
        <w:rPr>
          <w:szCs w:val="22"/>
        </w:rPr>
        <w:t xml:space="preserve">In fact, it falls far short of the maximum fine the agency could have levied.  </w:t>
      </w:r>
      <w:r w:rsidRPr="006627C5">
        <w:rPr>
          <w:szCs w:val="22"/>
        </w:rPr>
        <w:t>There has been an exponential increase in these nuisance calls.  Everyone with a phone knows that.  It’s time for this agency to respond in kind by stepping up our own fines.  There is nothing in the law that stops us from doing so.  In fact, in the report accompanying the just-passed bipartisan TRACED Act, Congress made abundantly clear that “to combat robocalls, stronger penalties are needed.”</w:t>
      </w:r>
    </w:p>
    <w:p w:rsidR="00165825" w:rsidRPr="006627C5" w:rsidP="006627C5" w14:paraId="69ABBFFC" w14:textId="27D18BB1">
      <w:pPr>
        <w:spacing w:after="120"/>
        <w:ind w:firstLine="720"/>
        <w:rPr>
          <w:szCs w:val="22"/>
        </w:rPr>
      </w:pPr>
      <w:r w:rsidRPr="006627C5">
        <w:rPr>
          <w:szCs w:val="22"/>
        </w:rPr>
        <w:t>Given the repeated nature of th</w:t>
      </w:r>
      <w:r w:rsidRPr="006627C5" w:rsidR="009B53DC">
        <w:rPr>
          <w:szCs w:val="22"/>
        </w:rPr>
        <w:t>e calls in this case</w:t>
      </w:r>
      <w:r w:rsidRPr="006627C5">
        <w:rPr>
          <w:szCs w:val="22"/>
        </w:rPr>
        <w:t xml:space="preserve">, the Federal Communications Commission should have sent the strongest possible signal to get </w:t>
      </w:r>
      <w:r w:rsidRPr="006627C5">
        <w:rPr>
          <w:szCs w:val="22"/>
        </w:rPr>
        <w:t>robocallers</w:t>
      </w:r>
      <w:r w:rsidRPr="006627C5">
        <w:rPr>
          <w:szCs w:val="22"/>
        </w:rPr>
        <w:t xml:space="preserve"> to stop, send scammers away, and </w:t>
      </w:r>
      <w:r w:rsidRPr="006627C5" w:rsidR="00FF31AF">
        <w:rPr>
          <w:szCs w:val="22"/>
        </w:rPr>
        <w:t>provide consumers with some peace</w:t>
      </w:r>
      <w:r w:rsidRPr="006627C5">
        <w:rPr>
          <w:szCs w:val="22"/>
        </w:rPr>
        <w:t>.</w:t>
      </w:r>
      <w:r w:rsidRPr="006627C5" w:rsidR="00FF31AF">
        <w:rPr>
          <w:szCs w:val="22"/>
        </w:rPr>
        <w:t xml:space="preserve">  </w:t>
      </w:r>
      <w:r w:rsidRPr="006627C5" w:rsidR="00376FCC">
        <w:rPr>
          <w:szCs w:val="22"/>
        </w:rPr>
        <w:t>Because we fail to do so, I dissent.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7C5" w:rsidRPr="00826B1F" w:rsidP="006627C5" w14:paraId="4AEFAC1E" w14:textId="77777777">
    <w:pPr>
      <w:tabs>
        <w:tab w:val="center" w:pos="4680"/>
        <w:tab w:val="right" w:pos="9360"/>
      </w:tabs>
    </w:pPr>
    <w:r w:rsidRPr="00826B1F">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826B1F">
      <w:rPr>
        <w:b/>
      </w:rPr>
      <w:tab/>
      <w:t>Federal Communications Commission</w:t>
    </w:r>
    <w:r w:rsidRPr="00826B1F">
      <w:rPr>
        <w:b/>
      </w:rPr>
      <w:tab/>
    </w:r>
    <w:r w:rsidRPr="00826B1F">
      <w:rPr>
        <w:b/>
        <w:spacing w:val="-2"/>
      </w:rPr>
      <w:t>FCC 20-9</w:t>
    </w:r>
  </w:p>
  <w:p w:rsidR="006627C5" w14:paraId="0900FB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25"/>
    <w:rsid w:val="000B2359"/>
    <w:rsid w:val="00125543"/>
    <w:rsid w:val="00150580"/>
    <w:rsid w:val="00165825"/>
    <w:rsid w:val="00376FCC"/>
    <w:rsid w:val="004F7D19"/>
    <w:rsid w:val="006627C5"/>
    <w:rsid w:val="00826B1F"/>
    <w:rsid w:val="009B53DC"/>
    <w:rsid w:val="00D641D3"/>
    <w:rsid w:val="00E00835"/>
    <w:rsid w:val="00E374AF"/>
    <w:rsid w:val="00FD3E16"/>
    <w:rsid w:val="00FF31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F95396D-18B7-41E2-A02A-1BEC144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C5"/>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627C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627C5"/>
    <w:pPr>
      <w:keepNext/>
      <w:numPr>
        <w:ilvl w:val="1"/>
        <w:numId w:val="3"/>
      </w:numPr>
      <w:spacing w:after="120"/>
      <w:outlineLvl w:val="1"/>
    </w:pPr>
    <w:rPr>
      <w:b/>
    </w:rPr>
  </w:style>
  <w:style w:type="paragraph" w:styleId="Heading3">
    <w:name w:val="heading 3"/>
    <w:basedOn w:val="Normal"/>
    <w:next w:val="ParaNum"/>
    <w:link w:val="Heading3Char"/>
    <w:qFormat/>
    <w:rsid w:val="006627C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6627C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627C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6627C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627C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627C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627C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27C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27C5"/>
  </w:style>
  <w:style w:type="character" w:customStyle="1" w:styleId="Heading1Char">
    <w:name w:val="Heading 1 Char"/>
    <w:basedOn w:val="DefaultParagraphFont"/>
    <w:link w:val="Heading1"/>
    <w:rsid w:val="006627C5"/>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6627C5"/>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6627C5"/>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6627C5"/>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627C5"/>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6627C5"/>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627C5"/>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627C5"/>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6627C5"/>
    <w:rPr>
      <w:rFonts w:ascii="Times New Roman" w:eastAsia="Times New Roman" w:hAnsi="Times New Roman" w:cs="Times New Roman"/>
      <w:b/>
      <w:snapToGrid w:val="0"/>
      <w:kern w:val="28"/>
      <w:szCs w:val="20"/>
    </w:rPr>
  </w:style>
  <w:style w:type="paragraph" w:customStyle="1" w:styleId="ParaNum">
    <w:name w:val="ParaNum"/>
    <w:basedOn w:val="Normal"/>
    <w:rsid w:val="006627C5"/>
    <w:pPr>
      <w:numPr>
        <w:numId w:val="2"/>
      </w:numPr>
      <w:tabs>
        <w:tab w:val="clear" w:pos="1080"/>
        <w:tab w:val="num" w:pos="1440"/>
      </w:tabs>
      <w:spacing w:after="120"/>
    </w:pPr>
  </w:style>
  <w:style w:type="paragraph" w:styleId="EndnoteText">
    <w:name w:val="endnote text"/>
    <w:basedOn w:val="Normal"/>
    <w:link w:val="EndnoteTextChar"/>
    <w:semiHidden/>
    <w:rsid w:val="006627C5"/>
    <w:rPr>
      <w:sz w:val="20"/>
    </w:rPr>
  </w:style>
  <w:style w:type="character" w:customStyle="1" w:styleId="EndnoteTextChar">
    <w:name w:val="Endnote Text Char"/>
    <w:basedOn w:val="DefaultParagraphFont"/>
    <w:link w:val="EndnoteText"/>
    <w:semiHidden/>
    <w:rsid w:val="006627C5"/>
    <w:rPr>
      <w:rFonts w:ascii="Times New Roman" w:eastAsia="Times New Roman" w:hAnsi="Times New Roman" w:cs="Times New Roman"/>
      <w:snapToGrid w:val="0"/>
      <w:kern w:val="28"/>
      <w:sz w:val="20"/>
      <w:szCs w:val="20"/>
    </w:rPr>
  </w:style>
  <w:style w:type="character" w:styleId="EndnoteReference">
    <w:name w:val="endnote reference"/>
    <w:semiHidden/>
    <w:rsid w:val="006627C5"/>
    <w:rPr>
      <w:vertAlign w:val="superscript"/>
    </w:rPr>
  </w:style>
  <w:style w:type="paragraph" w:styleId="FootnoteText">
    <w:name w:val="footnote text"/>
    <w:link w:val="FootnoteTextChar"/>
    <w:rsid w:val="006627C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627C5"/>
    <w:rPr>
      <w:rFonts w:ascii="Times New Roman" w:eastAsia="Times New Roman" w:hAnsi="Times New Roman" w:cs="Times New Roman"/>
      <w:sz w:val="20"/>
      <w:szCs w:val="20"/>
    </w:rPr>
  </w:style>
  <w:style w:type="character" w:styleId="FootnoteReference">
    <w:name w:val="footnote reference"/>
    <w:rsid w:val="006627C5"/>
    <w:rPr>
      <w:rFonts w:ascii="Times New Roman" w:hAnsi="Times New Roman"/>
      <w:dstrike w:val="0"/>
      <w:color w:val="auto"/>
      <w:sz w:val="20"/>
      <w:vertAlign w:val="superscript"/>
    </w:rPr>
  </w:style>
  <w:style w:type="paragraph" w:styleId="TOC1">
    <w:name w:val="toc 1"/>
    <w:basedOn w:val="Normal"/>
    <w:next w:val="Normal"/>
    <w:semiHidden/>
    <w:rsid w:val="006627C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627C5"/>
    <w:pPr>
      <w:tabs>
        <w:tab w:val="left" w:pos="720"/>
        <w:tab w:val="right" w:leader="dot" w:pos="9360"/>
      </w:tabs>
      <w:suppressAutoHyphens/>
      <w:ind w:left="720" w:right="720" w:hanging="360"/>
    </w:pPr>
    <w:rPr>
      <w:noProof/>
    </w:rPr>
  </w:style>
  <w:style w:type="paragraph" w:styleId="TOC3">
    <w:name w:val="toc 3"/>
    <w:basedOn w:val="Normal"/>
    <w:next w:val="Normal"/>
    <w:semiHidden/>
    <w:rsid w:val="006627C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627C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627C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27C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27C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27C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27C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627C5"/>
    <w:pPr>
      <w:tabs>
        <w:tab w:val="right" w:pos="9360"/>
      </w:tabs>
      <w:suppressAutoHyphens/>
    </w:pPr>
  </w:style>
  <w:style w:type="character" w:customStyle="1" w:styleId="EquationCaption">
    <w:name w:val="_Equation Caption"/>
    <w:rsid w:val="006627C5"/>
  </w:style>
  <w:style w:type="paragraph" w:styleId="Header">
    <w:name w:val="header"/>
    <w:basedOn w:val="Normal"/>
    <w:link w:val="HeaderChar"/>
    <w:autoRedefine/>
    <w:rsid w:val="006627C5"/>
    <w:pPr>
      <w:tabs>
        <w:tab w:val="center" w:pos="4680"/>
        <w:tab w:val="right" w:pos="9360"/>
      </w:tabs>
    </w:pPr>
    <w:rPr>
      <w:b/>
    </w:rPr>
  </w:style>
  <w:style w:type="character" w:customStyle="1" w:styleId="HeaderChar">
    <w:name w:val="Header Char"/>
    <w:basedOn w:val="DefaultParagraphFont"/>
    <w:link w:val="Header"/>
    <w:rsid w:val="006627C5"/>
    <w:rPr>
      <w:rFonts w:ascii="Times New Roman" w:eastAsia="Times New Roman" w:hAnsi="Times New Roman" w:cs="Times New Roman"/>
      <w:b/>
      <w:snapToGrid w:val="0"/>
      <w:kern w:val="28"/>
      <w:szCs w:val="20"/>
    </w:rPr>
  </w:style>
  <w:style w:type="paragraph" w:styleId="Footer">
    <w:name w:val="footer"/>
    <w:basedOn w:val="Normal"/>
    <w:link w:val="FooterChar"/>
    <w:rsid w:val="006627C5"/>
    <w:pPr>
      <w:tabs>
        <w:tab w:val="center" w:pos="4320"/>
        <w:tab w:val="right" w:pos="8640"/>
      </w:tabs>
    </w:pPr>
  </w:style>
  <w:style w:type="character" w:customStyle="1" w:styleId="FooterChar">
    <w:name w:val="Footer Char"/>
    <w:basedOn w:val="DefaultParagraphFont"/>
    <w:link w:val="Footer"/>
    <w:rsid w:val="006627C5"/>
    <w:rPr>
      <w:rFonts w:ascii="Times New Roman" w:eastAsia="Times New Roman" w:hAnsi="Times New Roman" w:cs="Times New Roman"/>
      <w:snapToGrid w:val="0"/>
      <w:kern w:val="28"/>
      <w:szCs w:val="20"/>
    </w:rPr>
  </w:style>
  <w:style w:type="character" w:styleId="PageNumber">
    <w:name w:val="page number"/>
    <w:basedOn w:val="DefaultParagraphFont"/>
    <w:rsid w:val="006627C5"/>
  </w:style>
  <w:style w:type="paragraph" w:styleId="BlockText">
    <w:name w:val="Block Text"/>
    <w:basedOn w:val="Normal"/>
    <w:rsid w:val="006627C5"/>
    <w:pPr>
      <w:spacing w:after="240"/>
      <w:ind w:left="1440" w:right="1440"/>
    </w:pPr>
  </w:style>
  <w:style w:type="paragraph" w:customStyle="1" w:styleId="Paratitle">
    <w:name w:val="Para title"/>
    <w:basedOn w:val="Normal"/>
    <w:rsid w:val="006627C5"/>
    <w:pPr>
      <w:tabs>
        <w:tab w:val="center" w:pos="9270"/>
      </w:tabs>
      <w:spacing w:after="240"/>
    </w:pPr>
    <w:rPr>
      <w:spacing w:val="-2"/>
    </w:rPr>
  </w:style>
  <w:style w:type="paragraph" w:customStyle="1" w:styleId="Bullet">
    <w:name w:val="Bullet"/>
    <w:basedOn w:val="Normal"/>
    <w:rsid w:val="006627C5"/>
    <w:pPr>
      <w:tabs>
        <w:tab w:val="left" w:pos="2160"/>
      </w:tabs>
      <w:spacing w:after="220"/>
      <w:ind w:left="2160" w:hanging="720"/>
    </w:pPr>
  </w:style>
  <w:style w:type="paragraph" w:customStyle="1" w:styleId="TableFormat">
    <w:name w:val="TableFormat"/>
    <w:basedOn w:val="Bullet"/>
    <w:rsid w:val="006627C5"/>
    <w:pPr>
      <w:tabs>
        <w:tab w:val="clear" w:pos="2160"/>
        <w:tab w:val="left" w:pos="5040"/>
      </w:tabs>
      <w:ind w:left="5040" w:hanging="3600"/>
    </w:pPr>
  </w:style>
  <w:style w:type="paragraph" w:customStyle="1" w:styleId="TOCTitle">
    <w:name w:val="TOC Title"/>
    <w:basedOn w:val="Normal"/>
    <w:rsid w:val="006627C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27C5"/>
    <w:pPr>
      <w:jc w:val="center"/>
    </w:pPr>
    <w:rPr>
      <w:rFonts w:ascii="Times New Roman Bold" w:hAnsi="Times New Roman Bold"/>
      <w:b/>
      <w:bCs/>
      <w:caps/>
      <w:szCs w:val="22"/>
    </w:rPr>
  </w:style>
  <w:style w:type="character" w:styleId="Hyperlink">
    <w:name w:val="Hyperlink"/>
    <w:rsid w:val="00662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