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14:paraId="3518D9B4" w14:textId="03E9EEC8">
      <w:pPr>
        <w:pStyle w:val="TOAHeading"/>
        <w:spacing w:line="240" w:lineRule="auto"/>
        <w:rPr>
          <w:rFonts w:ascii="Times New Roman" w:hAnsi="Times New Roman"/>
        </w:rPr>
      </w:pPr>
      <w:bookmarkStart w:id="0" w:name="_GoBack"/>
      <w:bookmarkEnd w:id="0"/>
      <w:r>
        <w:rPr>
          <w:rFonts w:ascii="Times New Roman" w:hAnsi="Times New Roman"/>
        </w:rPr>
        <w:tab/>
      </w:r>
      <w:bookmarkStart w:id="1" w:name="_Hlk448319"/>
      <w:r w:rsidR="001C5CC1">
        <w:rPr>
          <w:rFonts w:ascii="Times New Roman" w:hAnsi="Times New Roman"/>
        </w:rPr>
        <w:t>February</w:t>
      </w:r>
      <w:r w:rsidR="00AC2092">
        <w:rPr>
          <w:rFonts w:ascii="Times New Roman" w:hAnsi="Times New Roman"/>
        </w:rPr>
        <w:t xml:space="preserve"> </w:t>
      </w:r>
      <w:r w:rsidR="001C5CC1">
        <w:rPr>
          <w:rFonts w:ascii="Times New Roman" w:hAnsi="Times New Roman"/>
        </w:rPr>
        <w:t>26</w:t>
      </w:r>
      <w:r w:rsidR="00AC2092">
        <w:rPr>
          <w:rFonts w:ascii="Times New Roman" w:hAnsi="Times New Roman"/>
        </w:rPr>
        <w:t>, 20</w:t>
      </w:r>
      <w:r w:rsidR="001C5CC1">
        <w:rPr>
          <w:rFonts w:ascii="Times New Roman" w:hAnsi="Times New Roman"/>
        </w:rPr>
        <w:t>20</w:t>
      </w:r>
    </w:p>
    <w:p w:rsidR="00D25E7E" w:rsidP="00D25E7E" w14:paraId="156492A7" w14:textId="77777777">
      <w:pPr>
        <w:tabs>
          <w:tab w:val="left" w:pos="-720"/>
        </w:tabs>
        <w:suppressAutoHyphens/>
        <w:rPr>
          <w:rFonts w:ascii="Times New Roman" w:hAnsi="Times New Roman"/>
        </w:rPr>
      </w:pPr>
    </w:p>
    <w:p w:rsidR="00F75049" w:rsidRPr="00826E2D" w:rsidP="00F75049" w14:paraId="50B05700" w14:textId="5A6A7489">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 xml:space="preserve">ITEM FROM </w:t>
      </w:r>
      <w:r w:rsidR="005A7A29">
        <w:rPr>
          <w:rFonts w:ascii="Times New Roman" w:hAnsi="Times New Roman"/>
        </w:rPr>
        <w:t xml:space="preserve">FEBRUARY </w:t>
      </w:r>
      <w:r w:rsidR="00AC2092">
        <w:rPr>
          <w:rFonts w:ascii="Times New Roman" w:hAnsi="Times New Roman"/>
        </w:rPr>
        <w:t>2</w:t>
      </w:r>
      <w:r w:rsidR="005A7A29">
        <w:rPr>
          <w:rFonts w:ascii="Times New Roman" w:hAnsi="Times New Roman"/>
        </w:rPr>
        <w:t>8</w:t>
      </w:r>
      <w:r>
        <w:rPr>
          <w:rFonts w:ascii="Times New Roman" w:hAnsi="Times New Roman"/>
        </w:rPr>
        <w:t>, 20</w:t>
      </w:r>
      <w:r w:rsidR="005A7A29">
        <w:rPr>
          <w:rFonts w:ascii="Times New Roman" w:hAnsi="Times New Roman"/>
        </w:rPr>
        <w:t>20</w:t>
      </w:r>
      <w:r>
        <w:rPr>
          <w:rFonts w:ascii="Times New Roman" w:hAnsi="Times New Roman"/>
        </w:rPr>
        <w:t xml:space="preserve"> </w:t>
      </w:r>
      <w:r w:rsidRPr="00826E2D">
        <w:rPr>
          <w:rFonts w:ascii="Times New Roman" w:hAnsi="Times New Roman"/>
        </w:rPr>
        <w:t>OPEN MEETING</w:t>
      </w:r>
    </w:p>
    <w:p w:rsidR="00F75049" w:rsidRPr="00400017" w:rsidP="00F75049" w14:paraId="1806821B" w14:textId="77777777">
      <w:pPr>
        <w:pStyle w:val="BodyText"/>
        <w:tabs>
          <w:tab w:val="clear" w:pos="-720"/>
        </w:tabs>
        <w:spacing w:line="240" w:lineRule="auto"/>
      </w:pPr>
    </w:p>
    <w:p w:rsidR="00F75049" w:rsidP="00F75049" w14:paraId="646F1395" w14:textId="33B09B54">
      <w:pPr>
        <w:pStyle w:val="BodyText"/>
        <w:tabs>
          <w:tab w:val="clear" w:pos="-720"/>
        </w:tabs>
        <w:spacing w:line="240" w:lineRule="auto"/>
        <w:jc w:val="left"/>
      </w:pPr>
      <w:r w:rsidRPr="007A1E25">
        <w:t>The following</w:t>
      </w:r>
      <w:r>
        <w:t xml:space="preserve"> </w:t>
      </w:r>
      <w:r w:rsidRPr="007A1E25">
        <w:t>ite</w:t>
      </w:r>
      <w:r w:rsidR="00FC149E">
        <w:t>m</w:t>
      </w:r>
      <w:r>
        <w:t xml:space="preserve"> ha</w:t>
      </w:r>
      <w:r w:rsidR="00652B3B">
        <w:t>s</w:t>
      </w:r>
      <w:r w:rsidRPr="007A1E25">
        <w:t xml:space="preserve"> been</w:t>
      </w:r>
      <w:r>
        <w:t xml:space="preserve"> adopted by the Commission and </w:t>
      </w:r>
      <w:r w:rsidRPr="007A1E25">
        <w:t xml:space="preserve">deleted from the list of items scheduled for consideration at the </w:t>
      </w:r>
      <w:r w:rsidR="005A7A29">
        <w:t>Friday</w:t>
      </w:r>
      <w:r w:rsidRPr="007A1E25">
        <w:t>,</w:t>
      </w:r>
      <w:r>
        <w:t xml:space="preserve"> </w:t>
      </w:r>
      <w:r w:rsidR="005A7A29">
        <w:t>Feb</w:t>
      </w:r>
      <w:r w:rsidR="00AC2092">
        <w:t>r</w:t>
      </w:r>
      <w:r w:rsidR="005A7A29">
        <w:t>uary</w:t>
      </w:r>
      <w:r w:rsidR="00AC2092">
        <w:t xml:space="preserve"> 2</w:t>
      </w:r>
      <w:r w:rsidR="005A7A29">
        <w:t>8</w:t>
      </w:r>
      <w:r>
        <w:t xml:space="preserve">, </w:t>
      </w:r>
      <w:r w:rsidR="005A7A29">
        <w:t>2020</w:t>
      </w:r>
      <w:r w:rsidRPr="007A1E25">
        <w:t>, Open Meeting</w:t>
      </w:r>
      <w:r>
        <w:t>.</w:t>
      </w:r>
      <w:r w:rsidRPr="007A1E25">
        <w:t xml:space="preserve"> </w:t>
      </w:r>
      <w:r>
        <w:t>The item w</w:t>
      </w:r>
      <w:r w:rsidR="00AC2092">
        <w:t>as</w:t>
      </w:r>
      <w:r w:rsidRPr="007A1E25">
        <w:t xml:space="preserve"> previously listed in the Commission’s Notice of</w:t>
      </w:r>
      <w:r>
        <w:t xml:space="preserve"> </w:t>
      </w:r>
      <w:r w:rsidR="005A7A29">
        <w:t>Friday</w:t>
      </w:r>
      <w:r w:rsidR="00AC2092">
        <w:t>,</w:t>
      </w:r>
      <w:r w:rsidRPr="007A1E25">
        <w:t xml:space="preserve"> </w:t>
      </w:r>
      <w:r w:rsidR="005A7A29">
        <w:t>February 28</w:t>
      </w:r>
      <w:r>
        <w:t>, 20</w:t>
      </w:r>
      <w:r w:rsidR="005A7A29">
        <w:t>20.</w:t>
      </w:r>
    </w:p>
    <w:p w:rsidR="00F75049" w:rsidRPr="007A1E25" w:rsidP="00F75049" w14:paraId="4CB9F6E3" w14:textId="68FA467D">
      <w:pPr>
        <w:pStyle w:val="BodyText"/>
        <w:tabs>
          <w:tab w:val="clear" w:pos="-720"/>
        </w:tabs>
        <w:spacing w:line="240" w:lineRule="auto"/>
        <w:jc w:val="left"/>
        <w:rPr>
          <w:b/>
          <w:caps/>
        </w:rPr>
      </w:pPr>
      <w:r w:rsidRPr="007A1E25">
        <w:t xml:space="preserve">. </w:t>
      </w:r>
    </w:p>
    <w:tbl>
      <w:tblPr>
        <w:tblW w:w="9540" w:type="dxa"/>
        <w:tblInd w:w="-60" w:type="dxa"/>
        <w:tblLayout w:type="fixed"/>
        <w:tblCellMar>
          <w:left w:w="120" w:type="dxa"/>
          <w:right w:w="120" w:type="dxa"/>
        </w:tblCellMar>
        <w:tblLook w:val="0000"/>
      </w:tblPr>
      <w:tblGrid>
        <w:gridCol w:w="1440"/>
        <w:gridCol w:w="2880"/>
        <w:gridCol w:w="5220"/>
      </w:tblGrid>
      <w:tr w14:paraId="1672E45D" w14:textId="77777777" w:rsidTr="005959FC">
        <w:tblPrEx>
          <w:tblW w:w="9540" w:type="dxa"/>
          <w:tblInd w:w="-60" w:type="dxa"/>
          <w:tblLayout w:type="fixed"/>
          <w:tblCellMar>
            <w:left w:w="120" w:type="dxa"/>
            <w:right w:w="120" w:type="dxa"/>
          </w:tblCellMar>
          <w:tblLook w:val="0000"/>
        </w:tblPrEx>
        <w:tc>
          <w:tcPr>
            <w:tcW w:w="1440" w:type="dxa"/>
          </w:tcPr>
          <w:p w:rsidR="00D25E7E" w:rsidRPr="00986C70" w:rsidP="004E3901" w14:paraId="49F9A577"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094DB3B4"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04F3C255"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4EBED6CF" w14:textId="77777777" w:rsidTr="005959FC">
        <w:tblPrEx>
          <w:tblW w:w="9540" w:type="dxa"/>
          <w:tblInd w:w="-60" w:type="dxa"/>
          <w:tblLayout w:type="fixed"/>
          <w:tblCellMar>
            <w:left w:w="120" w:type="dxa"/>
            <w:right w:w="120" w:type="dxa"/>
          </w:tblCellMar>
          <w:tblLook w:val="0000"/>
        </w:tblPrEx>
        <w:tc>
          <w:tcPr>
            <w:tcW w:w="1440" w:type="dxa"/>
          </w:tcPr>
          <w:p w:rsidR="00A266B1" w:rsidP="004E3901" w14:paraId="50AF8113" w14:textId="473D08D0">
            <w:pPr>
              <w:suppressAutoHyphens/>
              <w:spacing w:before="90" w:after="54"/>
              <w:jc w:val="center"/>
              <w:rPr>
                <w:rFonts w:ascii="Times New Roman" w:hAnsi="Times New Roman"/>
                <w:b/>
              </w:rPr>
            </w:pPr>
          </w:p>
        </w:tc>
        <w:tc>
          <w:tcPr>
            <w:tcW w:w="2880" w:type="dxa"/>
          </w:tcPr>
          <w:p w:rsidR="002147D3" w:rsidP="00BC7CBB" w14:paraId="77F7A611" w14:textId="32717FB5">
            <w:pPr>
              <w:widowControl/>
              <w:suppressAutoHyphens/>
              <w:autoSpaceDE/>
              <w:autoSpaceDN/>
              <w:adjustRightInd/>
              <w:spacing w:before="90" w:after="54"/>
              <w:jc w:val="center"/>
              <w:rPr>
                <w:rFonts w:ascii="Times New Roman" w:hAnsi="Times New Roman"/>
                <w:b/>
              </w:rPr>
            </w:pPr>
          </w:p>
        </w:tc>
        <w:tc>
          <w:tcPr>
            <w:tcW w:w="5220" w:type="dxa"/>
          </w:tcPr>
          <w:p w:rsidR="00C94151" w:rsidRPr="00C94151" w:rsidP="004E3901" w14:paraId="1F0CF279" w14:textId="3E3C82C4">
            <w:pPr>
              <w:widowControl/>
              <w:suppressAutoHyphens/>
              <w:autoSpaceDE/>
              <w:adjustRightInd/>
              <w:spacing w:before="90" w:after="54"/>
              <w:rPr>
                <w:rFonts w:ascii="Times New Roman" w:hAnsi="Times New Roman"/>
              </w:rPr>
            </w:pPr>
          </w:p>
        </w:tc>
      </w:tr>
      <w:tr w14:paraId="7A72C9D6" w14:textId="77777777" w:rsidTr="00AF048B">
        <w:tblPrEx>
          <w:tblW w:w="9540" w:type="dxa"/>
          <w:tblInd w:w="-60" w:type="dxa"/>
          <w:tblLayout w:type="fixed"/>
          <w:tblCellMar>
            <w:left w:w="120" w:type="dxa"/>
            <w:right w:w="120" w:type="dxa"/>
          </w:tblCellMar>
          <w:tblLook w:val="0000"/>
        </w:tblPrEx>
        <w:tc>
          <w:tcPr>
            <w:tcW w:w="1440" w:type="dxa"/>
          </w:tcPr>
          <w:p w:rsidR="001C5CC1" w:rsidRPr="00AF048B" w:rsidP="001C5CC1" w14:paraId="687A636D" w14:textId="77777777">
            <w:pPr>
              <w:suppressAutoHyphens/>
              <w:spacing w:before="90" w:after="54"/>
              <w:jc w:val="center"/>
              <w:rPr>
                <w:rFonts w:ascii="Times New Roman" w:hAnsi="Times New Roman"/>
                <w:b/>
              </w:rPr>
            </w:pPr>
            <w:r w:rsidRPr="00AF048B">
              <w:rPr>
                <w:rFonts w:ascii="Times New Roman" w:hAnsi="Times New Roman"/>
                <w:b/>
              </w:rPr>
              <w:t>6</w:t>
            </w:r>
          </w:p>
        </w:tc>
        <w:tc>
          <w:tcPr>
            <w:tcW w:w="2880" w:type="dxa"/>
          </w:tcPr>
          <w:p w:rsidR="001C5CC1" w:rsidRPr="00AF048B" w:rsidP="001C5CC1" w14:paraId="3A4544A2" w14:textId="77777777">
            <w:pPr>
              <w:widowControl/>
              <w:suppressAutoHyphens/>
              <w:autoSpaceDE/>
              <w:autoSpaceDN/>
              <w:adjustRightInd/>
              <w:spacing w:before="90" w:after="54"/>
              <w:jc w:val="center"/>
              <w:rPr>
                <w:rFonts w:ascii="Times New Roman" w:hAnsi="Times New Roman"/>
                <w:b/>
              </w:rPr>
            </w:pPr>
            <w:r w:rsidRPr="00AF048B">
              <w:rPr>
                <w:rFonts w:ascii="Times New Roman" w:hAnsi="Times New Roman"/>
                <w:b/>
              </w:rPr>
              <w:t>MEDIA</w:t>
            </w:r>
          </w:p>
        </w:tc>
        <w:tc>
          <w:tcPr>
            <w:tcW w:w="5220" w:type="dxa"/>
          </w:tcPr>
          <w:p w:rsidR="001C5CC1" w:rsidP="001C5CC1" w14:paraId="1F00BD81" w14:textId="3C7C9C0F">
            <w:pPr>
              <w:widowControl/>
              <w:suppressAutoHyphens/>
              <w:autoSpaceDE/>
              <w:adjustRightInd/>
              <w:spacing w:before="90" w:after="54"/>
              <w:rPr>
                <w:rFonts w:ascii="Times New Roman" w:hAnsi="Times New Roman"/>
              </w:rPr>
            </w:pPr>
            <w:r>
              <w:rPr>
                <w:rFonts w:ascii="Times New Roman" w:hAnsi="Times New Roman"/>
                <w:b/>
              </w:rPr>
              <w:t xml:space="preserve">TITLE: </w:t>
            </w:r>
            <w:r w:rsidRPr="002850E1">
              <w:rPr>
                <w:rFonts w:ascii="Times New Roman" w:hAnsi="Times New Roman"/>
                <w:bCs/>
              </w:rPr>
              <w:t>Electronic Delivery of MVPD Communications</w:t>
            </w:r>
            <w:r>
              <w:rPr>
                <w:rFonts w:ascii="Times New Roman" w:hAnsi="Times New Roman"/>
                <w:bCs/>
              </w:rPr>
              <w:t xml:space="preserve"> (MB Docket No. 17-317); </w:t>
            </w:r>
            <w:r w:rsidRPr="002850E1">
              <w:rPr>
                <w:rFonts w:ascii="Times New Roman" w:hAnsi="Times New Roman"/>
                <w:bCs/>
              </w:rPr>
              <w:t>Modernization of Media Regulation Initiative</w:t>
            </w:r>
            <w:r>
              <w:rPr>
                <w:rFonts w:ascii="Times New Roman" w:hAnsi="Times New Roman"/>
                <w:bCs/>
              </w:rPr>
              <w:t xml:space="preserve"> </w:t>
            </w:r>
            <w:r w:rsidRPr="004738A3">
              <w:rPr>
                <w:rFonts w:ascii="Times New Roman" w:hAnsi="Times New Roman"/>
                <w:bCs/>
              </w:rPr>
              <w:t>(MB Docket No</w:t>
            </w:r>
            <w:r>
              <w:rPr>
                <w:rFonts w:ascii="Times New Roman" w:hAnsi="Times New Roman"/>
                <w:bCs/>
              </w:rPr>
              <w:t xml:space="preserve">. </w:t>
            </w:r>
            <w:r w:rsidRPr="004738A3">
              <w:rPr>
                <w:rFonts w:ascii="Times New Roman" w:hAnsi="Times New Roman"/>
                <w:bCs/>
              </w:rPr>
              <w:t>17-105)</w:t>
            </w:r>
          </w:p>
        </w:tc>
      </w:tr>
      <w:tr w14:paraId="619C3D93" w14:textId="77777777" w:rsidTr="005959FC">
        <w:tblPrEx>
          <w:tblW w:w="9540" w:type="dxa"/>
          <w:tblInd w:w="-60" w:type="dxa"/>
          <w:tblLayout w:type="fixed"/>
          <w:tblCellMar>
            <w:left w:w="120" w:type="dxa"/>
            <w:right w:w="120" w:type="dxa"/>
          </w:tblCellMar>
          <w:tblLook w:val="0000"/>
        </w:tblPrEx>
        <w:tc>
          <w:tcPr>
            <w:tcW w:w="1440" w:type="dxa"/>
          </w:tcPr>
          <w:p w:rsidR="001C5CC1" w:rsidP="001C5CC1" w14:paraId="0A43AEA6" w14:textId="11D3CD29">
            <w:pPr>
              <w:suppressAutoHyphens/>
              <w:spacing w:before="90" w:after="54"/>
              <w:jc w:val="center"/>
              <w:rPr>
                <w:rFonts w:ascii="Times New Roman" w:hAnsi="Times New Roman"/>
                <w:b/>
              </w:rPr>
            </w:pPr>
          </w:p>
        </w:tc>
        <w:tc>
          <w:tcPr>
            <w:tcW w:w="2880" w:type="dxa"/>
          </w:tcPr>
          <w:p w:rsidR="001C5CC1" w:rsidP="001C5CC1" w14:paraId="618FDBE9" w14:textId="216A9B48">
            <w:pPr>
              <w:widowControl/>
              <w:suppressAutoHyphens/>
              <w:autoSpaceDE/>
              <w:autoSpaceDN/>
              <w:adjustRightInd/>
              <w:spacing w:before="90" w:after="54"/>
              <w:jc w:val="center"/>
              <w:rPr>
                <w:rFonts w:ascii="Times New Roman" w:hAnsi="Times New Roman"/>
                <w:b/>
              </w:rPr>
            </w:pPr>
          </w:p>
        </w:tc>
        <w:tc>
          <w:tcPr>
            <w:tcW w:w="5220" w:type="dxa"/>
          </w:tcPr>
          <w:p w:rsidR="001C5CC1" w:rsidP="001C5CC1" w14:paraId="137BC42B" w14:textId="77777777">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Pr="004738A3">
              <w:rPr>
                <w:rFonts w:ascii="Times New Roman" w:hAnsi="Times New Roman"/>
                <w:bCs/>
              </w:rPr>
              <w:t xml:space="preserve">The Commission will consider a Report and Order that would modernize the carriage election notice provisions in the FCC’s Rules for low-power TV and noncommercial educational translator stations, which are not required to maintain online public inspection files. </w:t>
            </w:r>
          </w:p>
          <w:p w:rsidR="001C5CC1" w:rsidRPr="00291840" w:rsidP="001C5CC1" w14:paraId="4A7ABC72" w14:textId="4A28FC79">
            <w:pPr>
              <w:widowControl/>
              <w:suppressAutoHyphens/>
              <w:autoSpaceDE/>
              <w:adjustRightInd/>
              <w:spacing w:before="90" w:after="54"/>
              <w:rPr>
                <w:rFonts w:ascii="Times New Roman" w:hAnsi="Times New Roman"/>
              </w:rPr>
            </w:pPr>
          </w:p>
        </w:tc>
      </w:tr>
      <w:tr w14:paraId="35CE4F43" w14:textId="77777777" w:rsidTr="005959FC">
        <w:tblPrEx>
          <w:tblW w:w="9540" w:type="dxa"/>
          <w:tblInd w:w="-60" w:type="dxa"/>
          <w:tblLayout w:type="fixed"/>
          <w:tblCellMar>
            <w:left w:w="120" w:type="dxa"/>
            <w:right w:w="120" w:type="dxa"/>
          </w:tblCellMar>
          <w:tblLook w:val="0000"/>
        </w:tblPrEx>
        <w:tc>
          <w:tcPr>
            <w:tcW w:w="1440" w:type="dxa"/>
          </w:tcPr>
          <w:p w:rsidR="001C5CC1" w:rsidP="001C5CC1" w14:paraId="3C4BEDE8" w14:textId="7FCAFC2E">
            <w:pPr>
              <w:suppressAutoHyphens/>
              <w:spacing w:before="90" w:after="54"/>
              <w:jc w:val="center"/>
              <w:rPr>
                <w:rFonts w:ascii="Times New Roman" w:hAnsi="Times New Roman"/>
                <w:b/>
              </w:rPr>
            </w:pPr>
            <w:bookmarkStart w:id="2" w:name="_Hlk97018823"/>
            <w:bookmarkStart w:id="3" w:name="_Hlk126120298"/>
          </w:p>
        </w:tc>
        <w:tc>
          <w:tcPr>
            <w:tcW w:w="2880" w:type="dxa"/>
          </w:tcPr>
          <w:p w:rsidR="001C5CC1" w:rsidP="001C5CC1" w14:paraId="47F2A85C" w14:textId="0DFEB74F">
            <w:pPr>
              <w:widowControl/>
              <w:suppressAutoHyphens/>
              <w:autoSpaceDE/>
              <w:autoSpaceDN/>
              <w:adjustRightInd/>
              <w:spacing w:before="90" w:after="54"/>
              <w:jc w:val="center"/>
              <w:rPr>
                <w:rFonts w:ascii="Times New Roman" w:hAnsi="Times New Roman"/>
                <w:b/>
              </w:rPr>
            </w:pPr>
          </w:p>
        </w:tc>
        <w:tc>
          <w:tcPr>
            <w:tcW w:w="5220" w:type="dxa"/>
          </w:tcPr>
          <w:p w:rsidR="001C5CC1" w:rsidP="001C5CC1" w14:paraId="6389BAC0" w14:textId="0572539F">
            <w:pPr>
              <w:widowControl/>
              <w:suppressAutoHyphens/>
              <w:autoSpaceDE/>
              <w:adjustRightInd/>
              <w:spacing w:before="90" w:after="54"/>
              <w:rPr>
                <w:rFonts w:ascii="Times New Roman" w:hAnsi="Times New Roman"/>
                <w:b/>
              </w:rPr>
            </w:pPr>
          </w:p>
        </w:tc>
      </w:tr>
      <w:bookmarkEnd w:id="2"/>
      <w:bookmarkEnd w:id="3"/>
    </w:tbl>
    <w:p w:rsidR="00284B1D" w:rsidP="00C81842" w14:paraId="67D2D286" w14:textId="77777777">
      <w:pPr>
        <w:keepNext/>
        <w:keepLines/>
        <w:tabs>
          <w:tab w:val="center" w:pos="4680"/>
        </w:tabs>
        <w:suppressAutoHyphens/>
        <w:rPr>
          <w:rFonts w:ascii="Times New Roman" w:hAnsi="Times New Roman"/>
        </w:rPr>
      </w:pPr>
    </w:p>
    <w:p w:rsidR="004D6E35" w:rsidP="00C81842" w14:paraId="1DE35C43" w14:textId="77777777">
      <w:pPr>
        <w:keepNext/>
        <w:keepLines/>
        <w:tabs>
          <w:tab w:val="center" w:pos="4680"/>
        </w:tabs>
        <w:suppressAutoHyphens/>
        <w:rPr>
          <w:rFonts w:ascii="Times New Roman" w:hAnsi="Times New Roman"/>
        </w:rPr>
      </w:pPr>
    </w:p>
    <w:p w:rsidR="00701A97" w:rsidRPr="008566EE" w:rsidP="00C81842" w14:paraId="36573A4D" w14:textId="77777777">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bookmarkEnd w:id="1"/>
    </w:p>
    <w:sectPr w:rsidSect="00D25E7E">
      <w:headerReference w:type="default" r:id="rId4"/>
      <w:footerReference w:type="even" r:id="rId5"/>
      <w:footerReference w:type="default" r:id="rId6"/>
      <w:headerReference w:type="first" r:id="rId7"/>
      <w:footerReference w:type="first" r:id="rId8"/>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57BA0F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17FC75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0B9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14:paraId="5B8F00A6" w14:textId="77777777">
    <w:pPr>
      <w:spacing w:before="140" w:line="100" w:lineRule="exact"/>
      <w:rPr>
        <w:sz w:val="10"/>
      </w:rPr>
    </w:pPr>
  </w:p>
  <w:p w:rsidR="00026C05" w14:paraId="1818B92C"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13272AC" w14:textId="77777777">
    <w:pPr>
      <w:tabs>
        <w:tab w:val="left" w:pos="4320"/>
      </w:tabs>
      <w:suppressAutoHyphens/>
      <w:spacing w:line="240" w:lineRule="atLeast"/>
      <w:ind w:left="4320" w:hanging="4320"/>
      <w:rPr>
        <w:sz w:val="14"/>
      </w:rPr>
    </w:pPr>
  </w:p>
  <w:p w:rsidR="00026C05" w14:paraId="2765FA84" w14:textId="77777777">
    <w:pPr>
      <w:tabs>
        <w:tab w:val="left" w:pos="4320"/>
      </w:tabs>
      <w:suppressAutoHyphens/>
      <w:spacing w:line="240" w:lineRule="atLeast"/>
      <w:ind w:left="4320" w:hanging="4320"/>
      <w:rPr>
        <w:sz w:val="14"/>
      </w:rPr>
    </w:pPr>
  </w:p>
  <w:p w:rsidR="00026C05" w14:paraId="0E485F1E" w14:textId="77777777">
    <w:pPr>
      <w:tabs>
        <w:tab w:val="left" w:pos="4320"/>
      </w:tabs>
      <w:suppressAutoHyphens/>
      <w:spacing w:line="160" w:lineRule="exact"/>
      <w:ind w:left="4320" w:hanging="4320"/>
      <w:rPr>
        <w:sz w:val="14"/>
      </w:rPr>
    </w:pPr>
  </w:p>
  <w:p w:rsidR="00026C05" w14:paraId="0975A81E"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764414B" w14:textId="77777777">
    <w:pPr>
      <w:tabs>
        <w:tab w:val="left" w:pos="-720"/>
      </w:tabs>
      <w:suppressAutoHyphens/>
      <w:spacing w:line="240" w:lineRule="atLeast"/>
      <w:rPr>
        <w:b/>
        <w:sz w:val="19"/>
      </w:rPr>
    </w:pPr>
  </w:p>
  <w:p w:rsidR="00026C05" w14:paraId="7C299E81"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056B7090"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3192457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7938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4B646C25"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5138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5C9FCF6"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0FA2922"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08C6EF"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53C48089"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483ED13"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442ABB8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5CC1"/>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50E1"/>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3C7B"/>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0017"/>
    <w:rsid w:val="00407C29"/>
    <w:rsid w:val="004207B8"/>
    <w:rsid w:val="00420C9A"/>
    <w:rsid w:val="0042128F"/>
    <w:rsid w:val="0042240F"/>
    <w:rsid w:val="004310C5"/>
    <w:rsid w:val="00432969"/>
    <w:rsid w:val="00435C95"/>
    <w:rsid w:val="00455DF4"/>
    <w:rsid w:val="0045624F"/>
    <w:rsid w:val="00460014"/>
    <w:rsid w:val="00463C06"/>
    <w:rsid w:val="004705BF"/>
    <w:rsid w:val="0047165B"/>
    <w:rsid w:val="00472AE3"/>
    <w:rsid w:val="004732E7"/>
    <w:rsid w:val="004738A3"/>
    <w:rsid w:val="004813B9"/>
    <w:rsid w:val="004819B1"/>
    <w:rsid w:val="00482B5A"/>
    <w:rsid w:val="004837BF"/>
    <w:rsid w:val="00484249"/>
    <w:rsid w:val="004844EC"/>
    <w:rsid w:val="004845C2"/>
    <w:rsid w:val="00496A0B"/>
    <w:rsid w:val="00497234"/>
    <w:rsid w:val="00497E99"/>
    <w:rsid w:val="004A5257"/>
    <w:rsid w:val="004B1747"/>
    <w:rsid w:val="004B3BAF"/>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2B3B"/>
    <w:rsid w:val="00653263"/>
    <w:rsid w:val="00663147"/>
    <w:rsid w:val="00664BB7"/>
    <w:rsid w:val="00664D7E"/>
    <w:rsid w:val="00671C09"/>
    <w:rsid w:val="00680710"/>
    <w:rsid w:val="00680F10"/>
    <w:rsid w:val="00683D78"/>
    <w:rsid w:val="0068585A"/>
    <w:rsid w:val="00687BA6"/>
    <w:rsid w:val="006908ED"/>
    <w:rsid w:val="00693821"/>
    <w:rsid w:val="006962B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533"/>
    <w:rsid w:val="00743688"/>
    <w:rsid w:val="00745E47"/>
    <w:rsid w:val="00751F6C"/>
    <w:rsid w:val="00755B0D"/>
    <w:rsid w:val="0076004D"/>
    <w:rsid w:val="007600C0"/>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5"/>
    <w:rsid w:val="008F60D8"/>
    <w:rsid w:val="008F7AEB"/>
    <w:rsid w:val="008F7B11"/>
    <w:rsid w:val="00901909"/>
    <w:rsid w:val="009019A0"/>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86C70"/>
    <w:rsid w:val="009926F0"/>
    <w:rsid w:val="009B3736"/>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0226"/>
    <w:rsid w:val="00AA3EFD"/>
    <w:rsid w:val="00AB1363"/>
    <w:rsid w:val="00AB3B47"/>
    <w:rsid w:val="00AB6035"/>
    <w:rsid w:val="00AB6B89"/>
    <w:rsid w:val="00AB6E2F"/>
    <w:rsid w:val="00AC1230"/>
    <w:rsid w:val="00AC2092"/>
    <w:rsid w:val="00AC6368"/>
    <w:rsid w:val="00AD1427"/>
    <w:rsid w:val="00AD273E"/>
    <w:rsid w:val="00AD689C"/>
    <w:rsid w:val="00AE0BFE"/>
    <w:rsid w:val="00AE156C"/>
    <w:rsid w:val="00AE62F6"/>
    <w:rsid w:val="00AE7F72"/>
    <w:rsid w:val="00AF048B"/>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E0120"/>
    <w:rsid w:val="00CE0B3F"/>
    <w:rsid w:val="00CE1286"/>
    <w:rsid w:val="00CE461F"/>
    <w:rsid w:val="00CE5836"/>
    <w:rsid w:val="00CF17A2"/>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E11B4"/>
    <w:rsid w:val="00EE3077"/>
    <w:rsid w:val="00EE3724"/>
    <w:rsid w:val="00EF1736"/>
    <w:rsid w:val="00EF2312"/>
    <w:rsid w:val="00EF30F7"/>
    <w:rsid w:val="00EF4C26"/>
    <w:rsid w:val="00EF5845"/>
    <w:rsid w:val="00EF6BCE"/>
    <w:rsid w:val="00EF7842"/>
    <w:rsid w:val="00F062F1"/>
    <w:rsid w:val="00F10FCE"/>
    <w:rsid w:val="00F1260F"/>
    <w:rsid w:val="00F17F86"/>
    <w:rsid w:val="00F21B0C"/>
    <w:rsid w:val="00F35E2A"/>
    <w:rsid w:val="00F36661"/>
    <w:rsid w:val="00F4027F"/>
    <w:rsid w:val="00F42A8A"/>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