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7328B99" w14:textId="77777777" w:rsidTr="006D5D22">
        <w:tblPrEx>
          <w:tblW w:w="0" w:type="auto"/>
          <w:tblLook w:val="0000"/>
        </w:tblPrEx>
        <w:trPr>
          <w:trHeight w:val="2181"/>
        </w:trPr>
        <w:tc>
          <w:tcPr>
            <w:tcW w:w="8856" w:type="dxa"/>
          </w:tcPr>
          <w:p w:rsidR="00FF232D" w:rsidP="006A7D75" w14:paraId="467824D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29D853" w14:textId="77777777">
            <w:pPr>
              <w:rPr>
                <w:b/>
                <w:bCs/>
                <w:sz w:val="12"/>
                <w:szCs w:val="12"/>
              </w:rPr>
            </w:pPr>
          </w:p>
          <w:p w:rsidR="007A44F8" w:rsidRPr="008A3940" w:rsidP="00BB4E29" w14:paraId="025C8C92" w14:textId="77777777">
            <w:pPr>
              <w:rPr>
                <w:b/>
                <w:bCs/>
                <w:sz w:val="22"/>
                <w:szCs w:val="22"/>
              </w:rPr>
            </w:pPr>
            <w:r w:rsidRPr="008A3940">
              <w:rPr>
                <w:b/>
                <w:bCs/>
                <w:sz w:val="22"/>
                <w:szCs w:val="22"/>
              </w:rPr>
              <w:t xml:space="preserve">Media Contact: </w:t>
            </w:r>
          </w:p>
          <w:p w:rsidR="008A40F2" w:rsidRPr="008A40F2" w:rsidP="008A40F2" w14:paraId="33897B28" w14:textId="77777777">
            <w:pPr>
              <w:rPr>
                <w:bCs/>
                <w:sz w:val="22"/>
                <w:szCs w:val="22"/>
              </w:rPr>
            </w:pPr>
            <w:r>
              <w:rPr>
                <w:bCs/>
                <w:sz w:val="22"/>
                <w:szCs w:val="22"/>
              </w:rPr>
              <w:t>Cecilia Sulhoff</w:t>
            </w:r>
            <w:r w:rsidRPr="008A40F2">
              <w:rPr>
                <w:bCs/>
                <w:sz w:val="22"/>
                <w:szCs w:val="22"/>
              </w:rPr>
              <w:t>, (202) 418-0</w:t>
            </w:r>
            <w:r>
              <w:rPr>
                <w:bCs/>
                <w:sz w:val="22"/>
                <w:szCs w:val="22"/>
              </w:rPr>
              <w:t>587</w:t>
            </w:r>
          </w:p>
          <w:p w:rsidR="007A44F8" w:rsidP="008A40F2" w14:paraId="3C467743" w14:textId="77777777">
            <w:pPr>
              <w:rPr>
                <w:bCs/>
                <w:sz w:val="22"/>
                <w:szCs w:val="22"/>
              </w:rPr>
            </w:pPr>
            <w:r>
              <w:rPr>
                <w:bCs/>
                <w:sz w:val="22"/>
                <w:szCs w:val="22"/>
              </w:rPr>
              <w:t>cecilia</w:t>
            </w:r>
            <w:r w:rsidRPr="008A40F2">
              <w:rPr>
                <w:bCs/>
                <w:sz w:val="22"/>
                <w:szCs w:val="22"/>
              </w:rPr>
              <w:t>.</w:t>
            </w:r>
            <w:r>
              <w:rPr>
                <w:bCs/>
                <w:sz w:val="22"/>
                <w:szCs w:val="22"/>
              </w:rPr>
              <w:t>sulhoff</w:t>
            </w:r>
            <w:r w:rsidRPr="008A40F2">
              <w:rPr>
                <w:bCs/>
                <w:sz w:val="22"/>
                <w:szCs w:val="22"/>
              </w:rPr>
              <w:t>@fcc.gov</w:t>
            </w:r>
          </w:p>
          <w:p w:rsidR="008A40F2" w:rsidRPr="008A3940" w:rsidP="00A51EB2" w14:paraId="765A2BFD" w14:textId="77777777">
            <w:pPr>
              <w:rPr>
                <w:bCs/>
                <w:sz w:val="22"/>
                <w:szCs w:val="22"/>
              </w:rPr>
            </w:pPr>
          </w:p>
          <w:p w:rsidR="007A44F8" w:rsidRPr="008A3940" w:rsidP="00A51EB2" w14:paraId="7C568344" w14:textId="77777777">
            <w:pPr>
              <w:rPr>
                <w:b/>
                <w:sz w:val="22"/>
                <w:szCs w:val="22"/>
              </w:rPr>
            </w:pPr>
            <w:r w:rsidRPr="008A3940">
              <w:rPr>
                <w:b/>
                <w:sz w:val="22"/>
                <w:szCs w:val="22"/>
              </w:rPr>
              <w:t>For Immediate Release</w:t>
            </w:r>
          </w:p>
          <w:p w:rsidR="007A44F8" w:rsidRPr="004A729A" w:rsidP="00A51EB2" w14:paraId="1DF6B95F" w14:textId="77777777">
            <w:pPr>
              <w:jc w:val="center"/>
              <w:rPr>
                <w:b/>
                <w:bCs/>
                <w:sz w:val="22"/>
                <w:szCs w:val="22"/>
              </w:rPr>
            </w:pPr>
          </w:p>
          <w:p w:rsidR="00A51EB2" w:rsidP="00A51EB2" w14:paraId="1D323A1F" w14:textId="77777777">
            <w:pPr>
              <w:tabs>
                <w:tab w:val="left" w:pos="8625"/>
              </w:tabs>
              <w:jc w:val="center"/>
              <w:rPr>
                <w:b/>
                <w:bCs/>
                <w:sz w:val="26"/>
                <w:szCs w:val="26"/>
              </w:rPr>
            </w:pPr>
            <w:r>
              <w:rPr>
                <w:b/>
                <w:bCs/>
                <w:sz w:val="26"/>
                <w:szCs w:val="26"/>
              </w:rPr>
              <w:t xml:space="preserve">FCC SEEKS COMMENT ON BIDDING PROCEDURES FOR </w:t>
            </w:r>
          </w:p>
          <w:p w:rsidR="00826635" w:rsidP="00A51EB2" w14:paraId="2AEC6B1D" w14:textId="53D94CF7">
            <w:pPr>
              <w:tabs>
                <w:tab w:val="left" w:pos="8625"/>
              </w:tabs>
              <w:jc w:val="center"/>
              <w:rPr>
                <w:b/>
                <w:bCs/>
                <w:sz w:val="26"/>
                <w:szCs w:val="26"/>
              </w:rPr>
            </w:pPr>
            <w:r>
              <w:rPr>
                <w:b/>
                <w:bCs/>
                <w:sz w:val="26"/>
                <w:szCs w:val="26"/>
              </w:rPr>
              <w:t xml:space="preserve">DECEMBER 8 </w:t>
            </w:r>
            <w:r w:rsidR="00112463">
              <w:rPr>
                <w:b/>
                <w:bCs/>
                <w:sz w:val="26"/>
                <w:szCs w:val="26"/>
              </w:rPr>
              <w:t>C-BAND</w:t>
            </w:r>
            <w:r w:rsidR="0049789F">
              <w:rPr>
                <w:b/>
                <w:bCs/>
                <w:sz w:val="26"/>
                <w:szCs w:val="26"/>
              </w:rPr>
              <w:t xml:space="preserve"> </w:t>
            </w:r>
            <w:r>
              <w:rPr>
                <w:b/>
                <w:bCs/>
                <w:sz w:val="26"/>
                <w:szCs w:val="26"/>
              </w:rPr>
              <w:t>AUCTION</w:t>
            </w:r>
          </w:p>
          <w:p w:rsidR="00A51EB2" w:rsidP="00A51EB2" w14:paraId="4AD605AF" w14:textId="77777777">
            <w:pPr>
              <w:tabs>
                <w:tab w:val="left" w:pos="8625"/>
              </w:tabs>
              <w:jc w:val="center"/>
              <w:rPr>
                <w:b/>
                <w:bCs/>
                <w:sz w:val="26"/>
                <w:szCs w:val="26"/>
              </w:rPr>
            </w:pPr>
          </w:p>
          <w:p w:rsidR="007310DB" w:rsidRPr="007310DB" w:rsidP="007310DB" w14:paraId="08B739B7" w14:textId="77777777">
            <w:pPr>
              <w:rPr>
                <w:sz w:val="22"/>
                <w:szCs w:val="22"/>
              </w:rPr>
            </w:pPr>
            <w:r w:rsidRPr="002E165B">
              <w:rPr>
                <w:sz w:val="22"/>
                <w:szCs w:val="22"/>
              </w:rPr>
              <w:t xml:space="preserve">WASHINGTON, </w:t>
            </w:r>
            <w:r>
              <w:rPr>
                <w:sz w:val="22"/>
                <w:szCs w:val="22"/>
              </w:rPr>
              <w:t>February 28</w:t>
            </w:r>
            <w:r w:rsidRPr="002E165B">
              <w:rPr>
                <w:sz w:val="22"/>
                <w:szCs w:val="22"/>
              </w:rPr>
              <w:t>, 20</w:t>
            </w:r>
            <w:r>
              <w:rPr>
                <w:sz w:val="22"/>
                <w:szCs w:val="22"/>
              </w:rPr>
              <w:t>20</w:t>
            </w:r>
            <w:r w:rsidRPr="002E165B">
              <w:rPr>
                <w:sz w:val="22"/>
                <w:szCs w:val="22"/>
              </w:rPr>
              <w:t>—</w:t>
            </w:r>
            <w:r w:rsidRPr="007310DB">
              <w:rPr>
                <w:sz w:val="22"/>
                <w:szCs w:val="22"/>
              </w:rPr>
              <w:t xml:space="preserve">The Federal Communications Commission today voted to seek comment on proposed application and bidding procedures for an auction of new flexible-use overlay licenses for the 3.7-3.98 GHz portion of the C-band.  </w:t>
            </w:r>
          </w:p>
          <w:p w:rsidR="007310DB" w:rsidRPr="007310DB" w:rsidP="007310DB" w14:paraId="782DD939" w14:textId="77777777">
            <w:pPr>
              <w:rPr>
                <w:sz w:val="22"/>
                <w:szCs w:val="22"/>
              </w:rPr>
            </w:pPr>
          </w:p>
          <w:p w:rsidR="007310DB" w:rsidRPr="007310DB" w:rsidP="007310DB" w14:paraId="11F3654F" w14:textId="77777777">
            <w:pPr>
              <w:rPr>
                <w:sz w:val="22"/>
                <w:szCs w:val="22"/>
              </w:rPr>
            </w:pPr>
            <w:r w:rsidRPr="007310DB">
              <w:rPr>
                <w:sz w:val="22"/>
                <w:szCs w:val="22"/>
              </w:rPr>
              <w:t>The C-band holds the potential to be prime spectrum for 5G services.  Bidding in this auction, which is designated as Auction 107, is scheduled to commence on December 8, 2020.  Today’s Public Notice seeks comment on proposed upfront payment and minimum opening bid amounts for 5,684 new flexible-use overlay licenses.  It also proposes to establish two categories of spectrum blocks in each region: five 20-megahertz blocks in the lower 100 megahertz (3.7–3.8 GHz) and nine 20-megahertz blocks in the remaining 180 megahertz (3.8–3.98 GHz).  In addition, the Public Notice proposes bidding credit caps of $25 million for small businesses and $10 million for rural service providers, as well as a $10 million cap on the overall amount of bidding credits that a small business bidder may apply to winning licenses in smaller markets.</w:t>
            </w:r>
          </w:p>
          <w:p w:rsidR="007310DB" w:rsidRPr="007310DB" w:rsidP="007310DB" w14:paraId="41823614" w14:textId="77777777">
            <w:pPr>
              <w:rPr>
                <w:sz w:val="22"/>
                <w:szCs w:val="22"/>
              </w:rPr>
            </w:pPr>
          </w:p>
          <w:p w:rsidR="007310DB" w:rsidRPr="007310DB" w:rsidP="007310DB" w14:paraId="3B6187D0" w14:textId="77777777">
            <w:pPr>
              <w:rPr>
                <w:sz w:val="22"/>
                <w:szCs w:val="22"/>
              </w:rPr>
            </w:pPr>
            <w:r w:rsidRPr="007310DB">
              <w:rPr>
                <w:sz w:val="22"/>
                <w:szCs w:val="22"/>
              </w:rPr>
              <w:t xml:space="preserve">The auction as proposed would use an ascending clock auction design.  First, the clock phase would allow bidding on generic blocks in each geographic area in successive clock bidding rounds.  Second, the assignment phase would allow clock phase winning bidders to bid for frequency-specific license assignments.  The Public Notice also outlines pre-auction rules to ensure anonymous bidding and limited information procedures.  </w:t>
            </w:r>
          </w:p>
          <w:p w:rsidR="007310DB" w:rsidRPr="007310DB" w:rsidP="007310DB" w14:paraId="27A41BA4" w14:textId="77777777">
            <w:pPr>
              <w:rPr>
                <w:sz w:val="22"/>
                <w:szCs w:val="22"/>
              </w:rPr>
            </w:pPr>
          </w:p>
          <w:p w:rsidR="008A40F2" w:rsidP="00A51EB2" w14:paraId="0BD13491" w14:textId="72DC8457">
            <w:pPr>
              <w:rPr>
                <w:sz w:val="22"/>
                <w:szCs w:val="22"/>
              </w:rPr>
            </w:pPr>
            <w:r w:rsidRPr="007310DB">
              <w:rPr>
                <w:sz w:val="22"/>
                <w:szCs w:val="22"/>
              </w:rPr>
              <w:t>The action taken today is another step toward implementing FCC Chairman Ajit Pai’s 5G FAST Plan, which is critical to securing American leadership in 5G and boosting economic growth, job creation, and America’s global competitiveness</w:t>
            </w:r>
            <w:r w:rsidR="005245F4">
              <w:rPr>
                <w:sz w:val="22"/>
                <w:szCs w:val="22"/>
              </w:rPr>
              <w:t xml:space="preserve">.  </w:t>
            </w:r>
          </w:p>
          <w:p w:rsidR="00FE5DF5" w:rsidP="00A51EB2" w14:paraId="73DA5452" w14:textId="4EA95A91">
            <w:pPr>
              <w:rPr>
                <w:sz w:val="22"/>
                <w:szCs w:val="22"/>
              </w:rPr>
            </w:pPr>
          </w:p>
          <w:p w:rsidR="00DC4F81" w:rsidRPr="00DC4F81" w:rsidP="00DC4F81" w14:paraId="7AB2A0BC" w14:textId="254F0504">
            <w:pPr>
              <w:rPr>
                <w:sz w:val="22"/>
                <w:szCs w:val="22"/>
              </w:rPr>
            </w:pPr>
            <w:r w:rsidRPr="00DC4F81">
              <w:rPr>
                <w:sz w:val="22"/>
                <w:szCs w:val="22"/>
              </w:rPr>
              <w:t xml:space="preserve">Action by the Commission February 28, 2020 by Public Notice (FCC 20-23).  </w:t>
            </w:r>
            <w:r w:rsidRPr="00FD6BCF">
              <w:rPr>
                <w:sz w:val="22"/>
                <w:szCs w:val="22"/>
              </w:rPr>
              <w:t>Chairman Pai, Commissioners O’Rielly and Carr.  Commissioners Rosenworcel and Starks dissenting</w:t>
            </w:r>
            <w:r w:rsidR="00F52759">
              <w:rPr>
                <w:sz w:val="22"/>
                <w:szCs w:val="22"/>
              </w:rPr>
              <w:t>.</w:t>
            </w:r>
            <w:r w:rsidR="00F50B68">
              <w:rPr>
                <w:sz w:val="22"/>
                <w:szCs w:val="22"/>
              </w:rPr>
              <w:t xml:space="preserve">  Commissioner Rosenworcel issuing </w:t>
            </w:r>
            <w:r w:rsidR="00895089">
              <w:rPr>
                <w:sz w:val="22"/>
                <w:szCs w:val="22"/>
              </w:rPr>
              <w:t xml:space="preserve">a </w:t>
            </w:r>
            <w:bookmarkStart w:id="0" w:name="_GoBack"/>
            <w:bookmarkEnd w:id="0"/>
            <w:r w:rsidR="00F50B68">
              <w:rPr>
                <w:sz w:val="22"/>
                <w:szCs w:val="22"/>
              </w:rPr>
              <w:t>separate statemen</w:t>
            </w:r>
            <w:r w:rsidR="00895089">
              <w:rPr>
                <w:sz w:val="22"/>
                <w:szCs w:val="22"/>
              </w:rPr>
              <w:t>t</w:t>
            </w:r>
            <w:r w:rsidR="00F50B68">
              <w:rPr>
                <w:sz w:val="22"/>
                <w:szCs w:val="22"/>
              </w:rPr>
              <w:t>.</w:t>
            </w:r>
          </w:p>
          <w:p w:rsidR="00DC4F81" w:rsidRPr="00DC4F81" w:rsidP="00DC4F81" w14:paraId="31CD514C" w14:textId="77777777">
            <w:pPr>
              <w:rPr>
                <w:sz w:val="22"/>
                <w:szCs w:val="22"/>
              </w:rPr>
            </w:pPr>
          </w:p>
          <w:p w:rsidR="00DC4F81" w:rsidP="00DC4F81" w14:paraId="520450C7" w14:textId="269D7640">
            <w:pPr>
              <w:rPr>
                <w:sz w:val="22"/>
                <w:szCs w:val="22"/>
              </w:rPr>
            </w:pPr>
            <w:r w:rsidRPr="00DC4F81">
              <w:rPr>
                <w:sz w:val="22"/>
                <w:szCs w:val="22"/>
              </w:rPr>
              <w:t>AU Docket No. 20-25</w:t>
            </w:r>
          </w:p>
          <w:p w:rsidR="00DC4F81" w:rsidRPr="00FE5DF5" w:rsidP="00DC4F81" w14:paraId="01CE30F9" w14:textId="77777777">
            <w:pPr>
              <w:rPr>
                <w:sz w:val="22"/>
                <w:szCs w:val="22"/>
              </w:rPr>
            </w:pPr>
          </w:p>
          <w:p w:rsidR="004F0F1F" w:rsidRPr="007475A1" w:rsidP="00A51EB2" w14:paraId="19E1D018" w14:textId="77777777">
            <w:pPr>
              <w:ind w:right="72"/>
              <w:jc w:val="center"/>
              <w:rPr>
                <w:sz w:val="22"/>
                <w:szCs w:val="22"/>
              </w:rPr>
            </w:pPr>
            <w:r w:rsidRPr="007475A1">
              <w:rPr>
                <w:sz w:val="22"/>
                <w:szCs w:val="22"/>
              </w:rPr>
              <w:t>###</w:t>
            </w:r>
          </w:p>
          <w:p w:rsidR="00CC5E08" w:rsidRPr="0080486B" w:rsidP="00A51EB2" w14:paraId="06F8D76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36C441E" w14:textId="77777777">
            <w:pPr>
              <w:ind w:right="72"/>
              <w:jc w:val="center"/>
              <w:rPr>
                <w:b/>
                <w:bCs/>
                <w:sz w:val="18"/>
                <w:szCs w:val="18"/>
              </w:rPr>
            </w:pPr>
          </w:p>
          <w:p w:rsidR="00EE0E90" w:rsidRPr="00EF729B" w:rsidP="00850E26" w14:paraId="3B7DE12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92259E8" w14:textId="77777777">
      <w:pPr>
        <w:rPr>
          <w:b/>
          <w:bCs/>
          <w:sz w:val="2"/>
          <w:szCs w:val="2"/>
        </w:rPr>
      </w:pPr>
    </w:p>
    <w:sectPr w:rsidSect="00947940">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50216CA"/>
    <w:multiLevelType w:val="hybridMultilevel"/>
    <w:tmpl w:val="F6BC1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67CE8"/>
    <w:rsid w:val="00081232"/>
    <w:rsid w:val="00091E65"/>
    <w:rsid w:val="00096D4A"/>
    <w:rsid w:val="000A38EA"/>
    <w:rsid w:val="000C1E47"/>
    <w:rsid w:val="000C26F3"/>
    <w:rsid w:val="000E049E"/>
    <w:rsid w:val="0010799B"/>
    <w:rsid w:val="00112463"/>
    <w:rsid w:val="00117DB2"/>
    <w:rsid w:val="00123ED2"/>
    <w:rsid w:val="00125BE0"/>
    <w:rsid w:val="00142C13"/>
    <w:rsid w:val="00145AE1"/>
    <w:rsid w:val="00152776"/>
    <w:rsid w:val="001529F3"/>
    <w:rsid w:val="00153222"/>
    <w:rsid w:val="001577D3"/>
    <w:rsid w:val="00166CDE"/>
    <w:rsid w:val="001733A6"/>
    <w:rsid w:val="001865A9"/>
    <w:rsid w:val="00187DB2"/>
    <w:rsid w:val="001901A9"/>
    <w:rsid w:val="001A2DD4"/>
    <w:rsid w:val="001B20BB"/>
    <w:rsid w:val="001C4370"/>
    <w:rsid w:val="001D3779"/>
    <w:rsid w:val="001F0469"/>
    <w:rsid w:val="001F38FF"/>
    <w:rsid w:val="00203A98"/>
    <w:rsid w:val="00206EDD"/>
    <w:rsid w:val="0021247E"/>
    <w:rsid w:val="002146F6"/>
    <w:rsid w:val="00231C32"/>
    <w:rsid w:val="00231FFD"/>
    <w:rsid w:val="00240345"/>
    <w:rsid w:val="002421F0"/>
    <w:rsid w:val="00247274"/>
    <w:rsid w:val="00266966"/>
    <w:rsid w:val="00285C36"/>
    <w:rsid w:val="00294C0C"/>
    <w:rsid w:val="002A0934"/>
    <w:rsid w:val="002B1013"/>
    <w:rsid w:val="002D03E5"/>
    <w:rsid w:val="002E165B"/>
    <w:rsid w:val="002E3F1D"/>
    <w:rsid w:val="002F31D0"/>
    <w:rsid w:val="00300359"/>
    <w:rsid w:val="00307F6B"/>
    <w:rsid w:val="00312EE9"/>
    <w:rsid w:val="0031773E"/>
    <w:rsid w:val="003214E9"/>
    <w:rsid w:val="00333871"/>
    <w:rsid w:val="00347716"/>
    <w:rsid w:val="003506E1"/>
    <w:rsid w:val="003727E3"/>
    <w:rsid w:val="00385A93"/>
    <w:rsid w:val="003910F1"/>
    <w:rsid w:val="003E42FC"/>
    <w:rsid w:val="003E5991"/>
    <w:rsid w:val="003F344A"/>
    <w:rsid w:val="00403FF0"/>
    <w:rsid w:val="00412A35"/>
    <w:rsid w:val="0042046D"/>
    <w:rsid w:val="0042116E"/>
    <w:rsid w:val="00425AEF"/>
    <w:rsid w:val="00426518"/>
    <w:rsid w:val="00426D32"/>
    <w:rsid w:val="00427B06"/>
    <w:rsid w:val="00441F59"/>
    <w:rsid w:val="00444E07"/>
    <w:rsid w:val="00444FA9"/>
    <w:rsid w:val="00452368"/>
    <w:rsid w:val="00461226"/>
    <w:rsid w:val="00473E9C"/>
    <w:rsid w:val="00480099"/>
    <w:rsid w:val="00490620"/>
    <w:rsid w:val="004941A2"/>
    <w:rsid w:val="00497858"/>
    <w:rsid w:val="0049789F"/>
    <w:rsid w:val="004A729A"/>
    <w:rsid w:val="004B4FEA"/>
    <w:rsid w:val="004C0ADA"/>
    <w:rsid w:val="004C433E"/>
    <w:rsid w:val="004C4512"/>
    <w:rsid w:val="004C4F36"/>
    <w:rsid w:val="004D3D85"/>
    <w:rsid w:val="004E2BD8"/>
    <w:rsid w:val="004F0F1F"/>
    <w:rsid w:val="005022AA"/>
    <w:rsid w:val="00504845"/>
    <w:rsid w:val="0050757F"/>
    <w:rsid w:val="00516AD2"/>
    <w:rsid w:val="005245F4"/>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1347"/>
    <w:rsid w:val="006415B4"/>
    <w:rsid w:val="00644E3D"/>
    <w:rsid w:val="00651B9E"/>
    <w:rsid w:val="00652019"/>
    <w:rsid w:val="00657EC9"/>
    <w:rsid w:val="0066523F"/>
    <w:rsid w:val="00665633"/>
    <w:rsid w:val="006675E8"/>
    <w:rsid w:val="00674C86"/>
    <w:rsid w:val="0068015E"/>
    <w:rsid w:val="006861AB"/>
    <w:rsid w:val="00686B89"/>
    <w:rsid w:val="0069420F"/>
    <w:rsid w:val="006A2FC5"/>
    <w:rsid w:val="006A7D75"/>
    <w:rsid w:val="006B0A70"/>
    <w:rsid w:val="006B606A"/>
    <w:rsid w:val="006C230D"/>
    <w:rsid w:val="006C33AF"/>
    <w:rsid w:val="006D5D22"/>
    <w:rsid w:val="006E0324"/>
    <w:rsid w:val="006E4A76"/>
    <w:rsid w:val="006F1DBD"/>
    <w:rsid w:val="00700556"/>
    <w:rsid w:val="00704FC6"/>
    <w:rsid w:val="0070589A"/>
    <w:rsid w:val="007167DD"/>
    <w:rsid w:val="0072478B"/>
    <w:rsid w:val="007310DB"/>
    <w:rsid w:val="0073414D"/>
    <w:rsid w:val="007470D7"/>
    <w:rsid w:val="007475A1"/>
    <w:rsid w:val="0075235E"/>
    <w:rsid w:val="007528A5"/>
    <w:rsid w:val="007668EC"/>
    <w:rsid w:val="00766AD6"/>
    <w:rsid w:val="007732CC"/>
    <w:rsid w:val="00774079"/>
    <w:rsid w:val="0077752B"/>
    <w:rsid w:val="007923B8"/>
    <w:rsid w:val="00793D6F"/>
    <w:rsid w:val="00794090"/>
    <w:rsid w:val="007A44F8"/>
    <w:rsid w:val="007D21BF"/>
    <w:rsid w:val="007F3C12"/>
    <w:rsid w:val="007F5205"/>
    <w:rsid w:val="0080486B"/>
    <w:rsid w:val="008215E7"/>
    <w:rsid w:val="00826635"/>
    <w:rsid w:val="00830FC6"/>
    <w:rsid w:val="00840296"/>
    <w:rsid w:val="008451D9"/>
    <w:rsid w:val="00845653"/>
    <w:rsid w:val="00850E26"/>
    <w:rsid w:val="00865EAA"/>
    <w:rsid w:val="00866F06"/>
    <w:rsid w:val="008728F5"/>
    <w:rsid w:val="008824C2"/>
    <w:rsid w:val="00895089"/>
    <w:rsid w:val="008960E4"/>
    <w:rsid w:val="008A3940"/>
    <w:rsid w:val="008A40F2"/>
    <w:rsid w:val="008B13C9"/>
    <w:rsid w:val="008C248C"/>
    <w:rsid w:val="008C5432"/>
    <w:rsid w:val="008C7BF1"/>
    <w:rsid w:val="008D00D6"/>
    <w:rsid w:val="008D4D00"/>
    <w:rsid w:val="008D4E5E"/>
    <w:rsid w:val="008D7ABD"/>
    <w:rsid w:val="008E55A2"/>
    <w:rsid w:val="008F1609"/>
    <w:rsid w:val="008F78D8"/>
    <w:rsid w:val="0093373C"/>
    <w:rsid w:val="00936893"/>
    <w:rsid w:val="0094659E"/>
    <w:rsid w:val="00947940"/>
    <w:rsid w:val="00961620"/>
    <w:rsid w:val="009734B6"/>
    <w:rsid w:val="0098096F"/>
    <w:rsid w:val="0098437A"/>
    <w:rsid w:val="00986C92"/>
    <w:rsid w:val="00993C47"/>
    <w:rsid w:val="009972BC"/>
    <w:rsid w:val="009B4B16"/>
    <w:rsid w:val="009B5E6C"/>
    <w:rsid w:val="009E54A1"/>
    <w:rsid w:val="009F4E25"/>
    <w:rsid w:val="009F5B1F"/>
    <w:rsid w:val="00A225A9"/>
    <w:rsid w:val="00A2664B"/>
    <w:rsid w:val="00A3308E"/>
    <w:rsid w:val="00A35DFD"/>
    <w:rsid w:val="00A51EB2"/>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31E3"/>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0D7D"/>
    <w:rsid w:val="00C063A9"/>
    <w:rsid w:val="00C31ED8"/>
    <w:rsid w:val="00C432E4"/>
    <w:rsid w:val="00C70C26"/>
    <w:rsid w:val="00C72001"/>
    <w:rsid w:val="00C772B7"/>
    <w:rsid w:val="00C80347"/>
    <w:rsid w:val="00C825D1"/>
    <w:rsid w:val="00C871BC"/>
    <w:rsid w:val="00C90918"/>
    <w:rsid w:val="00CA3C59"/>
    <w:rsid w:val="00CB24D2"/>
    <w:rsid w:val="00CB7C1A"/>
    <w:rsid w:val="00CC5E08"/>
    <w:rsid w:val="00CE14FD"/>
    <w:rsid w:val="00CF6860"/>
    <w:rsid w:val="00D02AC6"/>
    <w:rsid w:val="00D03F0C"/>
    <w:rsid w:val="00D04312"/>
    <w:rsid w:val="00D12944"/>
    <w:rsid w:val="00D16A7F"/>
    <w:rsid w:val="00D16AD2"/>
    <w:rsid w:val="00D22596"/>
    <w:rsid w:val="00D22691"/>
    <w:rsid w:val="00D24C3D"/>
    <w:rsid w:val="00D46CB1"/>
    <w:rsid w:val="00D723F0"/>
    <w:rsid w:val="00D8133F"/>
    <w:rsid w:val="00D861EE"/>
    <w:rsid w:val="00D937C1"/>
    <w:rsid w:val="00D95B05"/>
    <w:rsid w:val="00D97E2D"/>
    <w:rsid w:val="00DA103D"/>
    <w:rsid w:val="00DA45D3"/>
    <w:rsid w:val="00DA4772"/>
    <w:rsid w:val="00DA7B44"/>
    <w:rsid w:val="00DB2667"/>
    <w:rsid w:val="00DB67B7"/>
    <w:rsid w:val="00DC15A9"/>
    <w:rsid w:val="00DC40AA"/>
    <w:rsid w:val="00DC4F81"/>
    <w:rsid w:val="00DD1750"/>
    <w:rsid w:val="00E165C0"/>
    <w:rsid w:val="00E349AA"/>
    <w:rsid w:val="00E36E80"/>
    <w:rsid w:val="00E41390"/>
    <w:rsid w:val="00E41A7D"/>
    <w:rsid w:val="00E41CA0"/>
    <w:rsid w:val="00E4366B"/>
    <w:rsid w:val="00E50A4A"/>
    <w:rsid w:val="00E606DE"/>
    <w:rsid w:val="00E6438D"/>
    <w:rsid w:val="00E644FE"/>
    <w:rsid w:val="00E72733"/>
    <w:rsid w:val="00E742FA"/>
    <w:rsid w:val="00E76816"/>
    <w:rsid w:val="00E83DBF"/>
    <w:rsid w:val="00E87C13"/>
    <w:rsid w:val="00E94CD9"/>
    <w:rsid w:val="00EA1A76"/>
    <w:rsid w:val="00EA290B"/>
    <w:rsid w:val="00EE0E90"/>
    <w:rsid w:val="00EF3BCA"/>
    <w:rsid w:val="00EF729B"/>
    <w:rsid w:val="00F01B0D"/>
    <w:rsid w:val="00F02F2D"/>
    <w:rsid w:val="00F052EC"/>
    <w:rsid w:val="00F1238F"/>
    <w:rsid w:val="00F16485"/>
    <w:rsid w:val="00F228ED"/>
    <w:rsid w:val="00F26E31"/>
    <w:rsid w:val="00F27C6C"/>
    <w:rsid w:val="00F34A8D"/>
    <w:rsid w:val="00F50B68"/>
    <w:rsid w:val="00F50D25"/>
    <w:rsid w:val="00F52759"/>
    <w:rsid w:val="00F535D8"/>
    <w:rsid w:val="00F61155"/>
    <w:rsid w:val="00F708E3"/>
    <w:rsid w:val="00F76561"/>
    <w:rsid w:val="00F84736"/>
    <w:rsid w:val="00FA54B9"/>
    <w:rsid w:val="00FC6C29"/>
    <w:rsid w:val="00FD58E0"/>
    <w:rsid w:val="00FD6BCF"/>
    <w:rsid w:val="00FD71AE"/>
    <w:rsid w:val="00FE0198"/>
    <w:rsid w:val="00FE3A7C"/>
    <w:rsid w:val="00FE5DF5"/>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paragraph" w:styleId="Header">
    <w:name w:val="header"/>
    <w:basedOn w:val="Normal"/>
    <w:link w:val="HeaderChar"/>
    <w:unhideWhenUsed/>
    <w:rsid w:val="003214E9"/>
    <w:pPr>
      <w:tabs>
        <w:tab w:val="center" w:pos="4680"/>
        <w:tab w:val="right" w:pos="9360"/>
      </w:tabs>
    </w:pPr>
  </w:style>
  <w:style w:type="character" w:customStyle="1" w:styleId="HeaderChar">
    <w:name w:val="Header Char"/>
    <w:basedOn w:val="DefaultParagraphFont"/>
    <w:link w:val="Header"/>
    <w:rsid w:val="003214E9"/>
    <w:rPr>
      <w:sz w:val="24"/>
      <w:szCs w:val="24"/>
    </w:rPr>
  </w:style>
  <w:style w:type="paragraph" w:styleId="Footer">
    <w:name w:val="footer"/>
    <w:basedOn w:val="Normal"/>
    <w:link w:val="FooterChar"/>
    <w:unhideWhenUsed/>
    <w:rsid w:val="003214E9"/>
    <w:pPr>
      <w:tabs>
        <w:tab w:val="center" w:pos="4680"/>
        <w:tab w:val="right" w:pos="9360"/>
      </w:tabs>
    </w:pPr>
  </w:style>
  <w:style w:type="character" w:customStyle="1" w:styleId="FooterChar">
    <w:name w:val="Footer Char"/>
    <w:basedOn w:val="DefaultParagraphFont"/>
    <w:link w:val="Footer"/>
    <w:rsid w:val="003214E9"/>
    <w:rPr>
      <w:sz w:val="24"/>
      <w:szCs w:val="24"/>
    </w:rPr>
  </w:style>
  <w:style w:type="character" w:styleId="CommentReference">
    <w:name w:val="annotation reference"/>
    <w:basedOn w:val="DefaultParagraphFont"/>
    <w:semiHidden/>
    <w:unhideWhenUsed/>
    <w:rsid w:val="00D937C1"/>
    <w:rPr>
      <w:sz w:val="16"/>
      <w:szCs w:val="16"/>
    </w:rPr>
  </w:style>
  <w:style w:type="paragraph" w:styleId="CommentText">
    <w:name w:val="annotation text"/>
    <w:basedOn w:val="Normal"/>
    <w:link w:val="CommentTextChar"/>
    <w:semiHidden/>
    <w:unhideWhenUsed/>
    <w:rsid w:val="00D937C1"/>
    <w:rPr>
      <w:sz w:val="20"/>
      <w:szCs w:val="20"/>
    </w:rPr>
  </w:style>
  <w:style w:type="character" w:customStyle="1" w:styleId="CommentTextChar">
    <w:name w:val="Comment Text Char"/>
    <w:basedOn w:val="DefaultParagraphFont"/>
    <w:link w:val="CommentText"/>
    <w:semiHidden/>
    <w:rsid w:val="00D937C1"/>
  </w:style>
  <w:style w:type="paragraph" w:styleId="CommentSubject">
    <w:name w:val="annotation subject"/>
    <w:basedOn w:val="CommentText"/>
    <w:next w:val="CommentText"/>
    <w:link w:val="CommentSubjectChar"/>
    <w:semiHidden/>
    <w:unhideWhenUsed/>
    <w:rsid w:val="00D937C1"/>
    <w:rPr>
      <w:b/>
      <w:bCs/>
    </w:rPr>
  </w:style>
  <w:style w:type="character" w:customStyle="1" w:styleId="CommentSubjectChar">
    <w:name w:val="Comment Subject Char"/>
    <w:basedOn w:val="CommentTextChar"/>
    <w:link w:val="CommentSubject"/>
    <w:semiHidden/>
    <w:rsid w:val="00D9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