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EDA628F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221B0" w14:paraId="47BB18DC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77704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1B0" w14:paraId="6FB58BA2" w14:textId="77777777">
            <w:pPr>
              <w:rPr>
                <w:b/>
                <w:bCs/>
                <w:sz w:val="12"/>
                <w:szCs w:val="12"/>
              </w:rPr>
            </w:pPr>
          </w:p>
          <w:p w:rsidR="00F221B0" w14:paraId="22BAAC48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221B0" w14:paraId="6E700551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Wise, (202) 418-8165</w:t>
            </w:r>
          </w:p>
          <w:p w:rsidR="00F221B0" w14:paraId="5A88F95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janice.wise@fcc.gov</w:t>
            </w:r>
          </w:p>
          <w:p w:rsidR="00F221B0" w14:paraId="53D2AE29" w14:textId="77777777">
            <w:pPr>
              <w:rPr>
                <w:bCs/>
                <w:sz w:val="22"/>
                <w:szCs w:val="22"/>
              </w:rPr>
            </w:pPr>
          </w:p>
          <w:p w:rsidR="00F221B0" w14:paraId="54704B23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F221B0" w14:paraId="72FF5B4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221B0" w:rsidP="001D1B55" w14:paraId="46A6CFE6" w14:textId="6EF97B48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sz w:val="26"/>
                <w:szCs w:val="26"/>
              </w:rPr>
              <w:t xml:space="preserve">FCC SEEKS COMMENT ON REVISIONS TO </w:t>
            </w:r>
            <w:r w:rsidR="00EB6BCA">
              <w:rPr>
                <w:b/>
                <w:sz w:val="26"/>
                <w:szCs w:val="26"/>
              </w:rPr>
              <w:t>PROCESS FOR RESOLVING PROGRAM CARRIAGE DISPUTES</w:t>
            </w:r>
          </w:p>
          <w:p w:rsidR="00F221B0" w14:paraId="08828B84" w14:textId="4AD9C1FA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Action </w:t>
            </w:r>
            <w:r w:rsidR="00EB6BCA">
              <w:rPr>
                <w:b/>
                <w:i/>
              </w:rPr>
              <w:t>C</w:t>
            </w:r>
            <w:r>
              <w:rPr>
                <w:b/>
                <w:i/>
              </w:rPr>
              <w:t xml:space="preserve">ontinues Commission’s </w:t>
            </w:r>
            <w:r w:rsidR="00EB6BCA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fforts to </w:t>
            </w:r>
            <w:r w:rsidR="00EB6BCA">
              <w:rPr>
                <w:b/>
                <w:i/>
              </w:rPr>
              <w:t>M</w:t>
            </w:r>
            <w:r>
              <w:rPr>
                <w:b/>
                <w:i/>
              </w:rPr>
              <w:t xml:space="preserve">odernize </w:t>
            </w:r>
            <w:r w:rsidR="00EB6BC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ts </w:t>
            </w:r>
            <w:r w:rsidR="00501183">
              <w:rPr>
                <w:b/>
                <w:i/>
              </w:rPr>
              <w:t xml:space="preserve">Media </w:t>
            </w:r>
            <w:r w:rsidR="00EB6BCA">
              <w:rPr>
                <w:b/>
                <w:i/>
              </w:rPr>
              <w:t>R</w:t>
            </w:r>
            <w:r>
              <w:rPr>
                <w:b/>
                <w:i/>
              </w:rPr>
              <w:t>ules</w:t>
            </w:r>
          </w:p>
          <w:p w:rsidR="00F221B0" w14:paraId="132EFC1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>
              <w:rPr>
                <w:b/>
                <w:bCs/>
                <w:i/>
                <w:sz w:val="28"/>
                <w:szCs w:val="32"/>
              </w:rPr>
              <w:t xml:space="preserve">  </w:t>
            </w:r>
            <w:r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F221B0" w14:paraId="0C895CCB" w14:textId="612B7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March 31, 2020 – The Federal Communications Commission today </w:t>
            </w:r>
            <w:r w:rsidR="00AF4825">
              <w:rPr>
                <w:sz w:val="22"/>
                <w:szCs w:val="22"/>
              </w:rPr>
              <w:t xml:space="preserve">voted to </w:t>
            </w:r>
            <w:r>
              <w:rPr>
                <w:sz w:val="22"/>
                <w:szCs w:val="22"/>
              </w:rPr>
              <w:t>seek comment on proposed changes to its rules governing the resolution of program carriage disputes between video programming vendors and multichannel video programming distributors</w:t>
            </w:r>
            <w:r w:rsidR="00EB6BCA">
              <w:rPr>
                <w:sz w:val="22"/>
                <w:szCs w:val="22"/>
              </w:rPr>
              <w:t xml:space="preserve"> – such as cable and satellite operators</w:t>
            </w:r>
            <w:r>
              <w:rPr>
                <w:sz w:val="22"/>
                <w:szCs w:val="22"/>
              </w:rPr>
              <w:t xml:space="preserve">.  </w:t>
            </w:r>
          </w:p>
          <w:p w:rsidR="00F221B0" w14:paraId="0CB97CD7" w14:textId="77777777">
            <w:pPr>
              <w:rPr>
                <w:sz w:val="22"/>
                <w:szCs w:val="22"/>
              </w:rPr>
            </w:pPr>
          </w:p>
          <w:p w:rsidR="00F221B0" w14:paraId="42F6F436" w14:textId="65A8A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this</w:t>
            </w:r>
            <w:r w:rsidR="00501183">
              <w:rPr>
                <w:sz w:val="22"/>
                <w:szCs w:val="22"/>
              </w:rPr>
              <w:t xml:space="preserve"> combined</w:t>
            </w:r>
            <w:r>
              <w:rPr>
                <w:sz w:val="22"/>
                <w:szCs w:val="22"/>
              </w:rPr>
              <w:t xml:space="preserve"> </w:t>
            </w:r>
            <w:r w:rsidRPr="00EB6BCA" w:rsidR="00EB6BCA">
              <w:rPr>
                <w:sz w:val="22"/>
                <w:szCs w:val="22"/>
              </w:rPr>
              <w:t>Further Notice of Proposed Rulemaking</w:t>
            </w:r>
            <w:r w:rsidR="00501183">
              <w:rPr>
                <w:sz w:val="22"/>
                <w:szCs w:val="22"/>
              </w:rPr>
              <w:t xml:space="preserve"> and Notice of Proposed Rulemaking</w:t>
            </w:r>
            <w:r>
              <w:rPr>
                <w:sz w:val="22"/>
                <w:szCs w:val="22"/>
              </w:rPr>
              <w:t>, the Commission proposes changes to two procedural provisions: the statute of limitations</w:t>
            </w:r>
            <w:r w:rsidR="00501183">
              <w:rPr>
                <w:sz w:val="22"/>
                <w:szCs w:val="22"/>
              </w:rPr>
              <w:t xml:space="preserve"> governing program carriage disputes</w:t>
            </w:r>
            <w:r>
              <w:rPr>
                <w:sz w:val="22"/>
                <w:szCs w:val="22"/>
              </w:rPr>
              <w:t xml:space="preserve"> and the </w:t>
            </w:r>
            <w:r w:rsidRPr="004F2488">
              <w:rPr>
                <w:sz w:val="22"/>
                <w:szCs w:val="22"/>
              </w:rPr>
              <w:t xml:space="preserve">rule governing review of initial decisions </w:t>
            </w:r>
            <w:r w:rsidR="00501183">
              <w:rPr>
                <w:sz w:val="22"/>
                <w:szCs w:val="22"/>
              </w:rPr>
              <w:t xml:space="preserve">of program carriage disputes </w:t>
            </w:r>
            <w:r w:rsidRPr="004F2488">
              <w:rPr>
                <w:sz w:val="22"/>
                <w:szCs w:val="22"/>
              </w:rPr>
              <w:t>by an</w:t>
            </w:r>
            <w:r w:rsidR="00385EA4">
              <w:rPr>
                <w:sz w:val="22"/>
                <w:szCs w:val="22"/>
              </w:rPr>
              <w:t xml:space="preserve"> FCC</w:t>
            </w:r>
            <w:r w:rsidRPr="004F2488">
              <w:rPr>
                <w:sz w:val="22"/>
                <w:szCs w:val="22"/>
              </w:rPr>
              <w:t xml:space="preserve"> administrative law judge (ALJ).  </w:t>
            </w:r>
            <w:r w:rsidRPr="004F2488" w:rsidR="000D5CA8">
              <w:rPr>
                <w:sz w:val="22"/>
                <w:szCs w:val="22"/>
              </w:rPr>
              <w:t>First</w:t>
            </w:r>
            <w:r w:rsidRPr="004F2488">
              <w:rPr>
                <w:sz w:val="22"/>
                <w:szCs w:val="22"/>
              </w:rPr>
              <w:t xml:space="preserve">, it proposes to </w:t>
            </w:r>
            <w:r w:rsidRPr="004F2488" w:rsidR="004F2488">
              <w:rPr>
                <w:sz w:val="22"/>
                <w:szCs w:val="22"/>
              </w:rPr>
              <w:t xml:space="preserve">clarify that </w:t>
            </w:r>
            <w:r w:rsidRPr="000D5CA8" w:rsidR="000D5CA8">
              <w:rPr>
                <w:sz w:val="22"/>
                <w:szCs w:val="22"/>
              </w:rPr>
              <w:t xml:space="preserve">in circumstances where a defendant </w:t>
            </w:r>
            <w:r w:rsidR="00385EA4">
              <w:rPr>
                <w:sz w:val="22"/>
                <w:szCs w:val="22"/>
              </w:rPr>
              <w:t xml:space="preserve">multichannel video programming distributor </w:t>
            </w:r>
            <w:r w:rsidRPr="000D5CA8" w:rsidR="000D5CA8">
              <w:rPr>
                <w:sz w:val="22"/>
                <w:szCs w:val="22"/>
              </w:rPr>
              <w:t>has denied or failed to acknowledge a request for program carriage</w:t>
            </w:r>
            <w:r w:rsidR="004F2488">
              <w:rPr>
                <w:sz w:val="22"/>
                <w:szCs w:val="22"/>
              </w:rPr>
              <w:t>,</w:t>
            </w:r>
            <w:r w:rsidRPr="004F2488" w:rsidR="004F2488">
              <w:rPr>
                <w:sz w:val="22"/>
                <w:szCs w:val="22"/>
              </w:rPr>
              <w:t xml:space="preserve"> the </w:t>
            </w:r>
            <w:r w:rsidR="004F2488">
              <w:rPr>
                <w:sz w:val="22"/>
                <w:szCs w:val="22"/>
              </w:rPr>
              <w:t>statute of limitations is triggered by that action,</w:t>
            </w:r>
            <w:r w:rsidRPr="004F2488" w:rsidR="004F2488">
              <w:rPr>
                <w:sz w:val="22"/>
                <w:szCs w:val="22"/>
              </w:rPr>
              <w:t xml:space="preserve"> rather than notice of intent to file a complaint on that basis</w:t>
            </w:r>
            <w:r w:rsidRPr="000D5CA8" w:rsidR="000D5CA8">
              <w:rPr>
                <w:sz w:val="22"/>
                <w:szCs w:val="22"/>
              </w:rPr>
              <w:t>.</w:t>
            </w:r>
            <w:r w:rsidR="000D5CA8">
              <w:rPr>
                <w:sz w:val="22"/>
                <w:szCs w:val="22"/>
              </w:rPr>
              <w:t xml:space="preserve">  For consistency, it proposes to </w:t>
            </w:r>
            <w:r w:rsidR="008F0F31">
              <w:rPr>
                <w:sz w:val="22"/>
                <w:szCs w:val="22"/>
              </w:rPr>
              <w:t>similarly</w:t>
            </w:r>
            <w:r w:rsidR="000D5CA8">
              <w:rPr>
                <w:sz w:val="22"/>
                <w:szCs w:val="22"/>
              </w:rPr>
              <w:t xml:space="preserve"> </w:t>
            </w:r>
            <w:r w:rsidR="008F0F31">
              <w:rPr>
                <w:sz w:val="22"/>
                <w:szCs w:val="22"/>
              </w:rPr>
              <w:t>revise</w:t>
            </w:r>
            <w:r w:rsidR="000D5CA8">
              <w:rPr>
                <w:sz w:val="22"/>
                <w:szCs w:val="22"/>
              </w:rPr>
              <w:t xml:space="preserve"> the statutes of limitations for program access, open video system (OVS), and good-</w:t>
            </w:r>
            <w:r w:rsidR="008F0F31">
              <w:rPr>
                <w:sz w:val="22"/>
                <w:szCs w:val="22"/>
              </w:rPr>
              <w:t xml:space="preserve">faith </w:t>
            </w:r>
            <w:r w:rsidR="000D5CA8">
              <w:rPr>
                <w:sz w:val="22"/>
                <w:szCs w:val="22"/>
              </w:rPr>
              <w:t>retransmission consent complaints.</w:t>
            </w:r>
            <w:r w:rsidR="00711982">
              <w:rPr>
                <w:sz w:val="22"/>
                <w:szCs w:val="22"/>
              </w:rPr>
              <w:t xml:space="preserve"> </w:t>
            </w:r>
            <w:r w:rsidR="000D5CA8">
              <w:rPr>
                <w:sz w:val="22"/>
                <w:szCs w:val="22"/>
              </w:rPr>
              <w:t xml:space="preserve"> Second, it proposes to harmonize the review procedures</w:t>
            </w:r>
            <w:r w:rsidR="00C56A03">
              <w:rPr>
                <w:sz w:val="22"/>
                <w:szCs w:val="22"/>
              </w:rPr>
              <w:t xml:space="preserve"> of ALJ decisions</w:t>
            </w:r>
            <w:r w:rsidR="000D5CA8">
              <w:rPr>
                <w:sz w:val="22"/>
                <w:szCs w:val="22"/>
              </w:rPr>
              <w:t xml:space="preserve"> </w:t>
            </w:r>
            <w:r w:rsidR="00B07672">
              <w:rPr>
                <w:sz w:val="22"/>
                <w:szCs w:val="22"/>
              </w:rPr>
              <w:t xml:space="preserve">regarding </w:t>
            </w:r>
            <w:r w:rsidR="000D5CA8">
              <w:rPr>
                <w:sz w:val="22"/>
                <w:szCs w:val="22"/>
              </w:rPr>
              <w:t xml:space="preserve">program carriage, program access, and OVS complaints with the Commission’s generally applicable </w:t>
            </w:r>
            <w:r w:rsidR="00711982">
              <w:rPr>
                <w:sz w:val="22"/>
                <w:szCs w:val="22"/>
              </w:rPr>
              <w:t xml:space="preserve">review </w:t>
            </w:r>
            <w:r w:rsidR="000D5CA8">
              <w:rPr>
                <w:sz w:val="22"/>
                <w:szCs w:val="22"/>
              </w:rPr>
              <w:t xml:space="preserve">procedures.  </w:t>
            </w:r>
            <w:r>
              <w:rPr>
                <w:sz w:val="22"/>
                <w:szCs w:val="22"/>
              </w:rPr>
              <w:t>With these revisions</w:t>
            </w:r>
            <w:r w:rsidR="00F93D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the Commission intends to make its procedures more consistent and encourage the timely resolution of program carriage disputes.</w:t>
            </w:r>
          </w:p>
          <w:p w:rsidR="00F221B0" w14:paraId="170386A0" w14:textId="77777777">
            <w:pPr>
              <w:rPr>
                <w:sz w:val="22"/>
                <w:szCs w:val="22"/>
              </w:rPr>
            </w:pPr>
          </w:p>
          <w:p w:rsidR="00F221B0" w14:paraId="7D5054C7" w14:textId="25083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rulemaking furthers the Commission’s </w:t>
            </w:r>
            <w:r>
              <w:rPr>
                <w:i/>
                <w:sz w:val="22"/>
                <w:szCs w:val="22"/>
              </w:rPr>
              <w:t>Modernization of Media Regulation Initiative</w:t>
            </w:r>
            <w:r>
              <w:rPr>
                <w:sz w:val="22"/>
                <w:szCs w:val="22"/>
              </w:rPr>
              <w:t xml:space="preserve">, launched in 2017, </w:t>
            </w:r>
            <w:bookmarkStart w:id="1" w:name="_Hlk21621567"/>
            <w:r>
              <w:rPr>
                <w:sz w:val="22"/>
                <w:szCs w:val="22"/>
              </w:rPr>
              <w:t>to eliminate or modify media regulations that are outdated</w:t>
            </w:r>
            <w:bookmarkEnd w:id="1"/>
            <w:r>
              <w:rPr>
                <w:sz w:val="22"/>
                <w:szCs w:val="22"/>
              </w:rPr>
              <w:t xml:space="preserve">, unnecessary or unduly burdensome, </w:t>
            </w:r>
            <w:bookmarkStart w:id="2" w:name="_Hlk21621690"/>
            <w:r>
              <w:rPr>
                <w:sz w:val="22"/>
                <w:szCs w:val="22"/>
              </w:rPr>
              <w:t>and represents the 2</w:t>
            </w:r>
            <w:r w:rsidR="005647B1">
              <w:rPr>
                <w:sz w:val="22"/>
                <w:szCs w:val="22"/>
              </w:rPr>
              <w:t>2nd</w:t>
            </w:r>
            <w:r>
              <w:rPr>
                <w:sz w:val="22"/>
                <w:szCs w:val="22"/>
              </w:rPr>
              <w:t xml:space="preserve"> modernization action launched by the Media Bureau.</w:t>
            </w:r>
            <w:bookmarkEnd w:id="2"/>
          </w:p>
          <w:p w:rsidR="00F221B0" w14:paraId="0DD16064" w14:textId="77777777">
            <w:pPr>
              <w:rPr>
                <w:sz w:val="22"/>
                <w:szCs w:val="22"/>
              </w:rPr>
            </w:pPr>
          </w:p>
          <w:p w:rsidR="008201D5" w:rsidRPr="008201D5" w:rsidP="008201D5" w14:paraId="425DC0CB" w14:textId="496DDA57">
            <w:pPr>
              <w:rPr>
                <w:sz w:val="22"/>
                <w:szCs w:val="22"/>
              </w:rPr>
            </w:pPr>
            <w:r w:rsidRPr="008201D5">
              <w:rPr>
                <w:sz w:val="22"/>
                <w:szCs w:val="22"/>
              </w:rPr>
              <w:t xml:space="preserve">Action by the Commission March 31, 2020 by Further Notice of Proposed Rulemaking and Notice of Proposed Rulemaking (FCC 20-39).  Chairman Pai, Commissioners </w:t>
            </w:r>
            <w:r w:rsidRPr="008201D5">
              <w:rPr>
                <w:sz w:val="22"/>
                <w:szCs w:val="22"/>
              </w:rPr>
              <w:t>O’Rielly</w:t>
            </w:r>
            <w:r w:rsidRPr="008201D5">
              <w:rPr>
                <w:sz w:val="22"/>
                <w:szCs w:val="22"/>
              </w:rPr>
              <w:t xml:space="preserve">, Carr, </w:t>
            </w:r>
            <w:r w:rsidRPr="008201D5">
              <w:rPr>
                <w:sz w:val="22"/>
                <w:szCs w:val="22"/>
              </w:rPr>
              <w:t>Rosenworcel</w:t>
            </w:r>
            <w:r w:rsidRPr="008201D5">
              <w:rPr>
                <w:sz w:val="22"/>
                <w:szCs w:val="22"/>
              </w:rPr>
              <w:t xml:space="preserve">, and Starks approving.  Commissioners </w:t>
            </w:r>
            <w:r w:rsidRPr="008201D5">
              <w:rPr>
                <w:sz w:val="22"/>
                <w:szCs w:val="22"/>
              </w:rPr>
              <w:t>O’Rielly</w:t>
            </w:r>
            <w:r>
              <w:rPr>
                <w:sz w:val="22"/>
                <w:szCs w:val="22"/>
              </w:rPr>
              <w:t xml:space="preserve"> </w:t>
            </w:r>
            <w:r w:rsidRPr="008201D5">
              <w:rPr>
                <w:sz w:val="22"/>
                <w:szCs w:val="22"/>
              </w:rPr>
              <w:t>and Starks issuing separate statements.</w:t>
            </w:r>
          </w:p>
          <w:p w:rsidR="008201D5" w:rsidRPr="008201D5" w:rsidP="008201D5" w14:paraId="21BA1061" w14:textId="77777777">
            <w:pPr>
              <w:rPr>
                <w:sz w:val="22"/>
                <w:szCs w:val="22"/>
              </w:rPr>
            </w:pPr>
          </w:p>
          <w:p w:rsidR="00F221B0" w:rsidP="008201D5" w14:paraId="0723E8BD" w14:textId="50BBA4C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8201D5">
              <w:rPr>
                <w:sz w:val="22"/>
                <w:szCs w:val="22"/>
              </w:rPr>
              <w:t>MB Docket Nos. 20-70, 11-131, 17-105</w:t>
            </w:r>
            <w:r>
              <w:rPr>
                <w:sz w:val="22"/>
                <w:szCs w:val="22"/>
              </w:rPr>
              <w:t xml:space="preserve"> </w:t>
            </w:r>
          </w:p>
          <w:p w:rsidR="00F221B0" w14:paraId="07A4624C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F221B0" w14:paraId="485BA399" w14:textId="77777777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8201D5" w:rsidRPr="0080486B" w:rsidP="008201D5" w14:paraId="61D1532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8201D5" w:rsidRPr="00EE0E90" w:rsidP="008201D5" w14:paraId="3671150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F221B0" w:rsidRPr="008201D5" w:rsidP="008201D5" w14:paraId="65B6BF6B" w14:textId="20DBAB12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F221B0" w14:paraId="0B03D701" w14:textId="77777777">
      <w:pPr>
        <w:rPr>
          <w:b/>
          <w:bCs/>
          <w:sz w:val="2"/>
          <w:szCs w:val="2"/>
        </w:rPr>
      </w:pPr>
    </w:p>
    <w:sectPr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B0"/>
    <w:rsid w:val="000D5CA8"/>
    <w:rsid w:val="001774E7"/>
    <w:rsid w:val="001D1B55"/>
    <w:rsid w:val="001E41B4"/>
    <w:rsid w:val="001E53C9"/>
    <w:rsid w:val="00317F49"/>
    <w:rsid w:val="00385EA4"/>
    <w:rsid w:val="004373C5"/>
    <w:rsid w:val="004A729A"/>
    <w:rsid w:val="004F2488"/>
    <w:rsid w:val="00501183"/>
    <w:rsid w:val="00561058"/>
    <w:rsid w:val="005647B1"/>
    <w:rsid w:val="006726A2"/>
    <w:rsid w:val="00682D0B"/>
    <w:rsid w:val="00711982"/>
    <w:rsid w:val="0080486B"/>
    <w:rsid w:val="008201D5"/>
    <w:rsid w:val="008F0F31"/>
    <w:rsid w:val="00A04908"/>
    <w:rsid w:val="00AD7F16"/>
    <w:rsid w:val="00AF4825"/>
    <w:rsid w:val="00B07672"/>
    <w:rsid w:val="00C56A03"/>
    <w:rsid w:val="00D34086"/>
    <w:rsid w:val="00EB6BCA"/>
    <w:rsid w:val="00EE0E90"/>
    <w:rsid w:val="00EF729B"/>
    <w:rsid w:val="00F221B0"/>
    <w:rsid w:val="00F93DBA"/>
    <w:rsid w:val="00F95D92"/>
    <w:rsid w:val="00FC34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2FEA1C6-BC1E-4EBB-A033-421E628D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</w:style>
  <w:style w:type="character" w:styleId="FootnoteReference">
    <w:name w:val="footnote reference"/>
    <w:aliases w:val="(NECG) Footnote Reference,-E Funotenzeichen,Appel note de bas de p,FR,Footnote Reference/,Footnote Reference1,Style 12,Style 124,Style 13,Style 17,Style 20,Style 3,Style 34,Style 4,Style 6,Style 7,Style 9,callout,fr,o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