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EAA020A" w14:textId="77777777" w:rsidTr="78B625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2B1317" w:rsidP="009C46AC" w14:paraId="5402C580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68108003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481450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317" w:rsidRPr="004A729A" w:rsidP="009C46AC" w14:paraId="095F9C91" w14:textId="77777777">
            <w:pPr>
              <w:rPr>
                <w:b/>
                <w:bCs/>
                <w:sz w:val="12"/>
                <w:szCs w:val="12"/>
              </w:rPr>
            </w:pPr>
          </w:p>
          <w:p w:rsidR="002B1317" w:rsidRPr="008A3940" w:rsidP="009C46AC" w14:paraId="34060AB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B1317" w:rsidRPr="008A3940" w:rsidP="009C46AC" w14:paraId="66D5F67B" w14:textId="183B01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2B1317" w:rsidRPr="008A3940" w:rsidP="009C46AC" w14:paraId="395DAB05" w14:textId="6411F5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2B1317" w:rsidRPr="008A3940" w:rsidP="009C46AC" w14:paraId="5976AC97" w14:textId="77777777">
            <w:pPr>
              <w:rPr>
                <w:bCs/>
                <w:sz w:val="22"/>
                <w:szCs w:val="22"/>
              </w:rPr>
            </w:pPr>
          </w:p>
          <w:p w:rsidR="002B1317" w:rsidRPr="008A3940" w:rsidP="009C46AC" w14:paraId="38C80B8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2B1317" w:rsidP="003F5592" w14:paraId="553BA63C" w14:textId="2530A0F3">
            <w:pPr>
              <w:tabs>
                <w:tab w:val="left" w:pos="8625"/>
              </w:tabs>
              <w:spacing w:before="240" w:after="240"/>
              <w:jc w:val="center"/>
              <w:rPr>
                <w:b/>
                <w:bCs/>
                <w:sz w:val="26"/>
                <w:szCs w:val="26"/>
              </w:rPr>
            </w:pPr>
            <w:r w:rsidRPr="4F41BC6C">
              <w:rPr>
                <w:b/>
                <w:bCs/>
                <w:sz w:val="26"/>
                <w:szCs w:val="26"/>
              </w:rPr>
              <w:t xml:space="preserve">CHAIRMAN PAI </w:t>
            </w:r>
            <w:r w:rsidR="00E504AB">
              <w:rPr>
                <w:b/>
                <w:bCs/>
                <w:sz w:val="26"/>
                <w:szCs w:val="26"/>
              </w:rPr>
              <w:t>PROPOSES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E504AB">
              <w:rPr>
                <w:b/>
                <w:bCs/>
                <w:sz w:val="26"/>
                <w:szCs w:val="26"/>
              </w:rPr>
              <w:t>NEW RULES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E504AB">
              <w:rPr>
                <w:b/>
                <w:bCs/>
                <w:sz w:val="26"/>
                <w:szCs w:val="26"/>
              </w:rPr>
              <w:t xml:space="preserve">FOR THE </w:t>
            </w:r>
            <w:r w:rsidR="00200935">
              <w:rPr>
                <w:b/>
                <w:bCs/>
                <w:sz w:val="26"/>
                <w:szCs w:val="26"/>
              </w:rPr>
              <w:t>6 GH</w:t>
            </w:r>
            <w:r w:rsidR="00060514">
              <w:rPr>
                <w:b/>
                <w:bCs/>
                <w:sz w:val="26"/>
                <w:szCs w:val="26"/>
              </w:rPr>
              <w:t>z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176145">
              <w:rPr>
                <w:b/>
                <w:bCs/>
                <w:sz w:val="26"/>
                <w:szCs w:val="26"/>
              </w:rPr>
              <w:t>BAND, UNLEASHING</w:t>
            </w:r>
            <w:r w:rsidR="002B56A2">
              <w:rPr>
                <w:b/>
                <w:bCs/>
                <w:sz w:val="26"/>
                <w:szCs w:val="26"/>
              </w:rPr>
              <w:t xml:space="preserve"> </w:t>
            </w:r>
            <w:r w:rsidR="00D374BD">
              <w:rPr>
                <w:b/>
                <w:bCs/>
                <w:sz w:val="26"/>
                <w:szCs w:val="26"/>
              </w:rPr>
              <w:t>1</w:t>
            </w:r>
            <w:r w:rsidR="00826277">
              <w:rPr>
                <w:b/>
                <w:bCs/>
                <w:sz w:val="26"/>
                <w:szCs w:val="26"/>
              </w:rPr>
              <w:t>,</w:t>
            </w:r>
            <w:r w:rsidR="00D374BD">
              <w:rPr>
                <w:b/>
                <w:bCs/>
                <w:sz w:val="26"/>
                <w:szCs w:val="26"/>
              </w:rPr>
              <w:t>2</w:t>
            </w:r>
            <w:r w:rsidR="00B359A1">
              <w:rPr>
                <w:b/>
                <w:bCs/>
                <w:sz w:val="26"/>
                <w:szCs w:val="26"/>
              </w:rPr>
              <w:t>00 MEGAHERTZ</w:t>
            </w:r>
            <w:r w:rsidR="00060514">
              <w:rPr>
                <w:b/>
                <w:bCs/>
                <w:sz w:val="26"/>
                <w:szCs w:val="26"/>
              </w:rPr>
              <w:t xml:space="preserve"> </w:t>
            </w:r>
            <w:r w:rsidR="00EB368B">
              <w:rPr>
                <w:b/>
                <w:bCs/>
                <w:sz w:val="26"/>
                <w:szCs w:val="26"/>
              </w:rPr>
              <w:t xml:space="preserve">FOR </w:t>
            </w:r>
            <w:r w:rsidR="00060514">
              <w:rPr>
                <w:b/>
                <w:bCs/>
                <w:sz w:val="26"/>
                <w:szCs w:val="26"/>
              </w:rPr>
              <w:t>UNLICENSED USE</w:t>
            </w:r>
          </w:p>
          <w:p w:rsidR="002B56A2" w:rsidP="009C46AC" w14:paraId="792B211C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Draft Rules </w:t>
            </w:r>
            <w:r w:rsidR="003C51E6">
              <w:rPr>
                <w:b/>
                <w:bCs/>
                <w:i/>
                <w:sz w:val="22"/>
                <w:szCs w:val="22"/>
              </w:rPr>
              <w:t xml:space="preserve">Would </w:t>
            </w:r>
            <w:r w:rsidR="00BF281C">
              <w:rPr>
                <w:b/>
                <w:bCs/>
                <w:i/>
                <w:sz w:val="22"/>
                <w:szCs w:val="22"/>
              </w:rPr>
              <w:t>Provide a Boost to</w:t>
            </w:r>
            <w:r w:rsidR="003C51E6">
              <w:rPr>
                <w:b/>
                <w:bCs/>
                <w:i/>
                <w:sz w:val="22"/>
                <w:szCs w:val="22"/>
              </w:rPr>
              <w:t xml:space="preserve"> Wi-Fi </w:t>
            </w:r>
            <w:r w:rsidR="00BF281C">
              <w:rPr>
                <w:b/>
                <w:bCs/>
                <w:i/>
                <w:sz w:val="22"/>
                <w:szCs w:val="22"/>
              </w:rPr>
              <w:t xml:space="preserve">and Other Unlicensed </w:t>
            </w:r>
            <w:r w:rsidR="009E2270">
              <w:rPr>
                <w:b/>
                <w:bCs/>
                <w:i/>
                <w:sz w:val="22"/>
                <w:szCs w:val="22"/>
              </w:rPr>
              <w:t xml:space="preserve">Uses </w:t>
            </w:r>
          </w:p>
          <w:p w:rsidR="000C7D4B" w:rsidP="009C46AC" w14:paraId="14C0396C" w14:textId="7245C1DD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While </w:t>
            </w:r>
            <w:r w:rsidR="00052E73">
              <w:rPr>
                <w:b/>
                <w:bCs/>
                <w:i/>
                <w:sz w:val="22"/>
                <w:szCs w:val="22"/>
              </w:rPr>
              <w:t xml:space="preserve">Protecting </w:t>
            </w:r>
            <w:r w:rsidR="00CF7B21">
              <w:rPr>
                <w:b/>
                <w:bCs/>
                <w:i/>
                <w:sz w:val="22"/>
                <w:szCs w:val="22"/>
              </w:rPr>
              <w:t>Incumbent Services in the Band</w:t>
            </w:r>
            <w:r w:rsidR="0013245D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2B1317" w:rsidP="009C46AC" w14:paraId="01C31479" w14:textId="77777777">
            <w:pPr>
              <w:rPr>
                <w:sz w:val="22"/>
                <w:szCs w:val="22"/>
              </w:rPr>
            </w:pPr>
          </w:p>
          <w:p w:rsidR="00587208" w:rsidP="005C70C4" w14:paraId="2E695883" w14:textId="29341D6C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 xml:space="preserve">WASHINGTON, </w:t>
            </w:r>
            <w:r w:rsidR="00710652">
              <w:rPr>
                <w:sz w:val="22"/>
                <w:szCs w:val="22"/>
              </w:rPr>
              <w:t>April 1</w:t>
            </w:r>
            <w:r w:rsidRPr="78B625E5">
              <w:rPr>
                <w:sz w:val="22"/>
                <w:szCs w:val="22"/>
              </w:rPr>
              <w:t xml:space="preserve">, 2020—Federal Communications Commission Chairman Ajit Pai today </w:t>
            </w:r>
            <w:r w:rsidR="00DD16C9">
              <w:rPr>
                <w:sz w:val="22"/>
                <w:szCs w:val="22"/>
              </w:rPr>
              <w:t xml:space="preserve">circulated draft rules </w:t>
            </w:r>
            <w:r w:rsidR="00F64D64">
              <w:rPr>
                <w:sz w:val="22"/>
                <w:szCs w:val="22"/>
              </w:rPr>
              <w:t>permitting</w:t>
            </w:r>
            <w:r w:rsidRPr="00200935" w:rsidR="00624DFA">
              <w:rPr>
                <w:sz w:val="22"/>
                <w:szCs w:val="22"/>
              </w:rPr>
              <w:t xml:space="preserve"> unlicensed devices to operate in the </w:t>
            </w:r>
            <w:r w:rsidR="00F64D64">
              <w:rPr>
                <w:sz w:val="22"/>
                <w:szCs w:val="22"/>
              </w:rPr>
              <w:t xml:space="preserve">6 GHz </w:t>
            </w:r>
            <w:r w:rsidRPr="00200935" w:rsidR="00624DFA">
              <w:rPr>
                <w:sz w:val="22"/>
                <w:szCs w:val="22"/>
              </w:rPr>
              <w:t>ban</w:t>
            </w:r>
            <w:r w:rsidR="00624DFA">
              <w:rPr>
                <w:sz w:val="22"/>
                <w:szCs w:val="22"/>
              </w:rPr>
              <w:t>d</w:t>
            </w:r>
            <w:r w:rsidR="00900B13">
              <w:rPr>
                <w:sz w:val="22"/>
                <w:szCs w:val="22"/>
              </w:rPr>
              <w:t>.</w:t>
            </w:r>
            <w:r w:rsidRPr="00AB0A28" w:rsidR="00900B13">
              <w:rPr>
                <w:sz w:val="22"/>
                <w:szCs w:val="22"/>
              </w:rPr>
              <w:t xml:space="preserve"> </w:t>
            </w:r>
            <w:r w:rsidR="00900B13">
              <w:rPr>
                <w:sz w:val="22"/>
                <w:szCs w:val="22"/>
              </w:rPr>
              <w:t xml:space="preserve"> The</w:t>
            </w:r>
            <w:r w:rsidRPr="00200935">
              <w:rPr>
                <w:sz w:val="22"/>
                <w:szCs w:val="22"/>
              </w:rPr>
              <w:t xml:space="preserve"> proposed rules </w:t>
            </w:r>
            <w:r w:rsidR="00556B15">
              <w:rPr>
                <w:sz w:val="22"/>
                <w:szCs w:val="22"/>
              </w:rPr>
              <w:t>would</w:t>
            </w:r>
            <w:r w:rsidRPr="00200935">
              <w:rPr>
                <w:sz w:val="22"/>
                <w:szCs w:val="22"/>
              </w:rPr>
              <w:t xml:space="preserve"> </w:t>
            </w:r>
            <w:r w:rsidRPr="008D3838" w:rsidR="005217E2">
              <w:rPr>
                <w:sz w:val="22"/>
                <w:szCs w:val="22"/>
              </w:rPr>
              <w:t>make 1</w:t>
            </w:r>
            <w:r w:rsidR="00E618F5">
              <w:rPr>
                <w:sz w:val="22"/>
                <w:szCs w:val="22"/>
              </w:rPr>
              <w:t>,</w:t>
            </w:r>
            <w:r w:rsidRPr="008D3838" w:rsidR="005217E2">
              <w:rPr>
                <w:sz w:val="22"/>
                <w:szCs w:val="22"/>
              </w:rPr>
              <w:t>200 megahertz of spectrum available for unlicensed use</w:t>
            </w:r>
            <w:r w:rsidR="005217E2">
              <w:rPr>
                <w:sz w:val="22"/>
                <w:szCs w:val="22"/>
              </w:rPr>
              <w:t xml:space="preserve">. </w:t>
            </w:r>
            <w:r w:rsidRPr="008D3838" w:rsidR="005217E2">
              <w:rPr>
                <w:sz w:val="22"/>
                <w:szCs w:val="22"/>
              </w:rPr>
              <w:t xml:space="preserve">Unlicensed devices </w:t>
            </w:r>
            <w:r w:rsidR="002737C3">
              <w:rPr>
                <w:sz w:val="22"/>
                <w:szCs w:val="22"/>
              </w:rPr>
              <w:t xml:space="preserve">would </w:t>
            </w:r>
            <w:r w:rsidRPr="008D3838" w:rsidR="005217E2">
              <w:rPr>
                <w:sz w:val="22"/>
                <w:szCs w:val="22"/>
              </w:rPr>
              <w:t>share this spectrum with</w:t>
            </w:r>
            <w:r w:rsidR="005217E2">
              <w:rPr>
                <w:sz w:val="22"/>
                <w:szCs w:val="22"/>
              </w:rPr>
              <w:t xml:space="preserve"> </w:t>
            </w:r>
            <w:r w:rsidRPr="008D3838" w:rsidR="005217E2">
              <w:rPr>
                <w:sz w:val="22"/>
                <w:szCs w:val="22"/>
              </w:rPr>
              <w:t xml:space="preserve">incumbent licensed services under rules that are crafted to protect those licensed services and to enable both unlicensed and licensed operations to thrive throughout the band.  </w:t>
            </w:r>
            <w:r w:rsidR="000C4B5C">
              <w:rPr>
                <w:sz w:val="22"/>
                <w:szCs w:val="22"/>
              </w:rPr>
              <w:t xml:space="preserve">The Chairman’s draft rules will be voted </w:t>
            </w:r>
            <w:r w:rsidR="009D44A6">
              <w:rPr>
                <w:sz w:val="22"/>
                <w:szCs w:val="22"/>
              </w:rPr>
              <w:t xml:space="preserve">on by the Commission </w:t>
            </w:r>
            <w:r w:rsidR="000C4B5C">
              <w:rPr>
                <w:sz w:val="22"/>
                <w:szCs w:val="22"/>
              </w:rPr>
              <w:t>at the FCC’s Open Meeting on April</w:t>
            </w:r>
            <w:r w:rsidR="00900B13">
              <w:rPr>
                <w:sz w:val="22"/>
                <w:szCs w:val="22"/>
              </w:rPr>
              <w:t xml:space="preserve"> </w:t>
            </w:r>
            <w:r w:rsidR="00BA1605">
              <w:rPr>
                <w:sz w:val="22"/>
                <w:szCs w:val="22"/>
              </w:rPr>
              <w:t xml:space="preserve">23. </w:t>
            </w:r>
          </w:p>
          <w:p w:rsidR="00AB0A28" w:rsidP="009C46AC" w14:paraId="528848B3" w14:textId="5159DE88">
            <w:pPr>
              <w:rPr>
                <w:sz w:val="22"/>
                <w:szCs w:val="22"/>
              </w:rPr>
            </w:pPr>
          </w:p>
          <w:p w:rsidR="00F64D64" w:rsidP="009C46AC" w14:paraId="4075F7FE" w14:textId="04C1C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01A8C" w:rsidR="00601A8C">
              <w:rPr>
                <w:sz w:val="22"/>
                <w:szCs w:val="22"/>
              </w:rPr>
              <w:t xml:space="preserve">From Wi-Fi routers to home appliances, </w:t>
            </w:r>
            <w:r w:rsidR="00601A8C">
              <w:rPr>
                <w:sz w:val="22"/>
                <w:szCs w:val="22"/>
              </w:rPr>
              <w:t>Americans</w:t>
            </w:r>
            <w:r w:rsidR="00115C9F">
              <w:rPr>
                <w:sz w:val="22"/>
                <w:szCs w:val="22"/>
              </w:rPr>
              <w:t>’</w:t>
            </w:r>
            <w:r w:rsidR="00601A8C">
              <w:rPr>
                <w:sz w:val="22"/>
                <w:szCs w:val="22"/>
              </w:rPr>
              <w:t xml:space="preserve"> </w:t>
            </w:r>
            <w:r w:rsidR="002B56A2">
              <w:rPr>
                <w:sz w:val="22"/>
                <w:szCs w:val="22"/>
              </w:rPr>
              <w:t xml:space="preserve">everyday </w:t>
            </w:r>
            <w:r w:rsidRPr="00601A8C" w:rsidR="00601A8C">
              <w:rPr>
                <w:sz w:val="22"/>
                <w:szCs w:val="22"/>
              </w:rPr>
              <w:t xml:space="preserve">use </w:t>
            </w:r>
            <w:r w:rsidR="00E0627A">
              <w:rPr>
                <w:sz w:val="22"/>
                <w:szCs w:val="22"/>
              </w:rPr>
              <w:t xml:space="preserve">of </w:t>
            </w:r>
            <w:r w:rsidRPr="00601A8C" w:rsidR="00601A8C">
              <w:rPr>
                <w:sz w:val="22"/>
                <w:szCs w:val="22"/>
              </w:rPr>
              <w:t xml:space="preserve">devices that connect </w:t>
            </w:r>
            <w:r w:rsidR="002B56A2">
              <w:rPr>
                <w:sz w:val="22"/>
                <w:szCs w:val="22"/>
              </w:rPr>
              <w:t xml:space="preserve">to the Internet over </w:t>
            </w:r>
            <w:r w:rsidRPr="00601A8C" w:rsidR="00601A8C">
              <w:rPr>
                <w:sz w:val="22"/>
                <w:szCs w:val="22"/>
              </w:rPr>
              <w:t xml:space="preserve">unlicensed spectrum </w:t>
            </w:r>
            <w:r w:rsidR="00115C9F">
              <w:rPr>
                <w:sz w:val="22"/>
                <w:szCs w:val="22"/>
              </w:rPr>
              <w:t>has exploded,</w:t>
            </w:r>
            <w:r w:rsidR="00601A8C">
              <w:rPr>
                <w:sz w:val="22"/>
                <w:szCs w:val="22"/>
              </w:rPr>
              <w:t>” said Chairman Pai.  “</w:t>
            </w:r>
            <w:r w:rsidR="002B56A2">
              <w:rPr>
                <w:sz w:val="22"/>
                <w:szCs w:val="22"/>
              </w:rPr>
              <w:t>That trend will only continue.</w:t>
            </w:r>
            <w:r w:rsidR="009C4030">
              <w:rPr>
                <w:sz w:val="22"/>
                <w:szCs w:val="22"/>
              </w:rPr>
              <w:t xml:space="preserve"> </w:t>
            </w:r>
            <w:r w:rsidR="002B56A2">
              <w:rPr>
                <w:sz w:val="22"/>
                <w:szCs w:val="22"/>
              </w:rPr>
              <w:t xml:space="preserve"> </w:t>
            </w:r>
            <w:r w:rsidRPr="009C4030" w:rsidR="009C4030">
              <w:rPr>
                <w:sz w:val="22"/>
                <w:szCs w:val="22"/>
              </w:rPr>
              <w:t xml:space="preserve">Cisco projects </w:t>
            </w:r>
            <w:r w:rsidR="002B56A2">
              <w:rPr>
                <w:sz w:val="22"/>
                <w:szCs w:val="22"/>
              </w:rPr>
              <w:t xml:space="preserve">that </w:t>
            </w:r>
            <w:r w:rsidRPr="009C4030" w:rsidR="009C4030">
              <w:rPr>
                <w:sz w:val="22"/>
                <w:szCs w:val="22"/>
              </w:rPr>
              <w:t xml:space="preserve">nearly 60% of global mobile data traffic </w:t>
            </w:r>
            <w:r w:rsidR="002B56A2">
              <w:rPr>
                <w:sz w:val="22"/>
                <w:szCs w:val="22"/>
              </w:rPr>
              <w:t xml:space="preserve">will </w:t>
            </w:r>
            <w:r w:rsidR="009C4030">
              <w:rPr>
                <w:sz w:val="22"/>
                <w:szCs w:val="22"/>
              </w:rPr>
              <w:t xml:space="preserve">be off-loaded to Wi-Fi by 2022.  </w:t>
            </w:r>
            <w:r w:rsidR="002B56A2">
              <w:rPr>
                <w:sz w:val="22"/>
                <w:szCs w:val="22"/>
              </w:rPr>
              <w:t xml:space="preserve">To accommodate that increase in Wi-Fi demand, the FCC is aiming to increase the supply of Wi-Fi spectrum with our boldest initiative yet: </w:t>
            </w:r>
            <w:r w:rsidR="009C4030">
              <w:rPr>
                <w:sz w:val="22"/>
                <w:szCs w:val="22"/>
              </w:rPr>
              <w:t>making the entire 6 GHz band</w:t>
            </w:r>
            <w:r w:rsidRPr="00077A15" w:rsidR="00F7128B">
              <w:rPr>
                <w:sz w:val="22"/>
                <w:szCs w:val="22"/>
              </w:rPr>
              <w:t xml:space="preserve"> available for unlicensed use</w:t>
            </w:r>
            <w:r w:rsidR="002B56A2">
              <w:rPr>
                <w:sz w:val="22"/>
                <w:szCs w:val="22"/>
              </w:rPr>
              <w:t>.  By doing this</w:t>
            </w:r>
            <w:r w:rsidRPr="00077A15" w:rsidR="00F7128B">
              <w:rPr>
                <w:sz w:val="22"/>
                <w:szCs w:val="22"/>
              </w:rPr>
              <w:t xml:space="preserve">, </w:t>
            </w:r>
            <w:r w:rsidR="00077F3E">
              <w:rPr>
                <w:sz w:val="22"/>
                <w:szCs w:val="22"/>
              </w:rPr>
              <w:t xml:space="preserve">we </w:t>
            </w:r>
            <w:r w:rsidR="002B56A2">
              <w:rPr>
                <w:sz w:val="22"/>
                <w:szCs w:val="22"/>
              </w:rPr>
              <w:t xml:space="preserve">would effectively </w:t>
            </w:r>
            <w:r w:rsidR="009C4030">
              <w:rPr>
                <w:sz w:val="22"/>
                <w:szCs w:val="22"/>
              </w:rPr>
              <w:t>increas</w:t>
            </w:r>
            <w:r w:rsidR="002B56A2">
              <w:rPr>
                <w:sz w:val="22"/>
                <w:szCs w:val="22"/>
              </w:rPr>
              <w:t>e</w:t>
            </w:r>
            <w:r w:rsidR="009C4030">
              <w:rPr>
                <w:sz w:val="22"/>
                <w:szCs w:val="22"/>
              </w:rPr>
              <w:t xml:space="preserve"> the </w:t>
            </w:r>
            <w:r w:rsidR="002B56A2">
              <w:rPr>
                <w:sz w:val="22"/>
                <w:szCs w:val="22"/>
              </w:rPr>
              <w:t xml:space="preserve">amount </w:t>
            </w:r>
            <w:r w:rsidR="0023273F">
              <w:rPr>
                <w:sz w:val="22"/>
                <w:szCs w:val="22"/>
              </w:rPr>
              <w:t xml:space="preserve">of </w:t>
            </w:r>
            <w:r w:rsidR="009C4030">
              <w:rPr>
                <w:sz w:val="22"/>
                <w:szCs w:val="22"/>
              </w:rPr>
              <w:t xml:space="preserve">spectrum available for Wi-Fi </w:t>
            </w:r>
            <w:r w:rsidR="002B56A2">
              <w:rPr>
                <w:sz w:val="22"/>
                <w:szCs w:val="22"/>
              </w:rPr>
              <w:t xml:space="preserve">almost </w:t>
            </w:r>
            <w:r w:rsidR="009C4030">
              <w:rPr>
                <w:sz w:val="22"/>
                <w:szCs w:val="22"/>
              </w:rPr>
              <w:t>by a factor of f</w:t>
            </w:r>
            <w:r w:rsidR="002B56A2">
              <w:rPr>
                <w:sz w:val="22"/>
                <w:szCs w:val="22"/>
              </w:rPr>
              <w:t xml:space="preserve">ive.  This would be </w:t>
            </w:r>
            <w:r w:rsidR="009C4030">
              <w:rPr>
                <w:sz w:val="22"/>
                <w:szCs w:val="22"/>
              </w:rPr>
              <w:t xml:space="preserve">a </w:t>
            </w:r>
            <w:r w:rsidR="002B56A2">
              <w:rPr>
                <w:sz w:val="22"/>
                <w:szCs w:val="22"/>
              </w:rPr>
              <w:t xml:space="preserve">huge benefit </w:t>
            </w:r>
            <w:r w:rsidR="009C4030">
              <w:rPr>
                <w:sz w:val="22"/>
                <w:szCs w:val="22"/>
              </w:rPr>
              <w:t xml:space="preserve">to consumers </w:t>
            </w:r>
            <w:r w:rsidR="002B56A2">
              <w:rPr>
                <w:sz w:val="22"/>
                <w:szCs w:val="22"/>
              </w:rPr>
              <w:t xml:space="preserve">and innovators </w:t>
            </w:r>
            <w:r w:rsidR="009C4030">
              <w:rPr>
                <w:sz w:val="22"/>
                <w:szCs w:val="22"/>
              </w:rPr>
              <w:t>across the nation</w:t>
            </w:r>
            <w:r w:rsidR="002B56A2">
              <w:rPr>
                <w:sz w:val="22"/>
                <w:szCs w:val="22"/>
              </w:rPr>
              <w:t>.  It would be</w:t>
            </w:r>
            <w:r w:rsidR="009C4030">
              <w:rPr>
                <w:sz w:val="22"/>
                <w:szCs w:val="22"/>
              </w:rPr>
              <w:t xml:space="preserve"> another step </w:t>
            </w:r>
            <w:r w:rsidR="0028292D">
              <w:rPr>
                <w:sz w:val="22"/>
                <w:szCs w:val="22"/>
              </w:rPr>
              <w:t>to</w:t>
            </w:r>
            <w:r w:rsidR="002B56A2">
              <w:rPr>
                <w:sz w:val="22"/>
                <w:szCs w:val="22"/>
              </w:rPr>
              <w:t>ward</w:t>
            </w:r>
            <w:r w:rsidR="0028292D">
              <w:rPr>
                <w:sz w:val="22"/>
                <w:szCs w:val="22"/>
              </w:rPr>
              <w:t xml:space="preserve"> </w:t>
            </w:r>
            <w:r w:rsidR="009C4030">
              <w:rPr>
                <w:sz w:val="22"/>
                <w:szCs w:val="22"/>
              </w:rPr>
              <w:t>increas</w:t>
            </w:r>
            <w:r w:rsidR="002B56A2">
              <w:rPr>
                <w:sz w:val="22"/>
                <w:szCs w:val="22"/>
              </w:rPr>
              <w:t>ing</w:t>
            </w:r>
            <w:r w:rsidR="009C4030">
              <w:rPr>
                <w:sz w:val="22"/>
                <w:szCs w:val="22"/>
              </w:rPr>
              <w:t xml:space="preserve"> the capacity of our country’s networks</w:t>
            </w:r>
            <w:r w:rsidR="002B56A2">
              <w:rPr>
                <w:sz w:val="22"/>
                <w:szCs w:val="22"/>
              </w:rPr>
              <w:t xml:space="preserve">. </w:t>
            </w:r>
            <w:r w:rsidR="009C4030">
              <w:rPr>
                <w:sz w:val="22"/>
                <w:szCs w:val="22"/>
              </w:rPr>
              <w:t xml:space="preserve"> </w:t>
            </w:r>
            <w:r w:rsidR="002B56A2">
              <w:rPr>
                <w:sz w:val="22"/>
                <w:szCs w:val="22"/>
              </w:rPr>
              <w:t>A</w:t>
            </w:r>
            <w:r w:rsidR="009C4030">
              <w:rPr>
                <w:sz w:val="22"/>
                <w:szCs w:val="22"/>
              </w:rPr>
              <w:t xml:space="preserve">nd </w:t>
            </w:r>
            <w:r w:rsidR="002B56A2">
              <w:rPr>
                <w:sz w:val="22"/>
                <w:szCs w:val="22"/>
              </w:rPr>
              <w:t xml:space="preserve">it would </w:t>
            </w:r>
            <w:r w:rsidR="00204AE9">
              <w:rPr>
                <w:sz w:val="22"/>
                <w:szCs w:val="22"/>
              </w:rPr>
              <w:t xml:space="preserve">help </w:t>
            </w:r>
            <w:r w:rsidR="002B56A2">
              <w:rPr>
                <w:sz w:val="22"/>
                <w:szCs w:val="22"/>
              </w:rPr>
              <w:t xml:space="preserve">advance even further </w:t>
            </w:r>
            <w:r w:rsidR="009C4030">
              <w:rPr>
                <w:sz w:val="22"/>
                <w:szCs w:val="22"/>
              </w:rPr>
              <w:t xml:space="preserve">our leadership </w:t>
            </w:r>
            <w:r w:rsidRPr="00F07C4E" w:rsidR="00F07C4E">
              <w:rPr>
                <w:sz w:val="22"/>
                <w:szCs w:val="22"/>
              </w:rPr>
              <w:t>in next generation wireless technologies, including 5G</w:t>
            </w:r>
            <w:r w:rsidR="0028292D">
              <w:rPr>
                <w:sz w:val="22"/>
                <w:szCs w:val="22"/>
              </w:rPr>
              <w:t>.”</w:t>
            </w:r>
            <w:r>
              <w:rPr>
                <w:sz w:val="22"/>
                <w:szCs w:val="22"/>
              </w:rPr>
              <w:t xml:space="preserve"> </w:t>
            </w:r>
          </w:p>
          <w:p w:rsidR="0058737D" w:rsidP="009C46AC" w14:paraId="7450A52A" w14:textId="70278B16">
            <w:pPr>
              <w:rPr>
                <w:sz w:val="22"/>
                <w:szCs w:val="22"/>
              </w:rPr>
            </w:pPr>
          </w:p>
          <w:p w:rsidR="00020591" w:rsidP="00020591" w14:paraId="380FC5F3" w14:textId="610EC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adopted, </w:t>
            </w:r>
            <w:r w:rsidR="00D0056D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draft Report and Order</w:t>
            </w:r>
            <w:r w:rsidRPr="00020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would authorize</w:t>
            </w:r>
            <w:r w:rsidRPr="00020591">
              <w:rPr>
                <w:sz w:val="22"/>
                <w:szCs w:val="22"/>
              </w:rPr>
              <w:t xml:space="preserve"> two different types of unlicensed operations: standard-power </w:t>
            </w:r>
            <w:r w:rsidR="00B21D3B">
              <w:rPr>
                <w:sz w:val="22"/>
                <w:szCs w:val="22"/>
              </w:rPr>
              <w:t>in 850-megahertz of the band</w:t>
            </w:r>
            <w:r w:rsidRPr="00020591" w:rsidR="00B21D3B">
              <w:rPr>
                <w:sz w:val="22"/>
                <w:szCs w:val="22"/>
              </w:rPr>
              <w:t xml:space="preserve"> </w:t>
            </w:r>
            <w:r w:rsidRPr="00020591">
              <w:rPr>
                <w:sz w:val="22"/>
                <w:szCs w:val="22"/>
              </w:rPr>
              <w:t>and indoor low</w:t>
            </w:r>
            <w:r w:rsidR="00E9135A">
              <w:rPr>
                <w:sz w:val="22"/>
                <w:szCs w:val="22"/>
              </w:rPr>
              <w:t>-</w:t>
            </w:r>
            <w:r w:rsidRPr="00020591">
              <w:rPr>
                <w:sz w:val="22"/>
                <w:szCs w:val="22"/>
              </w:rPr>
              <w:t>power operations</w:t>
            </w:r>
            <w:r w:rsidR="00B21D3B">
              <w:rPr>
                <w:sz w:val="22"/>
                <w:szCs w:val="22"/>
              </w:rPr>
              <w:t xml:space="preserve"> over the full 1,200-megahertz available in the 6 GHz band</w:t>
            </w:r>
            <w:r w:rsidRPr="00020591">
              <w:rPr>
                <w:sz w:val="22"/>
                <w:szCs w:val="22"/>
              </w:rPr>
              <w:t xml:space="preserve">.  </w:t>
            </w:r>
            <w:r w:rsidRPr="00A915D5">
              <w:rPr>
                <w:sz w:val="22"/>
                <w:szCs w:val="22"/>
              </w:rPr>
              <w:t xml:space="preserve">An automated frequency coordination system </w:t>
            </w:r>
            <w:r w:rsidR="00A915D5">
              <w:rPr>
                <w:sz w:val="22"/>
                <w:szCs w:val="22"/>
              </w:rPr>
              <w:t>would</w:t>
            </w:r>
            <w:r w:rsidRPr="00A915D5">
              <w:rPr>
                <w:sz w:val="22"/>
                <w:szCs w:val="22"/>
              </w:rPr>
              <w:t xml:space="preserve"> </w:t>
            </w:r>
            <w:r w:rsidR="009F77C6">
              <w:rPr>
                <w:sz w:val="22"/>
                <w:szCs w:val="22"/>
              </w:rPr>
              <w:t xml:space="preserve">prevent </w:t>
            </w:r>
            <w:r w:rsidR="00135F0E">
              <w:rPr>
                <w:sz w:val="22"/>
                <w:szCs w:val="22"/>
              </w:rPr>
              <w:t xml:space="preserve">standard power </w:t>
            </w:r>
            <w:r w:rsidRPr="00A915D5">
              <w:rPr>
                <w:sz w:val="22"/>
                <w:szCs w:val="22"/>
              </w:rPr>
              <w:t xml:space="preserve">access points from operating where they </w:t>
            </w:r>
            <w:r w:rsidR="005529DD">
              <w:rPr>
                <w:sz w:val="22"/>
                <w:szCs w:val="22"/>
              </w:rPr>
              <w:t xml:space="preserve">could </w:t>
            </w:r>
            <w:r w:rsidRPr="00A915D5">
              <w:rPr>
                <w:sz w:val="22"/>
                <w:szCs w:val="22"/>
              </w:rPr>
              <w:t>cause interference to incumbent services.</w:t>
            </w:r>
            <w:r w:rsidR="00A915D5">
              <w:rPr>
                <w:sz w:val="22"/>
                <w:szCs w:val="22"/>
              </w:rPr>
              <w:t xml:space="preserve">  </w:t>
            </w:r>
          </w:p>
          <w:p w:rsidR="00587208" w:rsidP="009C46AC" w14:paraId="73A558F5" w14:textId="2952A41E">
            <w:pPr>
              <w:rPr>
                <w:sz w:val="22"/>
                <w:szCs w:val="22"/>
              </w:rPr>
            </w:pPr>
          </w:p>
          <w:p w:rsidR="007F1667" w:rsidP="009C46AC" w14:paraId="4C3A9AB8" w14:textId="559A8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87208" w:rsidR="00587208">
              <w:rPr>
                <w:sz w:val="22"/>
                <w:szCs w:val="22"/>
              </w:rPr>
              <w:t xml:space="preserve"> Further Notice of Proposed Rulemaking </w:t>
            </w:r>
            <w:r>
              <w:rPr>
                <w:sz w:val="22"/>
                <w:szCs w:val="22"/>
              </w:rPr>
              <w:t>proposes</w:t>
            </w:r>
            <w:r w:rsidRPr="00587208" w:rsidR="00587208">
              <w:rPr>
                <w:sz w:val="22"/>
                <w:szCs w:val="22"/>
              </w:rPr>
              <w:t xml:space="preserve"> to permit very low</w:t>
            </w:r>
            <w:r w:rsidR="00E9135A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>power devices to operate across the 6 GHz band</w:t>
            </w:r>
            <w:r w:rsidR="0098707F">
              <w:rPr>
                <w:sz w:val="22"/>
                <w:szCs w:val="22"/>
              </w:rPr>
              <w:t xml:space="preserve">, </w:t>
            </w:r>
            <w:r w:rsidR="00B21D3B">
              <w:rPr>
                <w:sz w:val="22"/>
                <w:szCs w:val="22"/>
              </w:rPr>
              <w:t xml:space="preserve">to support high data rate applications </w:t>
            </w:r>
            <w:r w:rsidR="0098707F">
              <w:rPr>
                <w:sz w:val="22"/>
                <w:szCs w:val="22"/>
              </w:rPr>
              <w:t xml:space="preserve">including </w:t>
            </w:r>
            <w:r w:rsidRPr="00587208" w:rsidR="00587208">
              <w:rPr>
                <w:sz w:val="22"/>
                <w:szCs w:val="22"/>
              </w:rPr>
              <w:t>high-performance</w:t>
            </w:r>
            <w:r w:rsidR="009C4030">
              <w:rPr>
                <w:sz w:val="22"/>
                <w:szCs w:val="22"/>
              </w:rPr>
              <w:t>,</w:t>
            </w:r>
            <w:r w:rsidRPr="00587208" w:rsidR="00587208">
              <w:rPr>
                <w:sz w:val="22"/>
                <w:szCs w:val="22"/>
              </w:rPr>
              <w:t xml:space="preserve"> wearable</w:t>
            </w:r>
            <w:r w:rsidR="009C4030">
              <w:rPr>
                <w:sz w:val="22"/>
                <w:szCs w:val="22"/>
              </w:rPr>
              <w:t>,</w:t>
            </w:r>
            <w:r w:rsidRPr="00587208" w:rsidR="00587208">
              <w:rPr>
                <w:sz w:val="22"/>
                <w:szCs w:val="22"/>
              </w:rPr>
              <w:t xml:space="preserve"> augmented</w:t>
            </w:r>
            <w:r w:rsidR="009C4030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>reality and virtual</w:t>
            </w:r>
            <w:r w:rsidR="009C4030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 xml:space="preserve">reality devices.  </w:t>
            </w:r>
            <w:r w:rsidR="00B21D3B">
              <w:rPr>
                <w:sz w:val="22"/>
                <w:szCs w:val="22"/>
              </w:rPr>
              <w:t>Specifically</w:t>
            </w:r>
            <w:r w:rsidR="00EA1853">
              <w:rPr>
                <w:sz w:val="22"/>
                <w:szCs w:val="22"/>
              </w:rPr>
              <w:t>, the Further Notice would seek comment on</w:t>
            </w:r>
            <w:r w:rsidRPr="00587208" w:rsidR="00587208">
              <w:rPr>
                <w:sz w:val="22"/>
                <w:szCs w:val="22"/>
              </w:rPr>
              <w:t xml:space="preserve"> mak</w:t>
            </w:r>
            <w:r w:rsidR="00EA1853">
              <w:rPr>
                <w:sz w:val="22"/>
                <w:szCs w:val="22"/>
              </w:rPr>
              <w:t>ing</w:t>
            </w:r>
            <w:r w:rsidRPr="00587208" w:rsidR="00587208">
              <w:rPr>
                <w:sz w:val="22"/>
                <w:szCs w:val="22"/>
              </w:rPr>
              <w:t xml:space="preserve"> a contiguous 1</w:t>
            </w:r>
            <w:r w:rsidR="00B21D3B">
              <w:rPr>
                <w:sz w:val="22"/>
                <w:szCs w:val="22"/>
              </w:rPr>
              <w:t>,</w:t>
            </w:r>
            <w:r w:rsidRPr="00587208" w:rsidR="00587208">
              <w:rPr>
                <w:sz w:val="22"/>
                <w:szCs w:val="22"/>
              </w:rPr>
              <w:t>200-megahertz block of spectrum available for the development of new and innovative high-speed, short</w:t>
            </w:r>
            <w:r w:rsidR="009C4030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>range devices and on power levels and other technical an</w:t>
            </w:r>
            <w:r w:rsidR="0098707F">
              <w:rPr>
                <w:sz w:val="22"/>
                <w:szCs w:val="22"/>
              </w:rPr>
              <w:t>d</w:t>
            </w:r>
            <w:r w:rsidRPr="00587208" w:rsidR="00587208">
              <w:rPr>
                <w:sz w:val="22"/>
                <w:szCs w:val="22"/>
              </w:rPr>
              <w:t xml:space="preserve"> operational measures to avoid causing interference to incumbent services.  </w:t>
            </w:r>
          </w:p>
          <w:p w:rsidR="00F765E8" w:rsidRPr="002E165B" w:rsidP="009C46AC" w14:paraId="0B46BF35" w14:textId="77777777">
            <w:pPr>
              <w:rPr>
                <w:sz w:val="22"/>
                <w:szCs w:val="22"/>
              </w:rPr>
            </w:pPr>
          </w:p>
          <w:p w:rsidR="002B1317" w:rsidRPr="007475A1" w:rsidP="009C46AC" w14:paraId="78E796C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317" w:rsidRPr="0080486B" w:rsidP="009C46AC" w14:paraId="67909E1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B1317" w:rsidRPr="00EE0E90" w:rsidP="009C46AC" w14:paraId="320EE3E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156A8" w:rsidP="009C46AC" w14:paraId="4FD058A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2B1317" w:rsidRPr="00EF729B" w:rsidP="009C46AC" w14:paraId="0049EA31" w14:textId="3FB9A3DE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2B1317" w:rsidRPr="007528A5" w:rsidP="002B1317" w14:paraId="4B1D01DD" w14:textId="77777777">
      <w:pPr>
        <w:rPr>
          <w:b/>
          <w:bCs/>
          <w:sz w:val="2"/>
          <w:szCs w:val="2"/>
        </w:rPr>
      </w:pPr>
    </w:p>
    <w:p w:rsidR="00D641D3" w14:paraId="32DD6768" w14:textId="77777777"/>
    <w:sectPr w:rsidSect="009C46AC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A55C08"/>
    <w:multiLevelType w:val="hybridMultilevel"/>
    <w:tmpl w:val="B52CD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7"/>
    <w:rsid w:val="000148A1"/>
    <w:rsid w:val="00020591"/>
    <w:rsid w:val="0002393D"/>
    <w:rsid w:val="000306D5"/>
    <w:rsid w:val="00037CA3"/>
    <w:rsid w:val="000415B0"/>
    <w:rsid w:val="00041B83"/>
    <w:rsid w:val="0004373B"/>
    <w:rsid w:val="00044220"/>
    <w:rsid w:val="00044BF9"/>
    <w:rsid w:val="00045976"/>
    <w:rsid w:val="00052E73"/>
    <w:rsid w:val="00054BA0"/>
    <w:rsid w:val="00055EBB"/>
    <w:rsid w:val="00060514"/>
    <w:rsid w:val="00065091"/>
    <w:rsid w:val="00066B0B"/>
    <w:rsid w:val="00070145"/>
    <w:rsid w:val="00071E7E"/>
    <w:rsid w:val="00076F71"/>
    <w:rsid w:val="00077A15"/>
    <w:rsid w:val="00077F3E"/>
    <w:rsid w:val="00082A9F"/>
    <w:rsid w:val="00084083"/>
    <w:rsid w:val="000973CF"/>
    <w:rsid w:val="000B0DD1"/>
    <w:rsid w:val="000B68CA"/>
    <w:rsid w:val="000C4B5C"/>
    <w:rsid w:val="000C6C71"/>
    <w:rsid w:val="000C7D4B"/>
    <w:rsid w:val="000D0236"/>
    <w:rsid w:val="000D1F02"/>
    <w:rsid w:val="000E232C"/>
    <w:rsid w:val="000E5566"/>
    <w:rsid w:val="000F08C6"/>
    <w:rsid w:val="000F21D6"/>
    <w:rsid w:val="000F2CDA"/>
    <w:rsid w:val="000F2DBC"/>
    <w:rsid w:val="000F5D23"/>
    <w:rsid w:val="000F6EE9"/>
    <w:rsid w:val="001015C6"/>
    <w:rsid w:val="001023DB"/>
    <w:rsid w:val="0010381E"/>
    <w:rsid w:val="00105E65"/>
    <w:rsid w:val="001111B0"/>
    <w:rsid w:val="00112206"/>
    <w:rsid w:val="00115C9F"/>
    <w:rsid w:val="00116A9E"/>
    <w:rsid w:val="0013245D"/>
    <w:rsid w:val="00133250"/>
    <w:rsid w:val="00135F0E"/>
    <w:rsid w:val="00145A93"/>
    <w:rsid w:val="00150EAB"/>
    <w:rsid w:val="00176145"/>
    <w:rsid w:val="001817F1"/>
    <w:rsid w:val="001828B1"/>
    <w:rsid w:val="00185348"/>
    <w:rsid w:val="00193903"/>
    <w:rsid w:val="00196B7C"/>
    <w:rsid w:val="001A446E"/>
    <w:rsid w:val="001B07BB"/>
    <w:rsid w:val="001B0890"/>
    <w:rsid w:val="001B093B"/>
    <w:rsid w:val="001B2435"/>
    <w:rsid w:val="001B4B51"/>
    <w:rsid w:val="001C22FF"/>
    <w:rsid w:val="001C33D0"/>
    <w:rsid w:val="001C4FB1"/>
    <w:rsid w:val="001D44FD"/>
    <w:rsid w:val="001E2DE5"/>
    <w:rsid w:val="001E7B7E"/>
    <w:rsid w:val="001F3375"/>
    <w:rsid w:val="001F6AC2"/>
    <w:rsid w:val="001F6C0B"/>
    <w:rsid w:val="001F6F19"/>
    <w:rsid w:val="001F74AF"/>
    <w:rsid w:val="00200935"/>
    <w:rsid w:val="00204AE9"/>
    <w:rsid w:val="002064C7"/>
    <w:rsid w:val="002104B3"/>
    <w:rsid w:val="00213061"/>
    <w:rsid w:val="002218AD"/>
    <w:rsid w:val="00231406"/>
    <w:rsid w:val="0023273F"/>
    <w:rsid w:val="00233701"/>
    <w:rsid w:val="002341F2"/>
    <w:rsid w:val="00237058"/>
    <w:rsid w:val="00242938"/>
    <w:rsid w:val="00251652"/>
    <w:rsid w:val="00253226"/>
    <w:rsid w:val="002675C4"/>
    <w:rsid w:val="002737C3"/>
    <w:rsid w:val="00275924"/>
    <w:rsid w:val="0028292D"/>
    <w:rsid w:val="002918B5"/>
    <w:rsid w:val="002A06E2"/>
    <w:rsid w:val="002A7419"/>
    <w:rsid w:val="002B1317"/>
    <w:rsid w:val="002B56A2"/>
    <w:rsid w:val="002B6041"/>
    <w:rsid w:val="002C1D04"/>
    <w:rsid w:val="002C2700"/>
    <w:rsid w:val="002D17A2"/>
    <w:rsid w:val="002E0B8B"/>
    <w:rsid w:val="002E165B"/>
    <w:rsid w:val="002E2DBA"/>
    <w:rsid w:val="002F2B8D"/>
    <w:rsid w:val="003127BE"/>
    <w:rsid w:val="00317394"/>
    <w:rsid w:val="00323F08"/>
    <w:rsid w:val="00325827"/>
    <w:rsid w:val="0033104A"/>
    <w:rsid w:val="00331286"/>
    <w:rsid w:val="0033390D"/>
    <w:rsid w:val="0033672D"/>
    <w:rsid w:val="00343FDD"/>
    <w:rsid w:val="00344536"/>
    <w:rsid w:val="00347992"/>
    <w:rsid w:val="00361190"/>
    <w:rsid w:val="00364E84"/>
    <w:rsid w:val="0037253C"/>
    <w:rsid w:val="00383E9F"/>
    <w:rsid w:val="003A5B99"/>
    <w:rsid w:val="003B0D9A"/>
    <w:rsid w:val="003B4E9E"/>
    <w:rsid w:val="003C51E6"/>
    <w:rsid w:val="003D3FB5"/>
    <w:rsid w:val="003E4301"/>
    <w:rsid w:val="003E7A90"/>
    <w:rsid w:val="003F1BBF"/>
    <w:rsid w:val="003F5592"/>
    <w:rsid w:val="003F6105"/>
    <w:rsid w:val="00400759"/>
    <w:rsid w:val="00400E7B"/>
    <w:rsid w:val="00407159"/>
    <w:rsid w:val="00407E4F"/>
    <w:rsid w:val="0041004C"/>
    <w:rsid w:val="00411A6A"/>
    <w:rsid w:val="004253A1"/>
    <w:rsid w:val="00434DED"/>
    <w:rsid w:val="004413D2"/>
    <w:rsid w:val="00446934"/>
    <w:rsid w:val="00453560"/>
    <w:rsid w:val="00460686"/>
    <w:rsid w:val="00467377"/>
    <w:rsid w:val="0046783D"/>
    <w:rsid w:val="00472D81"/>
    <w:rsid w:val="00497FC5"/>
    <w:rsid w:val="004A1A28"/>
    <w:rsid w:val="004A6CD7"/>
    <w:rsid w:val="004A729A"/>
    <w:rsid w:val="004B291B"/>
    <w:rsid w:val="004B532C"/>
    <w:rsid w:val="004B7D84"/>
    <w:rsid w:val="004C15BE"/>
    <w:rsid w:val="004D1880"/>
    <w:rsid w:val="004D693C"/>
    <w:rsid w:val="004F22A3"/>
    <w:rsid w:val="004F2ED3"/>
    <w:rsid w:val="005217E2"/>
    <w:rsid w:val="0052398D"/>
    <w:rsid w:val="005263E6"/>
    <w:rsid w:val="005304D6"/>
    <w:rsid w:val="0053566E"/>
    <w:rsid w:val="00540C9A"/>
    <w:rsid w:val="005529DD"/>
    <w:rsid w:val="00556B15"/>
    <w:rsid w:val="00562FFF"/>
    <w:rsid w:val="00566654"/>
    <w:rsid w:val="0056743E"/>
    <w:rsid w:val="0057646C"/>
    <w:rsid w:val="00583016"/>
    <w:rsid w:val="00583B71"/>
    <w:rsid w:val="00586AC6"/>
    <w:rsid w:val="00587208"/>
    <w:rsid w:val="0058737D"/>
    <w:rsid w:val="00592D37"/>
    <w:rsid w:val="0059431A"/>
    <w:rsid w:val="00596C45"/>
    <w:rsid w:val="005B4E18"/>
    <w:rsid w:val="005C306D"/>
    <w:rsid w:val="005C70C4"/>
    <w:rsid w:val="005F1015"/>
    <w:rsid w:val="00601A8C"/>
    <w:rsid w:val="00601ACD"/>
    <w:rsid w:val="00604511"/>
    <w:rsid w:val="006059F6"/>
    <w:rsid w:val="0061205E"/>
    <w:rsid w:val="006249E1"/>
    <w:rsid w:val="00624DFA"/>
    <w:rsid w:val="006253BD"/>
    <w:rsid w:val="00625E33"/>
    <w:rsid w:val="006401EE"/>
    <w:rsid w:val="00650F87"/>
    <w:rsid w:val="006534B5"/>
    <w:rsid w:val="00654003"/>
    <w:rsid w:val="006557B7"/>
    <w:rsid w:val="006602AA"/>
    <w:rsid w:val="00664FAB"/>
    <w:rsid w:val="0066734E"/>
    <w:rsid w:val="00670809"/>
    <w:rsid w:val="00674DAD"/>
    <w:rsid w:val="00682DEC"/>
    <w:rsid w:val="00687BAB"/>
    <w:rsid w:val="006C275A"/>
    <w:rsid w:val="006C328F"/>
    <w:rsid w:val="006D042B"/>
    <w:rsid w:val="006D176B"/>
    <w:rsid w:val="006D2DF4"/>
    <w:rsid w:val="006D6A26"/>
    <w:rsid w:val="006E6244"/>
    <w:rsid w:val="006F5920"/>
    <w:rsid w:val="006F752F"/>
    <w:rsid w:val="00710652"/>
    <w:rsid w:val="00715E66"/>
    <w:rsid w:val="0072037E"/>
    <w:rsid w:val="00725855"/>
    <w:rsid w:val="0072641E"/>
    <w:rsid w:val="007275E6"/>
    <w:rsid w:val="00740B8C"/>
    <w:rsid w:val="007475A1"/>
    <w:rsid w:val="00750E33"/>
    <w:rsid w:val="00751F98"/>
    <w:rsid w:val="007528A5"/>
    <w:rsid w:val="0076229F"/>
    <w:rsid w:val="00767B44"/>
    <w:rsid w:val="00781711"/>
    <w:rsid w:val="00784E61"/>
    <w:rsid w:val="00792AEF"/>
    <w:rsid w:val="00797183"/>
    <w:rsid w:val="007A4668"/>
    <w:rsid w:val="007A7308"/>
    <w:rsid w:val="007B16C1"/>
    <w:rsid w:val="007B4941"/>
    <w:rsid w:val="007B6AEE"/>
    <w:rsid w:val="007C5D89"/>
    <w:rsid w:val="007D17D6"/>
    <w:rsid w:val="007D3BF8"/>
    <w:rsid w:val="007E47F9"/>
    <w:rsid w:val="007E6AE5"/>
    <w:rsid w:val="007F1667"/>
    <w:rsid w:val="00800B23"/>
    <w:rsid w:val="00804592"/>
    <w:rsid w:val="0080486B"/>
    <w:rsid w:val="0080560D"/>
    <w:rsid w:val="008118D4"/>
    <w:rsid w:val="00816B43"/>
    <w:rsid w:val="00816BD0"/>
    <w:rsid w:val="00826277"/>
    <w:rsid w:val="00827376"/>
    <w:rsid w:val="008376DC"/>
    <w:rsid w:val="008530CD"/>
    <w:rsid w:val="008739C1"/>
    <w:rsid w:val="008766AB"/>
    <w:rsid w:val="00894900"/>
    <w:rsid w:val="00894DBB"/>
    <w:rsid w:val="008A2C30"/>
    <w:rsid w:val="008A3940"/>
    <w:rsid w:val="008B7E0C"/>
    <w:rsid w:val="008C0101"/>
    <w:rsid w:val="008C2D7A"/>
    <w:rsid w:val="008C2EBA"/>
    <w:rsid w:val="008C6F33"/>
    <w:rsid w:val="008D08B6"/>
    <w:rsid w:val="008D2B48"/>
    <w:rsid w:val="008D3838"/>
    <w:rsid w:val="008D74DB"/>
    <w:rsid w:val="008F1F0F"/>
    <w:rsid w:val="008F631B"/>
    <w:rsid w:val="00900B13"/>
    <w:rsid w:val="009011A3"/>
    <w:rsid w:val="009027D8"/>
    <w:rsid w:val="009116DD"/>
    <w:rsid w:val="00917C07"/>
    <w:rsid w:val="00922187"/>
    <w:rsid w:val="009222BC"/>
    <w:rsid w:val="00936421"/>
    <w:rsid w:val="00950C1B"/>
    <w:rsid w:val="0095357B"/>
    <w:rsid w:val="00966EAC"/>
    <w:rsid w:val="00970ADE"/>
    <w:rsid w:val="00983272"/>
    <w:rsid w:val="009847F3"/>
    <w:rsid w:val="0098707F"/>
    <w:rsid w:val="0099240E"/>
    <w:rsid w:val="009A0AAF"/>
    <w:rsid w:val="009A50F8"/>
    <w:rsid w:val="009A6AE2"/>
    <w:rsid w:val="009B4CF4"/>
    <w:rsid w:val="009B6157"/>
    <w:rsid w:val="009C04F8"/>
    <w:rsid w:val="009C3987"/>
    <w:rsid w:val="009C4030"/>
    <w:rsid w:val="009C46AC"/>
    <w:rsid w:val="009D44A6"/>
    <w:rsid w:val="009E2270"/>
    <w:rsid w:val="009E62CE"/>
    <w:rsid w:val="009F77C6"/>
    <w:rsid w:val="00A03E5D"/>
    <w:rsid w:val="00A065C2"/>
    <w:rsid w:val="00A244B9"/>
    <w:rsid w:val="00A32EF2"/>
    <w:rsid w:val="00A36D45"/>
    <w:rsid w:val="00A52BCB"/>
    <w:rsid w:val="00A55593"/>
    <w:rsid w:val="00A60C6F"/>
    <w:rsid w:val="00A61C00"/>
    <w:rsid w:val="00A7357D"/>
    <w:rsid w:val="00A7390F"/>
    <w:rsid w:val="00A759F4"/>
    <w:rsid w:val="00A812C2"/>
    <w:rsid w:val="00A83C35"/>
    <w:rsid w:val="00A84589"/>
    <w:rsid w:val="00A84BE1"/>
    <w:rsid w:val="00A869A4"/>
    <w:rsid w:val="00A90E5B"/>
    <w:rsid w:val="00A915D5"/>
    <w:rsid w:val="00A94FD3"/>
    <w:rsid w:val="00A976C7"/>
    <w:rsid w:val="00AA11B3"/>
    <w:rsid w:val="00AA3CFE"/>
    <w:rsid w:val="00AA7EB9"/>
    <w:rsid w:val="00AB0919"/>
    <w:rsid w:val="00AB0A28"/>
    <w:rsid w:val="00AB3E91"/>
    <w:rsid w:val="00AC4BE9"/>
    <w:rsid w:val="00AD55A8"/>
    <w:rsid w:val="00AE337B"/>
    <w:rsid w:val="00AE723C"/>
    <w:rsid w:val="00AF05BE"/>
    <w:rsid w:val="00B0028D"/>
    <w:rsid w:val="00B04A22"/>
    <w:rsid w:val="00B04EC6"/>
    <w:rsid w:val="00B07455"/>
    <w:rsid w:val="00B123F9"/>
    <w:rsid w:val="00B20020"/>
    <w:rsid w:val="00B2072D"/>
    <w:rsid w:val="00B20785"/>
    <w:rsid w:val="00B21D3B"/>
    <w:rsid w:val="00B33845"/>
    <w:rsid w:val="00B359A1"/>
    <w:rsid w:val="00B37E33"/>
    <w:rsid w:val="00B406EC"/>
    <w:rsid w:val="00B664CF"/>
    <w:rsid w:val="00B80A1C"/>
    <w:rsid w:val="00B82584"/>
    <w:rsid w:val="00B87E9E"/>
    <w:rsid w:val="00B94864"/>
    <w:rsid w:val="00B95552"/>
    <w:rsid w:val="00BA1605"/>
    <w:rsid w:val="00BB3012"/>
    <w:rsid w:val="00BC0F00"/>
    <w:rsid w:val="00BC3724"/>
    <w:rsid w:val="00BD60D6"/>
    <w:rsid w:val="00BE26D1"/>
    <w:rsid w:val="00BE63FC"/>
    <w:rsid w:val="00BF0115"/>
    <w:rsid w:val="00BF281C"/>
    <w:rsid w:val="00BF29DA"/>
    <w:rsid w:val="00BF6580"/>
    <w:rsid w:val="00C0073E"/>
    <w:rsid w:val="00C00FF0"/>
    <w:rsid w:val="00C15CB8"/>
    <w:rsid w:val="00C17F6C"/>
    <w:rsid w:val="00C265EA"/>
    <w:rsid w:val="00C4114F"/>
    <w:rsid w:val="00C427CE"/>
    <w:rsid w:val="00C46331"/>
    <w:rsid w:val="00C50D18"/>
    <w:rsid w:val="00C67781"/>
    <w:rsid w:val="00C70310"/>
    <w:rsid w:val="00C704DA"/>
    <w:rsid w:val="00C9442F"/>
    <w:rsid w:val="00CA105E"/>
    <w:rsid w:val="00CA5CF6"/>
    <w:rsid w:val="00CA7F63"/>
    <w:rsid w:val="00CB594E"/>
    <w:rsid w:val="00CB5F99"/>
    <w:rsid w:val="00CC0E3B"/>
    <w:rsid w:val="00CC37B4"/>
    <w:rsid w:val="00CC7078"/>
    <w:rsid w:val="00CE0594"/>
    <w:rsid w:val="00CE2A11"/>
    <w:rsid w:val="00CE7522"/>
    <w:rsid w:val="00CF1906"/>
    <w:rsid w:val="00CF5AA6"/>
    <w:rsid w:val="00CF7B21"/>
    <w:rsid w:val="00D0056D"/>
    <w:rsid w:val="00D02C46"/>
    <w:rsid w:val="00D03D1A"/>
    <w:rsid w:val="00D14510"/>
    <w:rsid w:val="00D14E63"/>
    <w:rsid w:val="00D24470"/>
    <w:rsid w:val="00D24F21"/>
    <w:rsid w:val="00D30C76"/>
    <w:rsid w:val="00D32497"/>
    <w:rsid w:val="00D333C2"/>
    <w:rsid w:val="00D34E41"/>
    <w:rsid w:val="00D3684D"/>
    <w:rsid w:val="00D371B5"/>
    <w:rsid w:val="00D374BD"/>
    <w:rsid w:val="00D37F38"/>
    <w:rsid w:val="00D42AAA"/>
    <w:rsid w:val="00D5109C"/>
    <w:rsid w:val="00D60C1D"/>
    <w:rsid w:val="00D641D3"/>
    <w:rsid w:val="00D8466F"/>
    <w:rsid w:val="00D964B5"/>
    <w:rsid w:val="00DA3573"/>
    <w:rsid w:val="00DA54C4"/>
    <w:rsid w:val="00DB19DB"/>
    <w:rsid w:val="00DB5282"/>
    <w:rsid w:val="00DB64C6"/>
    <w:rsid w:val="00DC1780"/>
    <w:rsid w:val="00DC6AFF"/>
    <w:rsid w:val="00DD16C9"/>
    <w:rsid w:val="00DD1E76"/>
    <w:rsid w:val="00DE2C17"/>
    <w:rsid w:val="00DF4302"/>
    <w:rsid w:val="00E002C8"/>
    <w:rsid w:val="00E00835"/>
    <w:rsid w:val="00E028C3"/>
    <w:rsid w:val="00E0627A"/>
    <w:rsid w:val="00E12FA0"/>
    <w:rsid w:val="00E13FD4"/>
    <w:rsid w:val="00E14005"/>
    <w:rsid w:val="00E156A8"/>
    <w:rsid w:val="00E16BF0"/>
    <w:rsid w:val="00E24B0B"/>
    <w:rsid w:val="00E255B8"/>
    <w:rsid w:val="00E2786D"/>
    <w:rsid w:val="00E32834"/>
    <w:rsid w:val="00E33157"/>
    <w:rsid w:val="00E33810"/>
    <w:rsid w:val="00E504AB"/>
    <w:rsid w:val="00E50F0C"/>
    <w:rsid w:val="00E5437D"/>
    <w:rsid w:val="00E5671E"/>
    <w:rsid w:val="00E618F5"/>
    <w:rsid w:val="00E638A0"/>
    <w:rsid w:val="00E6487E"/>
    <w:rsid w:val="00E81049"/>
    <w:rsid w:val="00E9135A"/>
    <w:rsid w:val="00E93702"/>
    <w:rsid w:val="00E93CC2"/>
    <w:rsid w:val="00E93D22"/>
    <w:rsid w:val="00E94DF4"/>
    <w:rsid w:val="00E97759"/>
    <w:rsid w:val="00EA1853"/>
    <w:rsid w:val="00EA3906"/>
    <w:rsid w:val="00EA7042"/>
    <w:rsid w:val="00EB35EE"/>
    <w:rsid w:val="00EB368B"/>
    <w:rsid w:val="00EB5FDF"/>
    <w:rsid w:val="00EC5460"/>
    <w:rsid w:val="00EE0E90"/>
    <w:rsid w:val="00EE7998"/>
    <w:rsid w:val="00EF6564"/>
    <w:rsid w:val="00EF729B"/>
    <w:rsid w:val="00F07C4E"/>
    <w:rsid w:val="00F2551F"/>
    <w:rsid w:val="00F33386"/>
    <w:rsid w:val="00F3778D"/>
    <w:rsid w:val="00F403AB"/>
    <w:rsid w:val="00F45C0B"/>
    <w:rsid w:val="00F5122E"/>
    <w:rsid w:val="00F52100"/>
    <w:rsid w:val="00F64D64"/>
    <w:rsid w:val="00F7128B"/>
    <w:rsid w:val="00F723E5"/>
    <w:rsid w:val="00F755A9"/>
    <w:rsid w:val="00F765E8"/>
    <w:rsid w:val="00F773A6"/>
    <w:rsid w:val="00F864F5"/>
    <w:rsid w:val="00F874B0"/>
    <w:rsid w:val="00F91606"/>
    <w:rsid w:val="00F92069"/>
    <w:rsid w:val="00FA1A34"/>
    <w:rsid w:val="00FA3563"/>
    <w:rsid w:val="00FA3937"/>
    <w:rsid w:val="00FA413A"/>
    <w:rsid w:val="00FA41C7"/>
    <w:rsid w:val="00FB659F"/>
    <w:rsid w:val="00FB70F1"/>
    <w:rsid w:val="00FC3089"/>
    <w:rsid w:val="00FD0C54"/>
    <w:rsid w:val="00FD48EA"/>
    <w:rsid w:val="00FD4E45"/>
    <w:rsid w:val="00FE57F9"/>
    <w:rsid w:val="00FF3FE7"/>
    <w:rsid w:val="023836B9"/>
    <w:rsid w:val="0DA6985F"/>
    <w:rsid w:val="25CDC718"/>
    <w:rsid w:val="33B5C15B"/>
    <w:rsid w:val="4B16592C"/>
    <w:rsid w:val="4F41BC6C"/>
    <w:rsid w:val="6086DE82"/>
    <w:rsid w:val="667C14DC"/>
    <w:rsid w:val="7425CEB1"/>
    <w:rsid w:val="78B625E5"/>
    <w:rsid w:val="79894FB8"/>
    <w:rsid w:val="7CDD885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318E99-334E-4B8B-9AD2-2FCBA07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3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99240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99240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