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03AE8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237E18">
        <w:rPr>
          <w:b/>
          <w:sz w:val="28"/>
          <w:szCs w:val="28"/>
        </w:rPr>
        <w:t>31</w:t>
      </w:r>
      <w:r w:rsidR="00293891">
        <w:rPr>
          <w:b/>
          <w:sz w:val="28"/>
          <w:szCs w:val="28"/>
        </w:rPr>
        <w:t>45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A55832">
        <w:rPr>
          <w:b/>
          <w:sz w:val="28"/>
          <w:szCs w:val="28"/>
        </w:rPr>
        <w:t xml:space="preserve">    </w:t>
      </w:r>
      <w:r w:rsidR="00CA3180">
        <w:rPr>
          <w:b/>
          <w:sz w:val="28"/>
          <w:szCs w:val="28"/>
        </w:rPr>
        <w:t xml:space="preserve"> </w:t>
      </w:r>
      <w:r w:rsidR="00293891">
        <w:rPr>
          <w:b/>
          <w:sz w:val="28"/>
          <w:szCs w:val="28"/>
        </w:rPr>
        <w:t>April 2, 2020</w:t>
      </w:r>
    </w:p>
    <w:p w:rsidR="00833504" w:rsidRPr="00264D2E" w:rsidP="009207DA">
      <w:pPr>
        <w:rPr>
          <w:b/>
          <w:sz w:val="28"/>
          <w:szCs w:val="28"/>
        </w:rPr>
      </w:pPr>
    </w:p>
    <w:p w:rsidR="004A0D4D" w:rsidRPr="00A75068" w:rsidP="00A75068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>
      <w:pPr>
        <w:jc w:val="center"/>
        <w:rPr>
          <w:b/>
          <w:sz w:val="28"/>
          <w:szCs w:val="28"/>
          <w:u w:val="single"/>
        </w:rPr>
      </w:pPr>
    </w:p>
    <w:p w:rsidR="004A0D4D" w:rsidRPr="00264D2E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293891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092027">
        <w:rPr>
          <w:b/>
          <w:sz w:val="28"/>
          <w:szCs w:val="28"/>
        </w:rPr>
        <w:t xml:space="preserve">    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5C4442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293891" w:rsidP="0009202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>
        <w:rPr>
          <w:sz w:val="28"/>
          <w:szCs w:val="28"/>
        </w:rPr>
        <w:t>54</w:t>
      </w:r>
      <w:r w:rsidR="000920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Part 74, Subpart L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</w:t>
      </w:r>
      <w:r>
        <w:rPr>
          <w:sz w:val="28"/>
          <w:szCs w:val="28"/>
        </w:rPr>
        <w:t>GeoBroadcast            3/13/2020                    Amendment of Section 74.1231 (i)</w:t>
      </w:r>
    </w:p>
    <w:p w:rsidR="008A5A93" w:rsidP="0009202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Solutions, LLC</w:t>
      </w:r>
      <w:r w:rsidR="00C2314C">
        <w:rPr>
          <w:sz w:val="28"/>
          <w:szCs w:val="28"/>
        </w:rPr>
        <w:t xml:space="preserve"> </w:t>
      </w:r>
      <w:r w:rsidR="00B22784">
        <w:rPr>
          <w:sz w:val="28"/>
          <w:szCs w:val="28"/>
        </w:rPr>
        <w:t xml:space="preserve">   </w:t>
      </w:r>
      <w:r w:rsidR="00F42F64">
        <w:rPr>
          <w:sz w:val="28"/>
          <w:szCs w:val="28"/>
        </w:rPr>
        <w:t xml:space="preserve"> </w:t>
      </w:r>
      <w:r w:rsidR="00237E18">
        <w:rPr>
          <w:sz w:val="28"/>
          <w:szCs w:val="28"/>
        </w:rPr>
        <w:t xml:space="preserve">  </w:t>
      </w:r>
      <w:r w:rsidR="00092027">
        <w:rPr>
          <w:sz w:val="28"/>
          <w:szCs w:val="28"/>
        </w:rPr>
        <w:t xml:space="preserve">        </w:t>
      </w:r>
      <w:r w:rsidR="00E90983">
        <w:rPr>
          <w:sz w:val="28"/>
          <w:szCs w:val="28"/>
        </w:rPr>
        <w:t xml:space="preserve">             </w:t>
      </w:r>
      <w:r w:rsidR="00237E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of the Commission’s Rules on FM</w:t>
      </w:r>
    </w:p>
    <w:p w:rsidR="00293891" w:rsidP="0009202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Broadcast Booster Stations</w:t>
      </w:r>
    </w:p>
    <w:p w:rsidR="008A5A93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9202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9202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9202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9202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92027" w:rsidP="00293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9202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55832" w:rsidP="008A5A93">
      <w:pPr>
        <w:ind w:left="90" w:hanging="90"/>
        <w:rPr>
          <w:sz w:val="28"/>
          <w:szCs w:val="28"/>
        </w:rPr>
      </w:pPr>
    </w:p>
    <w:p w:rsidR="00CA3180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  </w:t>
      </w:r>
      <w:r w:rsidR="00CF774B">
        <w:rPr>
          <w:sz w:val="28"/>
          <w:szCs w:val="28"/>
        </w:rPr>
        <w:t xml:space="preserve"> </w:t>
      </w:r>
      <w:r w:rsidR="005C7BAB">
        <w:rPr>
          <w:sz w:val="28"/>
          <w:szCs w:val="28"/>
        </w:rPr>
        <w:t xml:space="preserve"> (</w:t>
      </w:r>
      <w:r w:rsidR="00BA4EBC">
        <w:rPr>
          <w:sz w:val="28"/>
          <w:szCs w:val="28"/>
        </w:rPr>
        <w:t>Gerard J. Waldron,</w:t>
      </w:r>
      <w:r w:rsidR="00E8244E">
        <w:rPr>
          <w:sz w:val="28"/>
          <w:szCs w:val="28"/>
        </w:rPr>
        <w:t xml:space="preserve">   </w:t>
      </w:r>
    </w:p>
    <w:p w:rsidR="00CA3180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A4EBC">
        <w:rPr>
          <w:sz w:val="28"/>
          <w:szCs w:val="28"/>
        </w:rPr>
        <w:t>Covington &amp; Burling LLP,</w:t>
      </w:r>
    </w:p>
    <w:p w:rsidR="00BA4EBC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850 Tenth Street NW</w:t>
      </w:r>
    </w:p>
    <w:p w:rsidR="00CA3180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Washington, DC 20002</w:t>
      </w:r>
      <w:r>
        <w:rPr>
          <w:sz w:val="28"/>
          <w:szCs w:val="28"/>
        </w:rPr>
        <w:t>)</w:t>
      </w:r>
    </w:p>
    <w:p w:rsidR="00CA3180" w:rsidP="00A55832">
      <w:pPr>
        <w:ind w:left="90" w:hanging="90"/>
        <w:rPr>
          <w:sz w:val="28"/>
          <w:szCs w:val="28"/>
        </w:rPr>
      </w:pPr>
    </w:p>
    <w:p w:rsidR="00E2071A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066487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>
    <w:pPr>
      <w:pStyle w:val="Heading2"/>
    </w:pPr>
    <w:r>
      <w:tab/>
      <w:t>Federal Communications Commission</w:t>
    </w:r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>
    <w:pPr>
      <w:pStyle w:val="Header"/>
      <w:pBdr>
        <w:bottom w:val="single" w:sz="12" w:space="1" w:color="auto"/>
      </w:pBdr>
    </w:pPr>
  </w:p>
  <w:p w:rsidR="0062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24DF4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428C"/>
    <w:rsid w:val="00086254"/>
    <w:rsid w:val="00086FC2"/>
    <w:rsid w:val="00090933"/>
    <w:rsid w:val="00092027"/>
    <w:rsid w:val="00092D1C"/>
    <w:rsid w:val="0009509F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C6CDC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91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147C3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6E60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249F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102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440B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1303"/>
    <w:rsid w:val="00A52FF1"/>
    <w:rsid w:val="00A5579E"/>
    <w:rsid w:val="00A55832"/>
    <w:rsid w:val="00A56566"/>
    <w:rsid w:val="00A56A3C"/>
    <w:rsid w:val="00A56D24"/>
    <w:rsid w:val="00A574D7"/>
    <w:rsid w:val="00A575DB"/>
    <w:rsid w:val="00A578AB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A4EBC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A48"/>
    <w:rsid w:val="00C77FB6"/>
    <w:rsid w:val="00C8252A"/>
    <w:rsid w:val="00C84EDD"/>
    <w:rsid w:val="00C86116"/>
    <w:rsid w:val="00C91A7D"/>
    <w:rsid w:val="00C95F6E"/>
    <w:rsid w:val="00CA3180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331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601F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219"/>
    <w:rsid w:val="00F206FB"/>
    <w:rsid w:val="00F30A03"/>
    <w:rsid w:val="00F318B2"/>
    <w:rsid w:val="00F3671B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