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060C5D2"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16A4679A">
            <w:pPr>
              <w:tabs>
                <w:tab w:val="center" w:pos="4680"/>
              </w:tabs>
              <w:suppressAutoHyphens/>
              <w:rPr>
                <w:spacing w:val="-2"/>
              </w:rPr>
            </w:pPr>
            <w:bookmarkStart w:id="1" w:name="_Hlk33690460"/>
            <w:r w:rsidRPr="00BA0C73">
              <w:rPr>
                <w:spacing w:val="-2"/>
              </w:rPr>
              <w:t>C</w:t>
            </w:r>
            <w:r>
              <w:rPr>
                <w:spacing w:val="-2"/>
              </w:rPr>
              <w:t>umulus</w:t>
            </w:r>
            <w:r w:rsidRPr="00BA0C73">
              <w:rPr>
                <w:spacing w:val="-2"/>
              </w:rPr>
              <w:t xml:space="preserve"> </w:t>
            </w:r>
            <w:r w:rsidR="008B208F">
              <w:rPr>
                <w:spacing w:val="-2"/>
              </w:rPr>
              <w:t>Licensing</w:t>
            </w:r>
            <w:r w:rsidRPr="00BA0C73" w:rsidR="008B208F">
              <w:rPr>
                <w:spacing w:val="-2"/>
              </w:rPr>
              <w:t xml:space="preserve"> </w:t>
            </w:r>
            <w:r w:rsidRPr="00BA0C73">
              <w:rPr>
                <w:spacing w:val="-2"/>
              </w:rPr>
              <w:t>LLC</w:t>
            </w:r>
          </w:p>
          <w:bookmarkEnd w:id="1"/>
          <w:p w:rsidR="00AD2A9B" w:rsidP="007115F7" w14:paraId="0FF0DD5B" w14:textId="7756EFCA">
            <w:pPr>
              <w:tabs>
                <w:tab w:val="center" w:pos="4680"/>
              </w:tabs>
              <w:suppressAutoHyphens/>
              <w:rPr>
                <w:spacing w:val="-2"/>
              </w:rPr>
            </w:pPr>
            <w:r>
              <w:rPr>
                <w:spacing w:val="-2"/>
              </w:rPr>
              <w:t xml:space="preserve">Licensee of Station </w:t>
            </w:r>
            <w:r w:rsidRPr="002D760D">
              <w:rPr>
                <w:spacing w:val="-2"/>
              </w:rPr>
              <w:t>K</w:t>
            </w:r>
            <w:r w:rsidR="00BA0C73">
              <w:rPr>
                <w:spacing w:val="-2"/>
              </w:rPr>
              <w:t>BED</w:t>
            </w:r>
          </w:p>
          <w:p w:rsidR="00AD2A9B" w:rsidP="007115F7" w14:paraId="198BBC1D" w14:textId="77777777">
            <w:pPr>
              <w:tabs>
                <w:tab w:val="center" w:pos="4680"/>
              </w:tabs>
              <w:suppressAutoHyphens/>
              <w:rPr>
                <w:spacing w:val="-2"/>
              </w:rPr>
            </w:pPr>
          </w:p>
          <w:p w:rsidR="00AD2A9B" w:rsidRPr="00AD2A9B" w:rsidP="007115F7" w14:paraId="07E9B480" w14:textId="1D70601A">
            <w:pPr>
              <w:tabs>
                <w:tab w:val="center" w:pos="4680"/>
              </w:tabs>
              <w:suppressAutoHyphens/>
              <w:rPr>
                <w:spacing w:val="-2"/>
              </w:rPr>
            </w:pPr>
            <w:r>
              <w:rPr>
                <w:spacing w:val="-2"/>
              </w:rPr>
              <w:t>Nederland</w:t>
            </w:r>
            <w:r w:rsidR="00777D8B">
              <w:rPr>
                <w:spacing w:val="-2"/>
              </w:rPr>
              <w:t>, Texas</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2D444FF5" w14:textId="6DF2CF70">
            <w:pPr>
              <w:tabs>
                <w:tab w:val="center" w:pos="4680"/>
              </w:tabs>
              <w:suppressAutoHyphens/>
              <w:rPr>
                <w:spacing w:val="-2"/>
              </w:rPr>
            </w:pP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6573B026">
            <w:pPr>
              <w:tabs>
                <w:tab w:val="center" w:pos="4680"/>
              </w:tabs>
              <w:suppressAutoHyphens/>
              <w:rPr>
                <w:spacing w:val="-2"/>
              </w:rPr>
            </w:pPr>
            <w:r>
              <w:rPr>
                <w:spacing w:val="-2"/>
              </w:rPr>
              <w:t xml:space="preserve">File No.: </w:t>
            </w:r>
            <w:r w:rsidRPr="00BA0C73" w:rsidR="00BA0C73">
              <w:rPr>
                <w:spacing w:val="-2"/>
              </w:rPr>
              <w:t>EB-FIELDSCR-20-00030478</w:t>
            </w:r>
          </w:p>
          <w:p w:rsidR="00D55FBC" w:rsidRPr="00D55FBC" w14:paraId="69D84720" w14:textId="5A6E00A5">
            <w:pPr>
              <w:tabs>
                <w:tab w:val="center" w:pos="4680"/>
              </w:tabs>
              <w:suppressAutoHyphens/>
              <w:rPr>
                <w:spacing w:val="-2"/>
              </w:rPr>
            </w:pP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2F8E338D">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3740">
        <w:rPr>
          <w:b/>
          <w:spacing w:val="-2"/>
        </w:rPr>
        <w:t>April 9, 2020</w:t>
      </w:r>
    </w:p>
    <w:p w:rsidR="00822CE0" w14:paraId="30D3BF8B" w14:textId="77777777"/>
    <w:p w:rsidR="004C2EE3" w14:paraId="466808CB" w14:textId="1CFCA494">
      <w:pPr>
        <w:rPr>
          <w:spacing w:val="-2"/>
        </w:rPr>
      </w:pPr>
      <w:r>
        <w:t xml:space="preserve">By </w:t>
      </w:r>
      <w:r w:rsidR="004E4A22">
        <w:t>the</w:t>
      </w:r>
      <w:r w:rsidR="002A2D2E">
        <w:t xml:space="preserve"> </w:t>
      </w:r>
      <w:r w:rsidR="00AB2D76">
        <w:rPr>
          <w:spacing w:val="-2"/>
        </w:rPr>
        <w:t>Acting Field Director</w:t>
      </w:r>
      <w:r w:rsidR="00AD2A9B">
        <w:rPr>
          <w:spacing w:val="-2"/>
        </w:rPr>
        <w:t>, Enforcement Bureau</w:t>
      </w:r>
      <w:r>
        <w:rPr>
          <w:spacing w:val="-2"/>
        </w:rPr>
        <w:t>:</w:t>
      </w:r>
    </w:p>
    <w:p w:rsidR="00412FC5" w:rsidP="00412FC5" w14:paraId="74257FDC" w14:textId="77777777"/>
    <w:p w:rsidR="00AD2A9B" w:rsidRPr="00AD2A9B" w:rsidP="00AD2A9B" w14:paraId="11AFD384" w14:textId="481ADDEB">
      <w:pPr>
        <w:pStyle w:val="ParaNum"/>
      </w:pPr>
      <w:r w:rsidRPr="00AD2A9B">
        <w:t xml:space="preserve">This is a Notice of Violation (Notice) issued pursuant to </w:t>
      </w:r>
      <w:r w:rsidR="009E31AD">
        <w:t>s</w:t>
      </w:r>
      <w:r w:rsidRPr="00AD2A9B">
        <w:t xml:space="preserve">ection 1.89 of the </w:t>
      </w:r>
      <w:r w:rsidR="00E025C3">
        <w:t xml:space="preserve">Federal Communications </w:t>
      </w:r>
      <w:r w:rsidRPr="00AD2A9B">
        <w:t xml:space="preserve">Commission’s </w:t>
      </w:r>
      <w:r w:rsidR="00E025C3">
        <w:t xml:space="preserve">(Commission or FCC) </w:t>
      </w:r>
      <w:r w:rsidRPr="00AD2A9B">
        <w:t>rules</w:t>
      </w:r>
      <w:r>
        <w:rPr>
          <w:rStyle w:val="FootnoteReference"/>
        </w:rPr>
        <w:footnoteReference w:id="3"/>
      </w:r>
      <w:r w:rsidRPr="00AD2A9B">
        <w:t xml:space="preserve"> to </w:t>
      </w:r>
      <w:r w:rsidRPr="00BA0C73" w:rsidR="00BA0C73">
        <w:t xml:space="preserve">Cumulus </w:t>
      </w:r>
      <w:r w:rsidR="008B208F">
        <w:t>Licensing</w:t>
      </w:r>
      <w:r w:rsidRPr="00BA0C73" w:rsidR="008B208F">
        <w:t xml:space="preserve"> </w:t>
      </w:r>
      <w:r w:rsidRPr="00BA0C73" w:rsidR="00BA0C73">
        <w:t>LLC</w:t>
      </w:r>
      <w:r w:rsidRPr="00AD2A9B">
        <w:t xml:space="preserve">, </w:t>
      </w:r>
      <w:r w:rsidR="001F155F">
        <w:t>licensee of radio station K</w:t>
      </w:r>
      <w:r w:rsidR="00BA0C73">
        <w:t>BED</w:t>
      </w:r>
      <w:r w:rsidR="001F155F">
        <w:t xml:space="preserve"> </w:t>
      </w:r>
      <w:r w:rsidRPr="00AD2A9B">
        <w:t xml:space="preserve">in </w:t>
      </w:r>
      <w:r w:rsidR="00BA0C73">
        <w:t>Nederland</w:t>
      </w:r>
      <w:r w:rsidR="001F155F">
        <w:t>, Texas</w:t>
      </w:r>
      <w:r w:rsidRPr="00AD2A9B">
        <w:t xml:space="preserve">.  Pursuant to </w:t>
      </w:r>
      <w:r w:rsidR="009E31AD">
        <w:t>s</w:t>
      </w:r>
      <w:r w:rsidRPr="00AD2A9B">
        <w:t xml:space="preserve">ection 1.89(a) of the </w:t>
      </w:r>
      <w:r w:rsidR="008F05EC">
        <w:t>Commission’s r</w:t>
      </w:r>
      <w:r w:rsidRPr="00AD2A9B">
        <w:t xml:space="preserve">ules, issuance of this Notice does not preclude the Enforcement Bureau from </w:t>
      </w:r>
      <w:r w:rsidR="00F402C1">
        <w:t xml:space="preserve">taking </w:t>
      </w:r>
      <w:r w:rsidRPr="00AD2A9B">
        <w:t>further action if warranted, including issuing a Notice of Apparent Liability for Forfeiture for the violation(s) noted herein.</w:t>
      </w:r>
      <w:r>
        <w:rPr>
          <w:rStyle w:val="FootnoteReference"/>
        </w:rPr>
        <w:footnoteReference w:id="4"/>
      </w:r>
    </w:p>
    <w:p w:rsidR="008F05EC" w:rsidRPr="008F05EC" w:rsidP="008F05EC" w14:paraId="3FF9AD5B" w14:textId="0B7E1C84">
      <w:pPr>
        <w:pStyle w:val="ParaNum"/>
      </w:pPr>
      <w:r w:rsidRPr="008F05EC">
        <w:t xml:space="preserve">On </w:t>
      </w:r>
      <w:r w:rsidR="00BA0C73">
        <w:t>February 4,</w:t>
      </w:r>
      <w:r w:rsidR="00E10EDD">
        <w:t xml:space="preserve"> 20</w:t>
      </w:r>
      <w:r w:rsidR="00BA0C73">
        <w:t>20</w:t>
      </w:r>
      <w:r w:rsidRPr="008F05EC">
        <w:t xml:space="preserve">, </w:t>
      </w:r>
      <w:r w:rsidR="00603E8C">
        <w:t xml:space="preserve">in response to a complaint, </w:t>
      </w:r>
      <w:r w:rsidRPr="008F05EC">
        <w:t xml:space="preserve">an </w:t>
      </w:r>
      <w:r w:rsidR="005161CE">
        <w:t>A</w:t>
      </w:r>
      <w:r w:rsidRPr="008F05EC">
        <w:t xml:space="preserve">gent of the Enforcement Bureau’s </w:t>
      </w:r>
      <w:r w:rsidR="00B84706">
        <w:t>Dallas</w:t>
      </w:r>
      <w:r w:rsidRPr="008F05EC">
        <w:t xml:space="preserve"> Office </w:t>
      </w:r>
      <w:r w:rsidR="00B84706">
        <w:t>monitored K</w:t>
      </w:r>
      <w:r w:rsidR="00BA0C73">
        <w:t>BED</w:t>
      </w:r>
      <w:r w:rsidR="00B84706">
        <w:t xml:space="preserve"> </w:t>
      </w:r>
      <w:r w:rsidRPr="008F05EC">
        <w:t>and observed the following violation(s)</w:t>
      </w:r>
      <w:r w:rsidR="00603E8C">
        <w:t xml:space="preserve"> of the Commission’s rules</w:t>
      </w:r>
      <w:r w:rsidRPr="008F05EC">
        <w:t>:</w:t>
      </w:r>
    </w:p>
    <w:p w:rsidR="009355C7" w:rsidP="009355C7" w14:paraId="11FA00D3" w14:textId="798E351C">
      <w:pPr>
        <w:pStyle w:val="ListParagraph"/>
        <w:numPr>
          <w:ilvl w:val="0"/>
          <w:numId w:val="7"/>
        </w:numPr>
      </w:pPr>
      <w:bookmarkStart w:id="2" w:name="_Hlk33692816"/>
      <w:r w:rsidRPr="009355C7">
        <w:t xml:space="preserve">47 CFR § </w:t>
      </w:r>
      <w:bookmarkEnd w:id="2"/>
      <w:r w:rsidR="00B84706">
        <w:t>73.1745(a)</w:t>
      </w:r>
      <w:r w:rsidRPr="009355C7">
        <w:t>: “</w:t>
      </w:r>
      <w:r w:rsidRPr="00B84706" w:rsidR="00B84706">
        <w:t>No broadcast station shall operate at times, or with modes or power, other than those specified and made a part of the license, unless otherwise provided in this part.</w:t>
      </w:r>
      <w:r w:rsidRPr="009355C7">
        <w:t xml:space="preserve">”  On </w:t>
      </w:r>
      <w:r w:rsidR="00BA0C73">
        <w:t>February 4</w:t>
      </w:r>
      <w:r w:rsidRPr="009355C7">
        <w:t>, 20</w:t>
      </w:r>
      <w:r w:rsidR="00BA0C73">
        <w:t>20</w:t>
      </w:r>
      <w:r w:rsidRPr="009355C7">
        <w:t xml:space="preserve">, an Agent from the </w:t>
      </w:r>
      <w:r w:rsidR="00B84706">
        <w:t>Dallas</w:t>
      </w:r>
      <w:r w:rsidRPr="009355C7">
        <w:t xml:space="preserve"> Office </w:t>
      </w:r>
      <w:r w:rsidR="00B84706">
        <w:t xml:space="preserve">made field strength measurements </w:t>
      </w:r>
      <w:r w:rsidR="00777D8B">
        <w:t xml:space="preserve">of the station </w:t>
      </w:r>
      <w:r w:rsidR="00B84706">
        <w:t xml:space="preserve">before and after local sunset.  </w:t>
      </w:r>
      <w:bookmarkStart w:id="3" w:name="_Hlk31378282"/>
      <w:r w:rsidR="006C14CA">
        <w:t xml:space="preserve">The Agent noticed the power was not off </w:t>
      </w:r>
      <w:r w:rsidR="00AB3473">
        <w:t xml:space="preserve">after sunset </w:t>
      </w:r>
      <w:r w:rsidR="006C14CA">
        <w:t xml:space="preserve">in accordance with the station authorization.  </w:t>
      </w:r>
      <w:r w:rsidR="00D50C3C">
        <w:t xml:space="preserve">On </w:t>
      </w:r>
      <w:r w:rsidR="006C14CA">
        <w:t>February 5</w:t>
      </w:r>
      <w:r w:rsidR="00D50C3C">
        <w:t>,</w:t>
      </w:r>
      <w:r w:rsidR="006C14CA">
        <w:t xml:space="preserve"> 2020, the Agent met with Mr. Greg Davis, the station engineer, and he confirmed the problem with </w:t>
      </w:r>
      <w:r w:rsidR="00AB3473">
        <w:t xml:space="preserve">the </w:t>
      </w:r>
      <w:r w:rsidR="006C14CA">
        <w:t>station not power</w:t>
      </w:r>
      <w:r w:rsidR="00AB3473">
        <w:t>ing</w:t>
      </w:r>
      <w:r w:rsidR="006C14CA">
        <w:t xml:space="preserve"> off at night was due to the failure of remote system. </w:t>
      </w:r>
      <w:bookmarkStart w:id="4" w:name="_Hlk31378379"/>
      <w:bookmarkEnd w:id="3"/>
    </w:p>
    <w:p w:rsidR="00E27EB8" w:rsidP="00E27EB8" w14:paraId="5E5C8B4E" w14:textId="77777777">
      <w:pPr>
        <w:pStyle w:val="ListParagraph"/>
        <w:ind w:left="1440"/>
      </w:pPr>
    </w:p>
    <w:p w:rsidR="007D6FC5" w:rsidRPr="00D50C3C" w:rsidP="009355C7" w14:paraId="3312250A" w14:textId="49C052A4">
      <w:pPr>
        <w:pStyle w:val="ListParagraph"/>
        <w:numPr>
          <w:ilvl w:val="0"/>
          <w:numId w:val="7"/>
        </w:numPr>
      </w:pPr>
      <w:r w:rsidRPr="00E27EB8">
        <w:t>47 CFR §</w:t>
      </w:r>
      <w:r>
        <w:t xml:space="preserve"> 73.49: “</w:t>
      </w:r>
      <w:r w:rsidRPr="00E27EB8">
        <w:t xml:space="preserve">Antenna towers having radio frequency potential at the base (series fed, folded </w:t>
      </w:r>
      <w:r w:rsidRPr="00E27EB8">
        <w:t>unipole</w:t>
      </w:r>
      <w:r w:rsidRPr="00E27EB8">
        <w:t>, and insulated base antennas) must be enclosed within effective locked fences or other enclosures.</w:t>
      </w:r>
      <w:r>
        <w:t xml:space="preserve">” On February 4, 2020, an Agent from the Dallas Office noticed the door at one of the antenna towers was down.  On February 5, 2020, the Agent confirmed with Mr. Greg </w:t>
      </w:r>
      <w:r>
        <w:t>Davis</w:t>
      </w:r>
      <w:r w:rsidR="00AB3473">
        <w:t>who</w:t>
      </w:r>
      <w:r>
        <w:t xml:space="preserve"> admitted the door was down due to the flooding in the area.  On the same day, Mr. Davis repaired the door.</w:t>
      </w:r>
    </w:p>
    <w:bookmarkEnd w:id="4"/>
    <w:p w:rsidR="009355C7" w:rsidP="00B01B12" w14:paraId="0F450235" w14:textId="77777777">
      <w:pPr>
        <w:pStyle w:val="ListParagraph"/>
        <w:ind w:left="1440"/>
      </w:pPr>
    </w:p>
    <w:p w:rsidR="008F05EC" w:rsidP="008F05EC" w14:paraId="32E2E4CC" w14:textId="3E3BF931">
      <w:pPr>
        <w:pStyle w:val="ParaNum"/>
      </w:pPr>
      <w:r w:rsidRPr="008F05EC">
        <w:t xml:space="preserve">Pursuant to </w:t>
      </w:r>
      <w:r w:rsidR="009E31AD">
        <w:t>s</w:t>
      </w:r>
      <w:r w:rsidRPr="008F05EC">
        <w:t>ection 403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w:t>
      </w:r>
      <w:r w:rsidR="00732FB8">
        <w:t xml:space="preserve"> </w:t>
      </w:r>
      <w:r w:rsidRPr="00BA0C73" w:rsidR="00E27EB8">
        <w:t xml:space="preserve">Cumulus </w:t>
      </w:r>
      <w:r w:rsidR="008B208F">
        <w:t>Licensing</w:t>
      </w:r>
      <w:r w:rsidRPr="00BA0C73" w:rsidR="008B208F">
        <w:t xml:space="preserve"> </w:t>
      </w:r>
      <w:r w:rsidRPr="00BA0C73" w:rsidR="00E27EB8">
        <w:t>LLC</w:t>
      </w:r>
      <w:r w:rsidR="00777D8B">
        <w:t>,</w:t>
      </w:r>
      <w:r w:rsidRPr="008F05EC">
        <w:t xml:space="preserve"> must submit a written statement concerning </w:t>
      </w:r>
      <w:r w:rsidRPr="008F05EC">
        <w:t>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14:paraId="0D0A6DF3" w14:textId="66F6A042">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Pr="00BA0C73" w:rsidR="00E27EB8">
        <w:t>Cumulus License LLC</w:t>
      </w:r>
      <w:r w:rsidR="00D50A6D">
        <w:t>,</w:t>
      </w:r>
      <w:r w:rsidR="00732FB8">
        <w:t xml:space="preserve"> </w:t>
      </w:r>
      <w:r w:rsidRPr="00D55FBC">
        <w:t>to support its response to this Notice with an affidavit or de</w:t>
      </w:r>
      <w:r w:rsidR="002232BF">
        <w:t>claration</w:t>
      </w:r>
      <w:r w:rsidRPr="00D55FBC">
        <w:t xml:space="preserve"> under penalty of perjury, signed and dated by an authorized officer of </w:t>
      </w:r>
      <w:r w:rsidRPr="00BA0C73" w:rsidR="00E27EB8">
        <w:t>Cumulus License LLC</w:t>
      </w:r>
      <w:r w:rsidR="00777D8B">
        <w:t>,</w:t>
      </w:r>
      <w:r w:rsidRPr="00D55FBC">
        <w:t xml:space="preserve"> with personal knowledge of the representations provided in </w:t>
      </w:r>
      <w:r w:rsidRPr="00BA0C73" w:rsidR="00E27EB8">
        <w:t>Cumulus License LLC</w:t>
      </w:r>
      <w:r w:rsidRPr="00D55FBC">
        <w:t>’s response, verifying the truth and accuracy of the information therein, and confirming that all of the information requested by this Notice which is in the company’s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59E55282">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w:t>
      </w:r>
      <w:r w:rsidR="0040703B">
        <w:t xml:space="preserve">and emailed </w:t>
      </w:r>
      <w:r w:rsidRPr="00D55FBC">
        <w:t>to the following address:</w:t>
      </w:r>
    </w:p>
    <w:p w:rsidR="00D55FBC" w:rsidP="0040703B" w14:paraId="4CA45B79" w14:textId="7C3FC165">
      <w:pPr>
        <w:ind w:left="2160"/>
      </w:pPr>
      <w:r>
        <w:t>Federal Communications Commission</w:t>
      </w:r>
    </w:p>
    <w:p w:rsidR="00D55FBC" w14:paraId="34EB3B79" w14:textId="7F5763CD">
      <w:pPr>
        <w:ind w:left="2160"/>
      </w:pPr>
      <w:r>
        <w:t>Atlanta Regional Office</w:t>
      </w:r>
    </w:p>
    <w:p w:rsidR="00D55FBC" w14:paraId="5C405781" w14:textId="489858E1">
      <w:pPr>
        <w:ind w:left="2160"/>
      </w:pPr>
      <w:r>
        <w:t>P.O</w:t>
      </w:r>
      <w:r w:rsidR="008B208F">
        <w:t>.</w:t>
      </w:r>
      <w:r>
        <w:t xml:space="preserve"> Box 1493</w:t>
      </w:r>
    </w:p>
    <w:p w:rsidR="00D55FBC" w:rsidP="00CE3740" w14:paraId="6F6D52AF" w14:textId="4D9B2CA1">
      <w:pPr>
        <w:ind w:left="2160"/>
      </w:pPr>
      <w:r>
        <w:t>Powder Springs, GA 30127</w:t>
      </w:r>
    </w:p>
    <w:p w:rsidR="0040703B" w:rsidP="0040703B" w14:paraId="550BE970" w14:textId="302AD53D">
      <w:pPr>
        <w:ind w:left="2160"/>
      </w:pPr>
      <w:hyperlink r:id="rId5" w:history="1">
        <w:r w:rsidRPr="004A556A">
          <w:rPr>
            <w:rStyle w:val="Hyperlink"/>
          </w:rPr>
          <w:t>field@fcc.gov</w:t>
        </w:r>
      </w:hyperlink>
    </w:p>
    <w:p w:rsidR="0040703B" w:rsidRPr="00D55FBC" w:rsidP="00CE3740" w14:paraId="1E5364B3" w14:textId="77777777">
      <w:pPr>
        <w:ind w:left="2160"/>
      </w:pPr>
    </w:p>
    <w:p w:rsidR="00D55FBC" w:rsidP="00D55FBC" w14:paraId="532EE6AF" w14:textId="1DD3A358">
      <w:pPr>
        <w:pStyle w:val="ParaNum"/>
      </w:pPr>
      <w:r w:rsidRPr="00D55FBC">
        <w:t xml:space="preserve">This Notice shall be sent to </w:t>
      </w:r>
      <w:r w:rsidRPr="00BA0C73" w:rsidR="00E27EB8">
        <w:t xml:space="preserve">Cumulus </w:t>
      </w:r>
      <w:r w:rsidR="008B208F">
        <w:t>Licensing</w:t>
      </w:r>
      <w:r w:rsidRPr="00BA0C73" w:rsidR="008B208F">
        <w:t xml:space="preserve"> </w:t>
      </w:r>
      <w:r w:rsidRPr="00BA0C73" w:rsidR="00E27EB8">
        <w:t>LLC</w:t>
      </w:r>
      <w:r w:rsidR="00D50A6D">
        <w:t>,</w:t>
      </w:r>
      <w:r>
        <w:t xml:space="preserve"> at its </w:t>
      </w:r>
      <w:r w:rsidRPr="00D55FBC">
        <w:t>address of record</w:t>
      </w:r>
      <w:r w:rsidR="00732FB8">
        <w:t>.</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2667C3" w:rsidP="00ED4640" w14:paraId="19255E87" w14:textId="77777777">
      <w:pPr>
        <w:keepNext/>
      </w:pPr>
    </w:p>
    <w:p w:rsidR="00D55FBC" w:rsidP="00ED4640" w14:paraId="167DDF59" w14:textId="4AAE3B4A">
      <w:pPr>
        <w:keepNext/>
      </w:pPr>
      <w:r>
        <w:tab/>
      </w:r>
      <w:r>
        <w:tab/>
      </w:r>
      <w:r>
        <w:tab/>
      </w:r>
      <w:r>
        <w:tab/>
      </w:r>
      <w:r>
        <w:tab/>
      </w:r>
      <w:r>
        <w:tab/>
        <w:t>FEDERAL COMMUNICATIONS COMMISSION</w:t>
      </w:r>
    </w:p>
    <w:p w:rsidR="00F92F6E" w:rsidP="00ED4640" w14:paraId="5419A7BC" w14:textId="312C925C">
      <w:pPr>
        <w:keepNext/>
        <w:rPr>
          <w:noProof/>
          <w:snapToGrid/>
        </w:rPr>
      </w:pPr>
      <w:r>
        <w:tab/>
      </w:r>
      <w:r>
        <w:tab/>
      </w:r>
      <w:r>
        <w:tab/>
      </w:r>
      <w:r>
        <w:tab/>
      </w:r>
      <w:r>
        <w:tab/>
      </w:r>
      <w:r>
        <w:tab/>
      </w:r>
      <w:r w:rsidR="002D760D">
        <w:rPr>
          <w:noProof/>
          <w:snapToGrid/>
        </w:rPr>
        <w:tab/>
      </w:r>
      <w:r w:rsidR="002D760D">
        <w:rPr>
          <w:noProof/>
          <w:snapToGrid/>
        </w:rPr>
        <w:tab/>
      </w:r>
      <w:r w:rsidR="002D760D">
        <w:rPr>
          <w:noProof/>
          <w:snapToGrid/>
        </w:rPr>
        <w:tab/>
      </w:r>
      <w:r w:rsidR="002D760D">
        <w:rPr>
          <w:noProof/>
          <w:snapToGrid/>
        </w:rPr>
        <w:tab/>
      </w:r>
      <w:r w:rsidR="002D760D">
        <w:rPr>
          <w:noProof/>
          <w:snapToGrid/>
        </w:rPr>
        <w:tab/>
      </w:r>
      <w:r w:rsidR="002D760D">
        <w:rPr>
          <w:noProof/>
          <w:snapToGrid/>
        </w:rPr>
        <w:tab/>
      </w:r>
    </w:p>
    <w:p w:rsidR="008B5800" w:rsidP="00ED4640" w14:paraId="1CC0D8EB" w14:textId="30BED3B9">
      <w:pPr>
        <w:keepNext/>
        <w:rPr>
          <w:noProof/>
          <w:snapToGrid/>
        </w:rPr>
      </w:pPr>
      <w:r>
        <w:rPr>
          <w:noProof/>
          <w:snapToGrid/>
        </w:rPr>
        <w:tab/>
      </w:r>
      <w:r>
        <w:rPr>
          <w:noProof/>
          <w:snapToGrid/>
        </w:rPr>
        <w:tab/>
      </w:r>
      <w:r>
        <w:rPr>
          <w:noProof/>
          <w:snapToGrid/>
        </w:rPr>
        <w:tab/>
      </w:r>
      <w:r>
        <w:rPr>
          <w:noProof/>
          <w:snapToGrid/>
        </w:rPr>
        <w:tab/>
      </w:r>
      <w:r>
        <w:rPr>
          <w:noProof/>
          <w:snapToGrid/>
        </w:rPr>
        <w:tab/>
      </w:r>
      <w:r>
        <w:rPr>
          <w:noProof/>
          <w:snapToGrid/>
        </w:rPr>
        <w:tab/>
      </w:r>
    </w:p>
    <w:p w:rsidR="002731B7" w:rsidP="00ED4640" w14:paraId="23CD3541" w14:textId="77777777">
      <w:pPr>
        <w:keepNext/>
        <w:rPr>
          <w:noProof/>
          <w:snapToGrid/>
        </w:rPr>
      </w:pPr>
    </w:p>
    <w:p w:rsidR="00F92F6E" w:rsidP="00ED4640" w14:paraId="0E99AAC3" w14:textId="3838B01D">
      <w:pPr>
        <w:keepNext/>
        <w:rPr>
          <w:noProof/>
          <w:snapToGrid/>
        </w:rPr>
      </w:pPr>
    </w:p>
    <w:p w:rsidR="00D55FBC" w:rsidRPr="00D55FBC" w:rsidP="00ED4640" w14:paraId="229D0CA6" w14:textId="624CA239">
      <w:pPr>
        <w:keepNext/>
      </w:pPr>
      <w:r>
        <w:tab/>
      </w:r>
      <w:r>
        <w:tab/>
      </w:r>
      <w:r>
        <w:tab/>
      </w:r>
      <w:r>
        <w:tab/>
      </w:r>
      <w:r>
        <w:tab/>
      </w:r>
      <w:r>
        <w:tab/>
      </w:r>
      <w:r w:rsidR="00732FB8">
        <w:t>Ronald Ramage</w:t>
      </w:r>
    </w:p>
    <w:p w:rsidR="00D55FBC" w:rsidP="00ED4640" w14:paraId="7DFB10BF" w14:textId="797E166F">
      <w:pPr>
        <w:keepNext/>
      </w:pPr>
      <w:r>
        <w:tab/>
      </w:r>
      <w:r>
        <w:tab/>
      </w:r>
      <w:r>
        <w:tab/>
      </w:r>
      <w:r>
        <w:tab/>
      </w:r>
      <w:r>
        <w:tab/>
      </w:r>
      <w:r>
        <w:tab/>
      </w:r>
      <w:r w:rsidR="00E6725E">
        <w:t>Acting Field</w:t>
      </w:r>
      <w:r>
        <w:t xml:space="preserve"> Director</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B94" w14:paraId="6C3A922C" w14:textId="77777777">
      <w:r>
        <w:separator/>
      </w:r>
    </w:p>
  </w:footnote>
  <w:footnote w:type="continuationSeparator" w:id="1">
    <w:p w:rsidR="00426B94" w:rsidP="00C721AC" w14:paraId="7B3ECE95" w14:textId="77777777">
      <w:pPr>
        <w:spacing w:before="120"/>
        <w:rPr>
          <w:sz w:val="20"/>
        </w:rPr>
      </w:pPr>
      <w:r>
        <w:continuationSeparator/>
      </w:r>
    </w:p>
  </w:footnote>
  <w:footnote w:type="continuationNotice" w:id="2">
    <w:p w:rsidR="00426B94" w:rsidP="00C721AC" w14:paraId="0AFAA2FA" w14:textId="77777777">
      <w:pPr>
        <w:jc w:val="right"/>
        <w:rPr>
          <w:sz w:val="20"/>
        </w:rPr>
      </w:pP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3BB52232">
      <w:pPr>
        <w:pStyle w:val="FootnoteText"/>
      </w:pPr>
      <w:r>
        <w:rPr>
          <w:rStyle w:val="FootnoteReference"/>
        </w:rPr>
        <w:footnoteRef/>
      </w:r>
      <w:r>
        <w:t xml:space="preserve"> </w:t>
      </w:r>
      <w:r w:rsidRPr="00B01B12" w:rsidR="00F402C1">
        <w:rPr>
          <w:i/>
        </w:rPr>
        <w:t>Id</w:t>
      </w:r>
      <w:r w:rsidR="00F402C1">
        <w:t>.</w:t>
      </w:r>
      <w:r>
        <w:t xml:space="preserve"> § 1.89(a).</w:t>
      </w:r>
    </w:p>
  </w:footnote>
  <w:footnote w:id="5">
    <w:p w:rsidR="008F05EC" w:rsidRPr="008F05EC" w14:paraId="38A560B6" w14:textId="2E676E28">
      <w:pPr>
        <w:pStyle w:val="FootnoteText"/>
      </w:pPr>
      <w:r>
        <w:rPr>
          <w:rStyle w:val="FootnoteReference"/>
        </w:rPr>
        <w:footnoteRef/>
      </w:r>
      <w:r>
        <w:t xml:space="preserve"> 47 U.S.C. </w:t>
      </w:r>
      <w:r w:rsidR="009E31AD">
        <w:t xml:space="preserve">§ </w:t>
      </w:r>
      <w:r>
        <w:t>403;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39D134E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w:t>
      </w:r>
      <w:r w:rsidR="008B208F">
        <w:t>declaration</w:t>
      </w:r>
      <w:r w:rsidRPr="00D55FBC">
        <w:t xml:space="preserve">, verification, certificate, statement, oath or affidavit by the person making the same, may be supported, evidenced, established or proved by the unsworn </w:t>
      </w:r>
      <w:r w:rsidR="008B208F">
        <w:t>declaration</w:t>
      </w:r>
      <w:r w:rsidRPr="00D55FBC">
        <w:t xml:space="preserve">, certification, verification, or statement in writing of such person . . . .  Such </w:t>
      </w:r>
      <w:r w:rsidR="008B208F">
        <w:t>declaration</w:t>
      </w:r>
      <w:r w:rsidRPr="00D55FBC" w:rsidR="008B208F">
        <w:t xml:space="preserve"> </w:t>
      </w:r>
      <w:r w:rsidRPr="00D55FBC">
        <w:t xml:space="preserve">shall be subscribed by the </w:t>
      </w:r>
      <w:r w:rsidR="008B208F">
        <w:t>declaran</w:t>
      </w:r>
      <w:r w:rsidRPr="00D55FBC" w:rsidR="008B208F">
        <w:t xml:space="preserve">t </w:t>
      </w:r>
      <w:r w:rsidRPr="00D55FBC">
        <w:t xml:space="preserve">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w:t>
      </w:r>
      <w:r w:rsidRPr="00B01B12" w:rsidR="00603E8C">
        <w:rPr>
          <w:i/>
        </w:rPr>
        <w:t>Id</w:t>
      </w:r>
      <w:r w:rsidR="00603E8C">
        <w:t>.</w:t>
      </w:r>
      <w:r w:rsidRPr="00D55FBC">
        <w:t xml:space="preserve">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41C60"/>
    <w:rsid w:val="00044259"/>
    <w:rsid w:val="00051DB5"/>
    <w:rsid w:val="00055ED8"/>
    <w:rsid w:val="000875BF"/>
    <w:rsid w:val="00096D8C"/>
    <w:rsid w:val="000C0B65"/>
    <w:rsid w:val="000E05FE"/>
    <w:rsid w:val="000E3D42"/>
    <w:rsid w:val="00122BD5"/>
    <w:rsid w:val="0012331A"/>
    <w:rsid w:val="00133F79"/>
    <w:rsid w:val="00187DA3"/>
    <w:rsid w:val="00194A66"/>
    <w:rsid w:val="001C59C3"/>
    <w:rsid w:val="001D6BCF"/>
    <w:rsid w:val="001E01CA"/>
    <w:rsid w:val="001F155F"/>
    <w:rsid w:val="002232BF"/>
    <w:rsid w:val="00227244"/>
    <w:rsid w:val="002667C3"/>
    <w:rsid w:val="00271892"/>
    <w:rsid w:val="002731B7"/>
    <w:rsid w:val="00275CF5"/>
    <w:rsid w:val="0028301F"/>
    <w:rsid w:val="00285017"/>
    <w:rsid w:val="0028544D"/>
    <w:rsid w:val="002A2D2E"/>
    <w:rsid w:val="002C00E8"/>
    <w:rsid w:val="002D760D"/>
    <w:rsid w:val="002F5A6D"/>
    <w:rsid w:val="00343749"/>
    <w:rsid w:val="003660ED"/>
    <w:rsid w:val="003B0550"/>
    <w:rsid w:val="003B1FEE"/>
    <w:rsid w:val="003B694F"/>
    <w:rsid w:val="003F171C"/>
    <w:rsid w:val="003F7476"/>
    <w:rsid w:val="0040703B"/>
    <w:rsid w:val="00410845"/>
    <w:rsid w:val="00412FC5"/>
    <w:rsid w:val="00422276"/>
    <w:rsid w:val="004242F1"/>
    <w:rsid w:val="00426B94"/>
    <w:rsid w:val="00445A00"/>
    <w:rsid w:val="00451B0F"/>
    <w:rsid w:val="00493C3D"/>
    <w:rsid w:val="004A556A"/>
    <w:rsid w:val="004C2EE3"/>
    <w:rsid w:val="004E35A8"/>
    <w:rsid w:val="004E4A22"/>
    <w:rsid w:val="004F4280"/>
    <w:rsid w:val="00511968"/>
    <w:rsid w:val="005161CE"/>
    <w:rsid w:val="0055614C"/>
    <w:rsid w:val="005E14C2"/>
    <w:rsid w:val="005E38B9"/>
    <w:rsid w:val="00603E8C"/>
    <w:rsid w:val="00607BA5"/>
    <w:rsid w:val="0061180A"/>
    <w:rsid w:val="00626EB6"/>
    <w:rsid w:val="00655D03"/>
    <w:rsid w:val="0066776C"/>
    <w:rsid w:val="00683388"/>
    <w:rsid w:val="00683F84"/>
    <w:rsid w:val="006A6A81"/>
    <w:rsid w:val="006C14CA"/>
    <w:rsid w:val="006F7393"/>
    <w:rsid w:val="0070224F"/>
    <w:rsid w:val="007115F7"/>
    <w:rsid w:val="00732FB8"/>
    <w:rsid w:val="00777D8B"/>
    <w:rsid w:val="00785689"/>
    <w:rsid w:val="0079754B"/>
    <w:rsid w:val="007A1E6D"/>
    <w:rsid w:val="007B0EB2"/>
    <w:rsid w:val="007D6FC5"/>
    <w:rsid w:val="00810B6F"/>
    <w:rsid w:val="00822C51"/>
    <w:rsid w:val="00822CE0"/>
    <w:rsid w:val="00841AB1"/>
    <w:rsid w:val="008757E9"/>
    <w:rsid w:val="00895E76"/>
    <w:rsid w:val="008B208F"/>
    <w:rsid w:val="008B5800"/>
    <w:rsid w:val="008C68F1"/>
    <w:rsid w:val="008E24BC"/>
    <w:rsid w:val="008F05EC"/>
    <w:rsid w:val="008F1322"/>
    <w:rsid w:val="00921803"/>
    <w:rsid w:val="00926503"/>
    <w:rsid w:val="009355C7"/>
    <w:rsid w:val="009726D8"/>
    <w:rsid w:val="009E31AD"/>
    <w:rsid w:val="009F6D86"/>
    <w:rsid w:val="009F76DB"/>
    <w:rsid w:val="00A32C3B"/>
    <w:rsid w:val="00A45F4F"/>
    <w:rsid w:val="00A600A9"/>
    <w:rsid w:val="00AA55B7"/>
    <w:rsid w:val="00AA5B9E"/>
    <w:rsid w:val="00AB2407"/>
    <w:rsid w:val="00AB2D76"/>
    <w:rsid w:val="00AB3473"/>
    <w:rsid w:val="00AB53DF"/>
    <w:rsid w:val="00AD2A9B"/>
    <w:rsid w:val="00AD6DFD"/>
    <w:rsid w:val="00B003B6"/>
    <w:rsid w:val="00B01B12"/>
    <w:rsid w:val="00B07E5C"/>
    <w:rsid w:val="00B2377C"/>
    <w:rsid w:val="00B518C3"/>
    <w:rsid w:val="00B811F7"/>
    <w:rsid w:val="00B84706"/>
    <w:rsid w:val="00BA0C73"/>
    <w:rsid w:val="00BA5DC6"/>
    <w:rsid w:val="00BA6196"/>
    <w:rsid w:val="00BC6D8C"/>
    <w:rsid w:val="00C34006"/>
    <w:rsid w:val="00C426B1"/>
    <w:rsid w:val="00C66160"/>
    <w:rsid w:val="00C721AC"/>
    <w:rsid w:val="00C90D6A"/>
    <w:rsid w:val="00CA247E"/>
    <w:rsid w:val="00CC72B6"/>
    <w:rsid w:val="00CE3740"/>
    <w:rsid w:val="00D0218D"/>
    <w:rsid w:val="00D13568"/>
    <w:rsid w:val="00D25E0E"/>
    <w:rsid w:val="00D25FB5"/>
    <w:rsid w:val="00D329DA"/>
    <w:rsid w:val="00D44223"/>
    <w:rsid w:val="00D50A6D"/>
    <w:rsid w:val="00D50C3C"/>
    <w:rsid w:val="00D55FBC"/>
    <w:rsid w:val="00DA2529"/>
    <w:rsid w:val="00DB130A"/>
    <w:rsid w:val="00DB2EBB"/>
    <w:rsid w:val="00DC10A1"/>
    <w:rsid w:val="00DC655F"/>
    <w:rsid w:val="00DD0B59"/>
    <w:rsid w:val="00DD7EBD"/>
    <w:rsid w:val="00DF62B6"/>
    <w:rsid w:val="00DF680E"/>
    <w:rsid w:val="00E02168"/>
    <w:rsid w:val="00E025C3"/>
    <w:rsid w:val="00E07225"/>
    <w:rsid w:val="00E10EDD"/>
    <w:rsid w:val="00E27EB8"/>
    <w:rsid w:val="00E31E01"/>
    <w:rsid w:val="00E5409F"/>
    <w:rsid w:val="00E56393"/>
    <w:rsid w:val="00E6725E"/>
    <w:rsid w:val="00EA443A"/>
    <w:rsid w:val="00ED4640"/>
    <w:rsid w:val="00EE5C02"/>
    <w:rsid w:val="00EE6488"/>
    <w:rsid w:val="00EF370C"/>
    <w:rsid w:val="00F021FA"/>
    <w:rsid w:val="00F402C1"/>
    <w:rsid w:val="00F43AA6"/>
    <w:rsid w:val="00F62E97"/>
    <w:rsid w:val="00F64209"/>
    <w:rsid w:val="00F80D20"/>
    <w:rsid w:val="00F92F6E"/>
    <w:rsid w:val="00F93BF5"/>
    <w:rsid w:val="00F968EF"/>
    <w:rsid w:val="00FC5C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F402C1"/>
    <w:rPr>
      <w:rFonts w:ascii="Segoe UI" w:hAnsi="Segoe UI" w:cs="Segoe UI"/>
      <w:sz w:val="18"/>
      <w:szCs w:val="18"/>
    </w:rPr>
  </w:style>
  <w:style w:type="character" w:customStyle="1" w:styleId="BalloonTextChar">
    <w:name w:val="Balloon Text Char"/>
    <w:basedOn w:val="DefaultParagraphFont"/>
    <w:link w:val="BalloonText"/>
    <w:rsid w:val="00F402C1"/>
    <w:rPr>
      <w:rFonts w:ascii="Segoe UI" w:hAnsi="Segoe UI" w:cs="Segoe UI"/>
      <w:snapToGrid w:val="0"/>
      <w:kern w:val="28"/>
      <w:sz w:val="18"/>
      <w:szCs w:val="18"/>
    </w:rPr>
  </w:style>
  <w:style w:type="character" w:styleId="CommentReference">
    <w:name w:val="annotation reference"/>
    <w:basedOn w:val="DefaultParagraphFont"/>
    <w:rsid w:val="00F402C1"/>
    <w:rPr>
      <w:sz w:val="16"/>
      <w:szCs w:val="16"/>
    </w:rPr>
  </w:style>
  <w:style w:type="paragraph" w:styleId="CommentText">
    <w:name w:val="annotation text"/>
    <w:basedOn w:val="Normal"/>
    <w:link w:val="CommentTextChar"/>
    <w:rsid w:val="00F402C1"/>
    <w:rPr>
      <w:sz w:val="20"/>
    </w:rPr>
  </w:style>
  <w:style w:type="character" w:customStyle="1" w:styleId="CommentTextChar">
    <w:name w:val="Comment Text Char"/>
    <w:basedOn w:val="DefaultParagraphFont"/>
    <w:link w:val="CommentText"/>
    <w:rsid w:val="00F402C1"/>
    <w:rPr>
      <w:snapToGrid w:val="0"/>
      <w:kern w:val="28"/>
    </w:rPr>
  </w:style>
  <w:style w:type="paragraph" w:styleId="CommentSubject">
    <w:name w:val="annotation subject"/>
    <w:basedOn w:val="CommentText"/>
    <w:next w:val="CommentText"/>
    <w:link w:val="CommentSubjectChar"/>
    <w:rsid w:val="00F402C1"/>
    <w:rPr>
      <w:b/>
      <w:bCs/>
    </w:rPr>
  </w:style>
  <w:style w:type="character" w:customStyle="1" w:styleId="CommentSubjectChar">
    <w:name w:val="Comment Subject Char"/>
    <w:basedOn w:val="CommentTextChar"/>
    <w:link w:val="CommentSubject"/>
    <w:rsid w:val="00F402C1"/>
    <w:rPr>
      <w:b/>
      <w:bCs/>
      <w:snapToGrid w:val="0"/>
      <w:kern w:val="28"/>
    </w:rPr>
  </w:style>
  <w:style w:type="paragraph" w:styleId="ListParagraph">
    <w:name w:val="List Paragraph"/>
    <w:basedOn w:val="Normal"/>
    <w:uiPriority w:val="34"/>
    <w:qFormat/>
    <w:rsid w:val="009355C7"/>
    <w:pPr>
      <w:ind w:left="720"/>
      <w:contextualSpacing/>
    </w:pPr>
  </w:style>
  <w:style w:type="character" w:customStyle="1" w:styleId="UnresolvedMention">
    <w:name w:val="Unresolved Mention"/>
    <w:basedOn w:val="DefaultParagraphFont"/>
    <w:uiPriority w:val="99"/>
    <w:semiHidden/>
    <w:unhideWhenUsed/>
    <w:rsid w:val="0040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