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A87904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FB1F6A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4912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95136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A85DB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51F9F3A" w14:textId="3422A8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 w:rsidR="00E1369C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E1369C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E1369C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392C4FEF" w14:textId="3BF360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E71F91" w:rsidRPr="008A3940" w:rsidP="00BB4E29" w14:paraId="740351D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E66E8D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D003EA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72EA" w:rsidP="002072EA" w14:paraId="5D6F5FE2" w14:textId="6DCB0B0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Hlk37778722"/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4C0399">
              <w:rPr>
                <w:b/>
                <w:bCs/>
                <w:sz w:val="26"/>
                <w:szCs w:val="26"/>
              </w:rPr>
              <w:t>APPROVES</w:t>
            </w:r>
            <w:r w:rsidR="00C977B8">
              <w:rPr>
                <w:b/>
                <w:bCs/>
                <w:sz w:val="26"/>
                <w:szCs w:val="26"/>
              </w:rPr>
              <w:t xml:space="preserve"> </w:t>
            </w:r>
            <w:r w:rsidR="00390302">
              <w:rPr>
                <w:b/>
                <w:bCs/>
                <w:sz w:val="26"/>
                <w:szCs w:val="26"/>
              </w:rPr>
              <w:t>SECOND</w:t>
            </w:r>
            <w:r w:rsidR="00C977B8">
              <w:rPr>
                <w:b/>
                <w:bCs/>
                <w:sz w:val="26"/>
                <w:szCs w:val="26"/>
              </w:rPr>
              <w:t xml:space="preserve"> </w:t>
            </w:r>
            <w:r w:rsidR="00F25AA8">
              <w:rPr>
                <w:b/>
                <w:bCs/>
                <w:sz w:val="26"/>
                <w:szCs w:val="26"/>
              </w:rPr>
              <w:t>SET OF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B146D" w:rsidRPr="00400ED2" w:rsidP="002072EA" w14:paraId="14BE4030" w14:textId="77777777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COVID-19 TELEHEALTH PROGRAM </w:t>
            </w:r>
            <w:r w:rsidR="0063634C">
              <w:rPr>
                <w:b/>
                <w:bCs/>
                <w:sz w:val="26"/>
                <w:szCs w:val="26"/>
              </w:rPr>
              <w:t>APPLICA</w:t>
            </w:r>
            <w:r w:rsidR="004C0399">
              <w:rPr>
                <w:b/>
                <w:bCs/>
                <w:sz w:val="26"/>
                <w:szCs w:val="26"/>
              </w:rPr>
              <w:t xml:space="preserve">TIONS </w:t>
            </w:r>
          </w:p>
          <w:bookmarkEnd w:id="0"/>
          <w:p w:rsidR="00C24106" w:rsidRPr="00C24106" w:rsidP="00A07D3C" w14:paraId="61B1382B" w14:textId="60A6FA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Commission </w:t>
            </w:r>
            <w:r w:rsidR="009408D4">
              <w:rPr>
                <w:b/>
                <w:bCs/>
                <w:i/>
                <w:iCs/>
                <w:sz w:val="22"/>
                <w:szCs w:val="22"/>
              </w:rPr>
              <w:t xml:space="preserve">Continues </w:t>
            </w:r>
            <w:r w:rsidR="00BA6F1C">
              <w:rPr>
                <w:b/>
                <w:bCs/>
                <w:i/>
                <w:iCs/>
                <w:sz w:val="22"/>
                <w:szCs w:val="22"/>
              </w:rPr>
              <w:t>Approving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95D8B">
              <w:rPr>
                <w:b/>
                <w:bCs/>
                <w:i/>
                <w:iCs/>
                <w:sz w:val="22"/>
                <w:szCs w:val="22"/>
              </w:rPr>
              <w:t xml:space="preserve">Funding </w:t>
            </w:r>
            <w:r w:rsidR="006B2639">
              <w:rPr>
                <w:b/>
                <w:bCs/>
                <w:i/>
                <w:iCs/>
                <w:sz w:val="22"/>
                <w:szCs w:val="22"/>
              </w:rPr>
              <w:t>for</w:t>
            </w:r>
            <w:r w:rsidR="00B95D8B">
              <w:rPr>
                <w:b/>
                <w:bCs/>
                <w:i/>
                <w:iCs/>
                <w:sz w:val="22"/>
                <w:szCs w:val="22"/>
              </w:rPr>
              <w:t xml:space="preserve"> Telehealth During Coronavirus</w:t>
            </w:r>
            <w:r w:rsidR="00BA6F1C">
              <w:rPr>
                <w:b/>
                <w:bCs/>
                <w:i/>
                <w:iCs/>
                <w:sz w:val="22"/>
                <w:szCs w:val="22"/>
              </w:rPr>
              <w:t xml:space="preserve"> Pandemic</w:t>
            </w:r>
            <w:r w:rsidR="00B95D8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24106" w:rsidP="00F77DCE" w14:paraId="66C4B571" w14:textId="77777777">
            <w:pPr>
              <w:rPr>
                <w:sz w:val="22"/>
                <w:szCs w:val="22"/>
              </w:rPr>
            </w:pPr>
          </w:p>
          <w:p w:rsidR="006A5017" w:rsidP="00066F33" w14:paraId="0207F5E1" w14:textId="4148CE7C">
            <w:pPr>
              <w:rPr>
                <w:sz w:val="22"/>
                <w:szCs w:val="22"/>
              </w:rPr>
            </w:pPr>
            <w:r w:rsidRPr="00F5346D">
              <w:rPr>
                <w:sz w:val="22"/>
                <w:szCs w:val="22"/>
              </w:rPr>
              <w:t xml:space="preserve">WASHINGTON, </w:t>
            </w:r>
            <w:r w:rsidRPr="00F5346D" w:rsidR="003C5C9F">
              <w:rPr>
                <w:sz w:val="22"/>
                <w:szCs w:val="22"/>
              </w:rPr>
              <w:t>April</w:t>
            </w:r>
            <w:r w:rsidRPr="00F5346D" w:rsidR="00855A92">
              <w:rPr>
                <w:sz w:val="22"/>
                <w:szCs w:val="22"/>
              </w:rPr>
              <w:t xml:space="preserve"> </w:t>
            </w:r>
            <w:r w:rsidR="00390302">
              <w:rPr>
                <w:sz w:val="22"/>
                <w:szCs w:val="22"/>
              </w:rPr>
              <w:t>21</w:t>
            </w:r>
            <w:r w:rsidR="00216DB1">
              <w:rPr>
                <w:sz w:val="22"/>
                <w:szCs w:val="22"/>
              </w:rPr>
              <w:t>,</w:t>
            </w:r>
            <w:r w:rsidRPr="00F5346D" w:rsidR="00065E2D">
              <w:rPr>
                <w:sz w:val="22"/>
                <w:szCs w:val="22"/>
              </w:rPr>
              <w:t xml:space="preserve"> 20</w:t>
            </w:r>
            <w:r w:rsidRPr="00F5346D" w:rsidR="006D16EF">
              <w:rPr>
                <w:sz w:val="22"/>
                <w:szCs w:val="22"/>
              </w:rPr>
              <w:t>20</w:t>
            </w:r>
            <w:r w:rsidRPr="00F5346D" w:rsidR="00D861EE">
              <w:rPr>
                <w:sz w:val="22"/>
                <w:szCs w:val="22"/>
              </w:rPr>
              <w:t>—</w:t>
            </w:r>
            <w:r w:rsidR="00BF2F0A">
              <w:rPr>
                <w:sz w:val="22"/>
                <w:szCs w:val="22"/>
              </w:rPr>
              <w:t>The Federal Communications Commission</w:t>
            </w:r>
            <w:r w:rsidR="000B0B89">
              <w:rPr>
                <w:sz w:val="22"/>
                <w:szCs w:val="22"/>
              </w:rPr>
              <w:t xml:space="preserve">’s Wireline Competition Bureau today approved </w:t>
            </w:r>
            <w:r w:rsidR="00390302">
              <w:rPr>
                <w:sz w:val="22"/>
                <w:szCs w:val="22"/>
              </w:rPr>
              <w:t xml:space="preserve">an additional five </w:t>
            </w:r>
            <w:r w:rsidR="000B0B89">
              <w:rPr>
                <w:sz w:val="22"/>
                <w:szCs w:val="22"/>
              </w:rPr>
              <w:t xml:space="preserve">funding applications for the </w:t>
            </w:r>
            <w:r w:rsidR="004513CD">
              <w:rPr>
                <w:sz w:val="22"/>
                <w:szCs w:val="22"/>
              </w:rPr>
              <w:t>COVID-19 Telehealth Program</w:t>
            </w:r>
            <w:r w:rsidR="00A62CB0">
              <w:rPr>
                <w:sz w:val="22"/>
                <w:szCs w:val="22"/>
              </w:rPr>
              <w:t xml:space="preserve">. </w:t>
            </w:r>
            <w:r w:rsidR="007E656A">
              <w:rPr>
                <w:sz w:val="22"/>
                <w:szCs w:val="22"/>
              </w:rPr>
              <w:t xml:space="preserve"> </w:t>
            </w:r>
            <w:r w:rsidR="00BA6258">
              <w:rPr>
                <w:sz w:val="22"/>
                <w:szCs w:val="22"/>
              </w:rPr>
              <w:t xml:space="preserve">Health care providers </w:t>
            </w:r>
            <w:r w:rsidR="002B5E8F">
              <w:rPr>
                <w:sz w:val="22"/>
                <w:szCs w:val="22"/>
              </w:rPr>
              <w:t xml:space="preserve">in some of the hardest hit areas </w:t>
            </w:r>
            <w:r w:rsidR="00296481">
              <w:rPr>
                <w:sz w:val="22"/>
                <w:szCs w:val="22"/>
              </w:rPr>
              <w:t>like</w:t>
            </w:r>
            <w:r w:rsidR="002B5E8F">
              <w:rPr>
                <w:sz w:val="22"/>
                <w:szCs w:val="22"/>
              </w:rPr>
              <w:t xml:space="preserve"> New York</w:t>
            </w:r>
            <w:r w:rsidR="004A2C8C">
              <w:rPr>
                <w:sz w:val="22"/>
                <w:szCs w:val="22"/>
              </w:rPr>
              <w:t xml:space="preserve"> </w:t>
            </w:r>
            <w:r w:rsidR="00390302">
              <w:rPr>
                <w:sz w:val="22"/>
                <w:szCs w:val="22"/>
              </w:rPr>
              <w:t xml:space="preserve">and </w:t>
            </w:r>
            <w:r w:rsidR="00666CE4">
              <w:rPr>
                <w:sz w:val="22"/>
                <w:szCs w:val="22"/>
              </w:rPr>
              <w:t>Michigan</w:t>
            </w:r>
            <w:r w:rsidR="00390302">
              <w:rPr>
                <w:sz w:val="22"/>
                <w:szCs w:val="22"/>
              </w:rPr>
              <w:t xml:space="preserve"> </w:t>
            </w:r>
            <w:r w:rsidR="00E47989">
              <w:rPr>
                <w:sz w:val="22"/>
                <w:szCs w:val="22"/>
              </w:rPr>
              <w:t xml:space="preserve">will use </w:t>
            </w:r>
            <w:r w:rsidR="007B2AB6">
              <w:rPr>
                <w:sz w:val="22"/>
                <w:szCs w:val="22"/>
              </w:rPr>
              <w:t xml:space="preserve">this </w:t>
            </w:r>
            <w:r w:rsidR="00390302">
              <w:rPr>
                <w:sz w:val="22"/>
                <w:szCs w:val="22"/>
              </w:rPr>
              <w:t>$</w:t>
            </w:r>
            <w:r w:rsidR="00C24882">
              <w:rPr>
                <w:sz w:val="22"/>
                <w:szCs w:val="22"/>
              </w:rPr>
              <w:t>3.71</w:t>
            </w:r>
            <w:r w:rsidR="005D29A6">
              <w:rPr>
                <w:sz w:val="22"/>
                <w:szCs w:val="22"/>
              </w:rPr>
              <w:t xml:space="preserve"> million </w:t>
            </w:r>
            <w:r w:rsidR="0072126C">
              <w:rPr>
                <w:sz w:val="22"/>
                <w:szCs w:val="22"/>
              </w:rPr>
              <w:t xml:space="preserve">in </w:t>
            </w:r>
            <w:r w:rsidR="007B2AB6">
              <w:rPr>
                <w:sz w:val="22"/>
                <w:szCs w:val="22"/>
              </w:rPr>
              <w:t>funding</w:t>
            </w:r>
            <w:r w:rsidR="00164EA7">
              <w:rPr>
                <w:sz w:val="22"/>
                <w:szCs w:val="22"/>
              </w:rPr>
              <w:t xml:space="preserve"> to </w:t>
            </w:r>
            <w:r w:rsidR="0072126C">
              <w:rPr>
                <w:sz w:val="22"/>
                <w:szCs w:val="22"/>
              </w:rPr>
              <w:t xml:space="preserve">provide </w:t>
            </w:r>
            <w:r w:rsidR="00164EA7">
              <w:rPr>
                <w:sz w:val="22"/>
                <w:szCs w:val="22"/>
              </w:rPr>
              <w:t xml:space="preserve">telehealth </w:t>
            </w:r>
            <w:r w:rsidR="0072126C">
              <w:rPr>
                <w:sz w:val="22"/>
                <w:szCs w:val="22"/>
              </w:rPr>
              <w:t xml:space="preserve">services </w:t>
            </w:r>
            <w:r w:rsidR="00164EA7">
              <w:rPr>
                <w:sz w:val="22"/>
                <w:szCs w:val="22"/>
              </w:rPr>
              <w:t xml:space="preserve">during the </w:t>
            </w:r>
            <w:r w:rsidR="008941B7">
              <w:rPr>
                <w:sz w:val="22"/>
                <w:szCs w:val="22"/>
              </w:rPr>
              <w:t xml:space="preserve">coronavirus pandemic.  </w:t>
            </w:r>
            <w:r>
              <w:rPr>
                <w:sz w:val="22"/>
                <w:szCs w:val="22"/>
              </w:rPr>
              <w:t>To date, the FCC’s COVID-19 Telehealth Program has funded 11 health care providers in 8 states for a total of $6.94 million in funding.</w:t>
            </w:r>
          </w:p>
          <w:p w:rsidR="006A5017" w:rsidP="00066F33" w14:paraId="35B380B0" w14:textId="77777777">
            <w:pPr>
              <w:rPr>
                <w:sz w:val="22"/>
                <w:szCs w:val="22"/>
              </w:rPr>
            </w:pPr>
          </w:p>
          <w:p w:rsidR="00A876EC" w:rsidP="00F77DCE" w14:paraId="5185CD91" w14:textId="5B1E3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5769F">
              <w:rPr>
                <w:sz w:val="22"/>
                <w:szCs w:val="22"/>
              </w:rPr>
              <w:t xml:space="preserve">Telehealth </w:t>
            </w:r>
            <w:r w:rsidR="00E83332">
              <w:rPr>
                <w:sz w:val="22"/>
                <w:szCs w:val="22"/>
              </w:rPr>
              <w:t xml:space="preserve">is proving to be an invaluable resource to treat patients </w:t>
            </w:r>
            <w:r w:rsidR="00E5769F">
              <w:rPr>
                <w:sz w:val="22"/>
                <w:szCs w:val="22"/>
              </w:rPr>
              <w:t xml:space="preserve">during the coronavirus </w:t>
            </w:r>
            <w:r w:rsidR="0072126C">
              <w:rPr>
                <w:sz w:val="22"/>
                <w:szCs w:val="22"/>
              </w:rPr>
              <w:t>pandemic</w:t>
            </w:r>
            <w:r w:rsidR="00E5769F">
              <w:rPr>
                <w:sz w:val="22"/>
                <w:szCs w:val="22"/>
              </w:rPr>
              <w:t>,” said FCC Chairman Pai.  “</w:t>
            </w:r>
            <w:r w:rsidR="00DB20EE">
              <w:rPr>
                <w:sz w:val="22"/>
                <w:szCs w:val="22"/>
              </w:rPr>
              <w:t>From</w:t>
            </w:r>
            <w:r w:rsidR="002479F9">
              <w:rPr>
                <w:sz w:val="22"/>
                <w:szCs w:val="22"/>
              </w:rPr>
              <w:t xml:space="preserve"> implementing remote patient monitoring</w:t>
            </w:r>
            <w:r w:rsidR="00F62277">
              <w:rPr>
                <w:sz w:val="22"/>
                <w:szCs w:val="22"/>
              </w:rPr>
              <w:t xml:space="preserve"> to</w:t>
            </w:r>
            <w:r w:rsidR="00DB20EE">
              <w:rPr>
                <w:sz w:val="22"/>
                <w:szCs w:val="22"/>
              </w:rPr>
              <w:t xml:space="preserve"> helping</w:t>
            </w:r>
            <w:r w:rsidR="00F62277">
              <w:rPr>
                <w:sz w:val="22"/>
                <w:szCs w:val="22"/>
              </w:rPr>
              <w:t xml:space="preserve"> low-income patients receive care in their communities, </w:t>
            </w:r>
            <w:r w:rsidR="00C75C58">
              <w:rPr>
                <w:sz w:val="22"/>
                <w:szCs w:val="22"/>
              </w:rPr>
              <w:t>I am confident that the funding we approved today will help health care providers expand their telehealth efforts</w:t>
            </w:r>
            <w:r w:rsidR="00B05EE6">
              <w:rPr>
                <w:sz w:val="22"/>
                <w:szCs w:val="22"/>
              </w:rPr>
              <w:t xml:space="preserve"> in New York, </w:t>
            </w:r>
            <w:r w:rsidR="008F05A3">
              <w:rPr>
                <w:sz w:val="22"/>
                <w:szCs w:val="22"/>
              </w:rPr>
              <w:t>Michigan</w:t>
            </w:r>
            <w:r w:rsidR="00B05EE6">
              <w:rPr>
                <w:sz w:val="22"/>
                <w:szCs w:val="22"/>
              </w:rPr>
              <w:t>, and elsewhere</w:t>
            </w:r>
            <w:r w:rsidR="00AE291F">
              <w:rPr>
                <w:sz w:val="22"/>
                <w:szCs w:val="22"/>
              </w:rPr>
              <w:t>.</w:t>
            </w:r>
            <w:r w:rsidR="0072126C">
              <w:rPr>
                <w:sz w:val="22"/>
                <w:szCs w:val="22"/>
              </w:rPr>
              <w:t>”</w:t>
            </w:r>
          </w:p>
          <w:p w:rsidR="00A876EC" w:rsidP="00F77DCE" w14:paraId="152C2498" w14:textId="77777777">
            <w:pPr>
              <w:rPr>
                <w:sz w:val="22"/>
                <w:szCs w:val="22"/>
              </w:rPr>
            </w:pPr>
          </w:p>
          <w:p w:rsidR="00436D67" w:rsidP="00436D67" w14:paraId="5984AACB" w14:textId="09C83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Below is a list of health care providers that </w:t>
            </w:r>
            <w:r w:rsidR="003746FC">
              <w:rPr>
                <w:sz w:val="22"/>
                <w:szCs w:val="22"/>
              </w:rPr>
              <w:t>were</w:t>
            </w:r>
            <w:r>
              <w:rPr>
                <w:sz w:val="22"/>
                <w:szCs w:val="22"/>
              </w:rPr>
              <w:t xml:space="preserve"> awarded funding</w:t>
            </w:r>
            <w:r w:rsidR="002950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4B5A2F" w:rsidP="00436D67" w14:paraId="60F8C37C" w14:textId="4270509A">
            <w:pPr>
              <w:rPr>
                <w:sz w:val="22"/>
                <w:szCs w:val="22"/>
              </w:rPr>
            </w:pPr>
          </w:p>
          <w:p w:rsidR="00D05BE4" w:rsidRPr="005C111D" w:rsidP="00D05BE4" w14:paraId="032EBC62" w14:textId="4E68C7E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bookmarkStart w:id="1" w:name="_Hlk38355054"/>
            <w:r w:rsidRPr="00FA7EDC">
              <w:rPr>
                <w:b/>
                <w:bCs/>
                <w:sz w:val="22"/>
                <w:szCs w:val="22"/>
              </w:rPr>
              <w:t>Banyan Community Health Center, Inc., in Coral Gables, Florida</w:t>
            </w:r>
            <w:r w:rsidRPr="00FA7EDC">
              <w:rPr>
                <w:sz w:val="22"/>
                <w:szCs w:val="22"/>
              </w:rPr>
              <w:t xml:space="preserve">, was awarded </w:t>
            </w:r>
            <w:bookmarkStart w:id="2" w:name="_GoBack"/>
            <w:bookmarkEnd w:id="2"/>
            <w:r w:rsidRPr="00FA7EDC">
              <w:rPr>
                <w:bCs/>
                <w:sz w:val="22"/>
                <w:szCs w:val="22"/>
              </w:rPr>
              <w:t>$958,270</w:t>
            </w:r>
            <w:r w:rsidRPr="00FA7EDC">
              <w:rPr>
                <w:b/>
                <w:sz w:val="22"/>
                <w:szCs w:val="22"/>
              </w:rPr>
              <w:t xml:space="preserve"> </w:t>
            </w:r>
            <w:bookmarkEnd w:id="1"/>
            <w:r w:rsidRPr="00FA7EDC">
              <w:rPr>
                <w:sz w:val="22"/>
                <w:szCs w:val="22"/>
              </w:rPr>
              <w:t xml:space="preserve">to serve 24 Medically Underserved Areas in Miami-Dade and Broward counties by providing telehealth services to approximately 2,000 low-income and high-risk patients so that patients can receive medical care at home during the pandemic. </w:t>
            </w:r>
            <w:bookmarkStart w:id="3" w:name="_Hlk38355146"/>
            <w:r w:rsidRPr="00FA7EDC" w:rsidR="00450C1C">
              <w:rPr>
                <w:sz w:val="22"/>
                <w:szCs w:val="22"/>
              </w:rPr>
              <w:br/>
            </w:r>
          </w:p>
          <w:p w:rsidR="004B5A2F" w:rsidRPr="00942A6E" w:rsidP="00D05BE4" w14:paraId="5F40DE3F" w14:textId="77BA2A6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942A6E">
              <w:rPr>
                <w:b/>
                <w:bCs/>
                <w:sz w:val="22"/>
                <w:szCs w:val="22"/>
              </w:rPr>
              <w:t>Health Partners of Western Ohio, based in Lima, Ohio</w:t>
            </w:r>
            <w:r w:rsidRPr="00942A6E">
              <w:rPr>
                <w:sz w:val="22"/>
                <w:szCs w:val="22"/>
              </w:rPr>
              <w:t xml:space="preserve">, with sixteen locations </w:t>
            </w:r>
            <w:r w:rsidR="00CE5387">
              <w:rPr>
                <w:sz w:val="22"/>
                <w:szCs w:val="22"/>
              </w:rPr>
              <w:t xml:space="preserve">in </w:t>
            </w:r>
            <w:r w:rsidRPr="00942A6E">
              <w:rPr>
                <w:sz w:val="22"/>
                <w:szCs w:val="22"/>
              </w:rPr>
              <w:t xml:space="preserve">Ohio, was awarded </w:t>
            </w:r>
            <w:r w:rsidRPr="00942A6E">
              <w:rPr>
                <w:color w:val="000000" w:themeColor="text1"/>
                <w:sz w:val="22"/>
                <w:szCs w:val="22"/>
              </w:rPr>
              <w:t xml:space="preserve">$737,098 </w:t>
            </w:r>
            <w:bookmarkEnd w:id="3"/>
            <w:r w:rsidRPr="00942A6E">
              <w:rPr>
                <w:color w:val="000000" w:themeColor="text1"/>
                <w:sz w:val="22"/>
                <w:szCs w:val="22"/>
              </w:rPr>
              <w:t xml:space="preserve">in funding </w:t>
            </w:r>
            <w:r w:rsidRPr="00942A6E">
              <w:rPr>
                <w:sz w:val="22"/>
                <w:szCs w:val="22"/>
              </w:rPr>
              <w:t>to provide telehealth services targeted at low-income patients by deploying telemedicine carts so that patients</w:t>
            </w:r>
            <w:r w:rsidR="00451915">
              <w:rPr>
                <w:sz w:val="22"/>
                <w:szCs w:val="22"/>
              </w:rPr>
              <w:t xml:space="preserve"> </w:t>
            </w:r>
            <w:r w:rsidRPr="00942A6E">
              <w:rPr>
                <w:sz w:val="22"/>
                <w:szCs w:val="22"/>
              </w:rPr>
              <w:t>can receive medical care at 71 community locations.</w:t>
            </w:r>
            <w:r w:rsidR="00450C1C">
              <w:rPr>
                <w:sz w:val="22"/>
                <w:szCs w:val="22"/>
              </w:rPr>
              <w:br/>
            </w:r>
          </w:p>
          <w:p w:rsidR="00450C1C" w:rsidRPr="00450C1C" w:rsidP="00450C1C" w14:paraId="3FF7BD52" w14:textId="20EF55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2"/>
                <w:szCs w:val="22"/>
              </w:rPr>
            </w:pPr>
            <w:bookmarkStart w:id="4" w:name="_Hlk38355184"/>
            <w:r w:rsidRPr="00450C1C">
              <w:rPr>
                <w:b/>
                <w:bCs/>
                <w:sz w:val="22"/>
                <w:szCs w:val="22"/>
              </w:rPr>
              <w:t>NYU Langone Health, in New York, New York</w:t>
            </w:r>
            <w:r w:rsidRPr="00450C1C">
              <w:rPr>
                <w:sz w:val="22"/>
                <w:szCs w:val="22"/>
              </w:rPr>
              <w:t>, was awarded $983,772</w:t>
            </w:r>
            <w:r w:rsidRPr="00450C1C">
              <w:rPr>
                <w:b/>
                <w:bCs/>
                <w:sz w:val="22"/>
                <w:szCs w:val="22"/>
              </w:rPr>
              <w:t xml:space="preserve"> </w:t>
            </w:r>
            <w:r w:rsidRPr="00450C1C">
              <w:rPr>
                <w:sz w:val="22"/>
                <w:szCs w:val="22"/>
              </w:rPr>
              <w:t xml:space="preserve">to </w:t>
            </w:r>
            <w:bookmarkEnd w:id="4"/>
            <w:r w:rsidRPr="00450C1C">
              <w:rPr>
                <w:sz w:val="22"/>
                <w:szCs w:val="22"/>
              </w:rPr>
              <w:t xml:space="preserve">employ telehealth in operating rooms and conference room spaces that have been converted into ICUs so doctors and health care providers can carefully monitor ICU patients from </w:t>
            </w:r>
            <w:r w:rsidR="0027366F">
              <w:rPr>
                <w:sz w:val="22"/>
                <w:szCs w:val="22"/>
              </w:rPr>
              <w:t xml:space="preserve">separate </w:t>
            </w:r>
            <w:r w:rsidRPr="00450C1C">
              <w:rPr>
                <w:sz w:val="22"/>
                <w:szCs w:val="22"/>
              </w:rPr>
              <w:t>floors, thus magnifying the finite number of available ICU specialists</w:t>
            </w:r>
            <w:r w:rsidR="0027366F">
              <w:rPr>
                <w:sz w:val="22"/>
                <w:szCs w:val="22"/>
              </w:rPr>
              <w:t>,</w:t>
            </w:r>
            <w:r w:rsidRPr="00450C1C">
              <w:rPr>
                <w:sz w:val="22"/>
                <w:szCs w:val="22"/>
              </w:rPr>
              <w:t xml:space="preserve"> reducing exposure to the coronavirus</w:t>
            </w:r>
            <w:r w:rsidR="0027366F">
              <w:rPr>
                <w:sz w:val="22"/>
                <w:szCs w:val="22"/>
              </w:rPr>
              <w:t>,</w:t>
            </w:r>
            <w:r w:rsidRPr="00450C1C">
              <w:rPr>
                <w:sz w:val="22"/>
                <w:szCs w:val="22"/>
              </w:rPr>
              <w:t xml:space="preserve"> and maximizing the limited supply of personal protective equipment. </w:t>
            </w:r>
            <w:r w:rsidR="00E376B2">
              <w:rPr>
                <w:sz w:val="22"/>
                <w:szCs w:val="22"/>
              </w:rPr>
              <w:br/>
            </w:r>
          </w:p>
          <w:p w:rsidR="00E376B2" w:rsidP="00E376B2" w14:paraId="344FFF38" w14:textId="506F97D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2"/>
                <w:szCs w:val="22"/>
              </w:rPr>
            </w:pPr>
            <w:r w:rsidRPr="00E376B2">
              <w:rPr>
                <w:b/>
                <w:bCs/>
                <w:sz w:val="22"/>
                <w:szCs w:val="22"/>
              </w:rPr>
              <w:t>St. John’s Well Child and Family Center, in Los Angeles, California</w:t>
            </w:r>
            <w:r w:rsidRPr="00E376B2">
              <w:rPr>
                <w:sz w:val="22"/>
                <w:szCs w:val="22"/>
              </w:rPr>
              <w:t xml:space="preserve">, was awarded $382,331 to treat 21,000 patients in South Los Angeles and the City of Compton </w:t>
            </w:r>
            <w:r w:rsidRPr="00E376B2">
              <w:rPr>
                <w:sz w:val="22"/>
                <w:szCs w:val="22"/>
              </w:rPr>
              <w:t xml:space="preserve">through remote patient monitoring, video consults, </w:t>
            </w:r>
            <w:r w:rsidR="000B6D07">
              <w:rPr>
                <w:sz w:val="22"/>
                <w:szCs w:val="22"/>
              </w:rPr>
              <w:t xml:space="preserve">and </w:t>
            </w:r>
            <w:r w:rsidRPr="00E376B2">
              <w:rPr>
                <w:sz w:val="22"/>
                <w:szCs w:val="22"/>
              </w:rPr>
              <w:t>voice consults</w:t>
            </w:r>
            <w:r w:rsidR="000B6D07">
              <w:rPr>
                <w:sz w:val="22"/>
                <w:szCs w:val="22"/>
              </w:rPr>
              <w:t>.</w:t>
            </w:r>
            <w:r w:rsidR="00846409">
              <w:rPr>
                <w:sz w:val="22"/>
                <w:szCs w:val="22"/>
              </w:rPr>
              <w:br/>
            </w:r>
          </w:p>
          <w:p w:rsidR="00846409" w:rsidRPr="00846409" w:rsidP="00846409" w14:paraId="04460585" w14:textId="23B24926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2"/>
                <w:szCs w:val="22"/>
              </w:rPr>
            </w:pPr>
            <w:r w:rsidRPr="00846409">
              <w:rPr>
                <w:b/>
                <w:bCs/>
                <w:sz w:val="22"/>
                <w:szCs w:val="22"/>
              </w:rPr>
              <w:t>The University of Michigan Hospital, in Ann Arbor, Michigan</w:t>
            </w:r>
            <w:r w:rsidRPr="00846409">
              <w:rPr>
                <w:sz w:val="22"/>
                <w:szCs w:val="22"/>
              </w:rPr>
              <w:t>, was awarded $649,000 to implement remote patient monitoring for high risk COVID-19 patients to reduce the need for hospital admissions, and to expand video visit capacity so that patients with and without COVID-19 can receive medical care at home during the pandemic.</w:t>
            </w:r>
          </w:p>
          <w:p w:rsidR="00436D67" w:rsidRPr="00C37512" w:rsidP="00F77DCE" w14:paraId="76B27820" w14:textId="3C46C72E">
            <w:r>
              <w:t> </w:t>
            </w:r>
          </w:p>
          <w:p w:rsidR="001A7719" w:rsidP="001A7719" w14:paraId="1EC7A0F9" w14:textId="40D8984D">
            <w:pPr>
              <w:rPr>
                <w:sz w:val="22"/>
                <w:szCs w:val="22"/>
              </w:rPr>
            </w:pPr>
            <w:r w:rsidRPr="00995F92">
              <w:rPr>
                <w:sz w:val="22"/>
                <w:szCs w:val="22"/>
              </w:rPr>
              <w:t xml:space="preserve">As part of the </w:t>
            </w:r>
            <w:r>
              <w:rPr>
                <w:sz w:val="22"/>
                <w:szCs w:val="22"/>
              </w:rPr>
              <w:t>recently-enacted</w:t>
            </w:r>
            <w:r>
              <w:rPr>
                <w:sz w:val="22"/>
                <w:szCs w:val="22"/>
              </w:rPr>
              <w:t xml:space="preserve"> </w:t>
            </w:r>
            <w:r w:rsidRPr="00995F92">
              <w:rPr>
                <w:sz w:val="22"/>
                <w:szCs w:val="22"/>
              </w:rPr>
              <w:t>CARES Act, Congress</w:t>
            </w:r>
            <w:r>
              <w:rPr>
                <w:sz w:val="22"/>
                <w:szCs w:val="22"/>
              </w:rPr>
              <w:t xml:space="preserve"> </w:t>
            </w:r>
            <w:r w:rsidRPr="00995F92">
              <w:rPr>
                <w:sz w:val="22"/>
                <w:szCs w:val="22"/>
              </w:rPr>
              <w:t>appropriated $200 million</w:t>
            </w:r>
            <w:r>
              <w:rPr>
                <w:sz w:val="22"/>
                <w:szCs w:val="22"/>
              </w:rPr>
              <w:t xml:space="preserve"> for</w:t>
            </w:r>
            <w:r w:rsidRPr="00995F92">
              <w:rPr>
                <w:sz w:val="22"/>
                <w:szCs w:val="22"/>
              </w:rPr>
              <w:t xml:space="preserve"> the FCC to support health care providers’ use of telehealth</w:t>
            </w:r>
            <w:r>
              <w:rPr>
                <w:sz w:val="22"/>
                <w:szCs w:val="22"/>
              </w:rPr>
              <w:t xml:space="preserve"> </w:t>
            </w:r>
            <w:r w:rsidRPr="00995F92">
              <w:rPr>
                <w:sz w:val="22"/>
                <w:szCs w:val="22"/>
              </w:rPr>
              <w:t xml:space="preserve">services </w:t>
            </w:r>
            <w:r>
              <w:rPr>
                <w:sz w:val="22"/>
                <w:szCs w:val="22"/>
              </w:rPr>
              <w:t>during this national emergency.  The FCC began accepting applications on Monday, April 1</w:t>
            </w:r>
            <w:r w:rsidR="002736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and will continue to evaluate applications and distribute additional funding on a rolling basis.</w:t>
            </w:r>
          </w:p>
          <w:p w:rsidR="001A7719" w:rsidP="001A7719" w14:paraId="6B773936" w14:textId="77777777">
            <w:pPr>
              <w:rPr>
                <w:sz w:val="22"/>
                <w:szCs w:val="22"/>
              </w:rPr>
            </w:pPr>
          </w:p>
          <w:p w:rsidR="006B6322" w:rsidP="00F77DCE" w14:paraId="1F935A13" w14:textId="10A43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learn more</w:t>
            </w:r>
            <w:r w:rsidR="004938A3">
              <w:rPr>
                <w:sz w:val="22"/>
                <w:szCs w:val="22"/>
              </w:rPr>
              <w:t xml:space="preserve"> about the </w:t>
            </w:r>
            <w:r w:rsidR="00846409">
              <w:rPr>
                <w:sz w:val="22"/>
                <w:szCs w:val="22"/>
              </w:rPr>
              <w:t xml:space="preserve">FCC’s </w:t>
            </w:r>
            <w:r w:rsidR="004938A3">
              <w:rPr>
                <w:sz w:val="22"/>
                <w:szCs w:val="22"/>
              </w:rPr>
              <w:t>COVID-19 Telehealth Program,</w:t>
            </w:r>
            <w:r w:rsidR="00A62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visit </w:t>
            </w:r>
            <w:hyperlink r:id="rId5" w:history="1">
              <w:r w:rsidRPr="007230A6" w:rsidR="00A62CB0">
                <w:rPr>
                  <w:rStyle w:val="Hyperlink"/>
                  <w:sz w:val="22"/>
                  <w:szCs w:val="22"/>
                </w:rPr>
                <w:t>https://www.</w:t>
              </w:r>
              <w:r w:rsidRPr="007230A6">
                <w:rPr>
                  <w:rStyle w:val="Hyperlink"/>
                  <w:sz w:val="22"/>
                  <w:szCs w:val="22"/>
                </w:rPr>
                <w:t>fcc.gov/covid19telehealth</w:t>
              </w:r>
            </w:hyperlink>
            <w:r>
              <w:rPr>
                <w:sz w:val="22"/>
                <w:szCs w:val="22"/>
              </w:rPr>
              <w:t>.</w:t>
            </w:r>
            <w:r w:rsidR="007E656A">
              <w:rPr>
                <w:sz w:val="22"/>
                <w:szCs w:val="22"/>
              </w:rPr>
              <w:t xml:space="preserve">  </w:t>
            </w:r>
            <w:r w:rsidR="004938A3">
              <w:rPr>
                <w:sz w:val="22"/>
                <w:szCs w:val="22"/>
              </w:rPr>
              <w:t xml:space="preserve">To learn more about the FCC’s Keep Americans Connected Initiative, visit </w:t>
            </w:r>
            <w:hyperlink r:id="rId6" w:history="1">
              <w:r w:rsidRPr="00111F12" w:rsidR="004E2E34">
                <w:rPr>
                  <w:rStyle w:val="Hyperlink"/>
                  <w:sz w:val="22"/>
                  <w:szCs w:val="22"/>
                </w:rPr>
                <w:t>https://www.fcc.gov/keepamericansconnected</w:t>
              </w:r>
            </w:hyperlink>
            <w:r w:rsidR="004E2E34">
              <w:rPr>
                <w:sz w:val="22"/>
                <w:szCs w:val="22"/>
              </w:rPr>
              <w:t>.</w:t>
            </w:r>
          </w:p>
          <w:p w:rsidR="001708AA" w:rsidRPr="002E165B" w:rsidP="002E165B" w14:paraId="0ED72C4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FCAB40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6848C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1BCDFF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5E9199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DB7704E" w14:textId="77777777">
      <w:pPr>
        <w:rPr>
          <w:b/>
          <w:bCs/>
          <w:sz w:val="2"/>
          <w:szCs w:val="2"/>
        </w:rPr>
      </w:pPr>
    </w:p>
    <w:sectPr w:rsidSect="0036667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Exp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44104C5"/>
    <w:multiLevelType w:val="hybridMultilevel"/>
    <w:tmpl w:val="50A8D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8E9"/>
    <w:multiLevelType w:val="hybridMultilevel"/>
    <w:tmpl w:val="9D8C8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5631"/>
    <w:multiLevelType w:val="hybridMultilevel"/>
    <w:tmpl w:val="D110D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3F2A"/>
    <w:multiLevelType w:val="hybridMultilevel"/>
    <w:tmpl w:val="FE06F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36"/>
    <w:rsid w:val="00002084"/>
    <w:rsid w:val="00021FC6"/>
    <w:rsid w:val="0002500C"/>
    <w:rsid w:val="000266FB"/>
    <w:rsid w:val="000311FC"/>
    <w:rsid w:val="00033B78"/>
    <w:rsid w:val="00040127"/>
    <w:rsid w:val="00065E2D"/>
    <w:rsid w:val="00065F20"/>
    <w:rsid w:val="00066F33"/>
    <w:rsid w:val="00075A9E"/>
    <w:rsid w:val="00076C36"/>
    <w:rsid w:val="00081232"/>
    <w:rsid w:val="0008760C"/>
    <w:rsid w:val="00091E65"/>
    <w:rsid w:val="00096D4A"/>
    <w:rsid w:val="000A38EA"/>
    <w:rsid w:val="000A748B"/>
    <w:rsid w:val="000B0B89"/>
    <w:rsid w:val="000B6D07"/>
    <w:rsid w:val="000C074F"/>
    <w:rsid w:val="000C1E47"/>
    <w:rsid w:val="000C26F3"/>
    <w:rsid w:val="000D303B"/>
    <w:rsid w:val="000E049E"/>
    <w:rsid w:val="0010756E"/>
    <w:rsid w:val="0010799B"/>
    <w:rsid w:val="00111F12"/>
    <w:rsid w:val="00117DB2"/>
    <w:rsid w:val="00123ED2"/>
    <w:rsid w:val="00125BE0"/>
    <w:rsid w:val="00131D82"/>
    <w:rsid w:val="001410F9"/>
    <w:rsid w:val="00142B97"/>
    <w:rsid w:val="00142C13"/>
    <w:rsid w:val="00146C49"/>
    <w:rsid w:val="001507D6"/>
    <w:rsid w:val="00151217"/>
    <w:rsid w:val="00152776"/>
    <w:rsid w:val="00153222"/>
    <w:rsid w:val="001577D3"/>
    <w:rsid w:val="001611E9"/>
    <w:rsid w:val="00161A9A"/>
    <w:rsid w:val="00164EA7"/>
    <w:rsid w:val="001665F7"/>
    <w:rsid w:val="001676F3"/>
    <w:rsid w:val="001708AA"/>
    <w:rsid w:val="00172935"/>
    <w:rsid w:val="001733A6"/>
    <w:rsid w:val="00176F98"/>
    <w:rsid w:val="00185D27"/>
    <w:rsid w:val="001865A9"/>
    <w:rsid w:val="00187DB2"/>
    <w:rsid w:val="00190835"/>
    <w:rsid w:val="001962F7"/>
    <w:rsid w:val="001A53D3"/>
    <w:rsid w:val="001A7719"/>
    <w:rsid w:val="001B20BB"/>
    <w:rsid w:val="001B3AE3"/>
    <w:rsid w:val="001B4379"/>
    <w:rsid w:val="001C4370"/>
    <w:rsid w:val="001D3779"/>
    <w:rsid w:val="001D6169"/>
    <w:rsid w:val="001F0469"/>
    <w:rsid w:val="002012D2"/>
    <w:rsid w:val="00203A98"/>
    <w:rsid w:val="002064FF"/>
    <w:rsid w:val="00206EDD"/>
    <w:rsid w:val="002072EA"/>
    <w:rsid w:val="0021247E"/>
    <w:rsid w:val="002146F6"/>
    <w:rsid w:val="00215AC2"/>
    <w:rsid w:val="00216541"/>
    <w:rsid w:val="00216DB1"/>
    <w:rsid w:val="00217A96"/>
    <w:rsid w:val="0022105D"/>
    <w:rsid w:val="00231B1F"/>
    <w:rsid w:val="00231C32"/>
    <w:rsid w:val="00240345"/>
    <w:rsid w:val="002421F0"/>
    <w:rsid w:val="00247274"/>
    <w:rsid w:val="002479F9"/>
    <w:rsid w:val="00253696"/>
    <w:rsid w:val="00266966"/>
    <w:rsid w:val="002705B3"/>
    <w:rsid w:val="0027366F"/>
    <w:rsid w:val="00281B90"/>
    <w:rsid w:val="002858F3"/>
    <w:rsid w:val="00285C36"/>
    <w:rsid w:val="00286966"/>
    <w:rsid w:val="00294C0C"/>
    <w:rsid w:val="00295025"/>
    <w:rsid w:val="00296481"/>
    <w:rsid w:val="002A0934"/>
    <w:rsid w:val="002A3927"/>
    <w:rsid w:val="002A3F9C"/>
    <w:rsid w:val="002A5AA0"/>
    <w:rsid w:val="002B1013"/>
    <w:rsid w:val="002B5666"/>
    <w:rsid w:val="002B5E8F"/>
    <w:rsid w:val="002B63F2"/>
    <w:rsid w:val="002C20DF"/>
    <w:rsid w:val="002C4BB4"/>
    <w:rsid w:val="002D03E5"/>
    <w:rsid w:val="002E165B"/>
    <w:rsid w:val="002E3F1D"/>
    <w:rsid w:val="002E5AE9"/>
    <w:rsid w:val="002F31D0"/>
    <w:rsid w:val="002F4546"/>
    <w:rsid w:val="00300359"/>
    <w:rsid w:val="00302AAF"/>
    <w:rsid w:val="0031144D"/>
    <w:rsid w:val="0031504D"/>
    <w:rsid w:val="0031773E"/>
    <w:rsid w:val="003177ED"/>
    <w:rsid w:val="0032572A"/>
    <w:rsid w:val="0033108F"/>
    <w:rsid w:val="00333871"/>
    <w:rsid w:val="003450F1"/>
    <w:rsid w:val="00347716"/>
    <w:rsid w:val="003506E1"/>
    <w:rsid w:val="00351850"/>
    <w:rsid w:val="00356948"/>
    <w:rsid w:val="003636BA"/>
    <w:rsid w:val="00363C2C"/>
    <w:rsid w:val="00366679"/>
    <w:rsid w:val="003727E3"/>
    <w:rsid w:val="003746FC"/>
    <w:rsid w:val="00375FBA"/>
    <w:rsid w:val="00385A93"/>
    <w:rsid w:val="00390302"/>
    <w:rsid w:val="003910F1"/>
    <w:rsid w:val="003925D1"/>
    <w:rsid w:val="00392E29"/>
    <w:rsid w:val="003A45EF"/>
    <w:rsid w:val="003C1ED9"/>
    <w:rsid w:val="003C3802"/>
    <w:rsid w:val="003C3F3A"/>
    <w:rsid w:val="003C5C9F"/>
    <w:rsid w:val="003D2A8A"/>
    <w:rsid w:val="003D437F"/>
    <w:rsid w:val="003D68B3"/>
    <w:rsid w:val="003E045C"/>
    <w:rsid w:val="003E42FC"/>
    <w:rsid w:val="003E5991"/>
    <w:rsid w:val="003F344A"/>
    <w:rsid w:val="003F79AA"/>
    <w:rsid w:val="00400ED2"/>
    <w:rsid w:val="00401522"/>
    <w:rsid w:val="00403FF0"/>
    <w:rsid w:val="0040569F"/>
    <w:rsid w:val="00406410"/>
    <w:rsid w:val="00415D7E"/>
    <w:rsid w:val="0042046D"/>
    <w:rsid w:val="004209BD"/>
    <w:rsid w:val="0042116E"/>
    <w:rsid w:val="004245FD"/>
    <w:rsid w:val="00425AEF"/>
    <w:rsid w:val="00426518"/>
    <w:rsid w:val="00426B33"/>
    <w:rsid w:val="00427B06"/>
    <w:rsid w:val="00433286"/>
    <w:rsid w:val="00436D67"/>
    <w:rsid w:val="00441F59"/>
    <w:rsid w:val="00442830"/>
    <w:rsid w:val="00444E07"/>
    <w:rsid w:val="00444FA9"/>
    <w:rsid w:val="00450C1C"/>
    <w:rsid w:val="004513CD"/>
    <w:rsid w:val="00451915"/>
    <w:rsid w:val="00457A03"/>
    <w:rsid w:val="004653A3"/>
    <w:rsid w:val="0047163D"/>
    <w:rsid w:val="0047341B"/>
    <w:rsid w:val="00473E9C"/>
    <w:rsid w:val="00476621"/>
    <w:rsid w:val="0047707C"/>
    <w:rsid w:val="00480099"/>
    <w:rsid w:val="00481703"/>
    <w:rsid w:val="00492FDA"/>
    <w:rsid w:val="004938A3"/>
    <w:rsid w:val="004941A2"/>
    <w:rsid w:val="00495C07"/>
    <w:rsid w:val="00497858"/>
    <w:rsid w:val="004A2C8C"/>
    <w:rsid w:val="004A329E"/>
    <w:rsid w:val="004A729A"/>
    <w:rsid w:val="004B0985"/>
    <w:rsid w:val="004B4FEA"/>
    <w:rsid w:val="004B5A2F"/>
    <w:rsid w:val="004B7C2E"/>
    <w:rsid w:val="004C0399"/>
    <w:rsid w:val="004C0ADA"/>
    <w:rsid w:val="004C412D"/>
    <w:rsid w:val="004C433E"/>
    <w:rsid w:val="004C4512"/>
    <w:rsid w:val="004C4F36"/>
    <w:rsid w:val="004D193E"/>
    <w:rsid w:val="004D3D85"/>
    <w:rsid w:val="004E2BD8"/>
    <w:rsid w:val="004E2E34"/>
    <w:rsid w:val="004F0F1F"/>
    <w:rsid w:val="004F58DB"/>
    <w:rsid w:val="005022AA"/>
    <w:rsid w:val="00504845"/>
    <w:rsid w:val="0050757F"/>
    <w:rsid w:val="00507BF7"/>
    <w:rsid w:val="005130EB"/>
    <w:rsid w:val="00516AD2"/>
    <w:rsid w:val="00516F0C"/>
    <w:rsid w:val="00523C40"/>
    <w:rsid w:val="005342EC"/>
    <w:rsid w:val="00534904"/>
    <w:rsid w:val="00536E38"/>
    <w:rsid w:val="00545DAE"/>
    <w:rsid w:val="00546E70"/>
    <w:rsid w:val="00546F69"/>
    <w:rsid w:val="00555152"/>
    <w:rsid w:val="00557E14"/>
    <w:rsid w:val="0056492B"/>
    <w:rsid w:val="005664DB"/>
    <w:rsid w:val="00571B83"/>
    <w:rsid w:val="0057327E"/>
    <w:rsid w:val="00575A00"/>
    <w:rsid w:val="00576C14"/>
    <w:rsid w:val="00580556"/>
    <w:rsid w:val="00581B74"/>
    <w:rsid w:val="00582FB6"/>
    <w:rsid w:val="00586417"/>
    <w:rsid w:val="0058673C"/>
    <w:rsid w:val="005925CE"/>
    <w:rsid w:val="005938FF"/>
    <w:rsid w:val="005A7972"/>
    <w:rsid w:val="005B17E7"/>
    <w:rsid w:val="005B2223"/>
    <w:rsid w:val="005B2643"/>
    <w:rsid w:val="005C111D"/>
    <w:rsid w:val="005C3C32"/>
    <w:rsid w:val="005C4102"/>
    <w:rsid w:val="005C7C1C"/>
    <w:rsid w:val="005D17FD"/>
    <w:rsid w:val="005D29A6"/>
    <w:rsid w:val="005D3D43"/>
    <w:rsid w:val="005D7103"/>
    <w:rsid w:val="005E0D6C"/>
    <w:rsid w:val="005F0D55"/>
    <w:rsid w:val="005F183E"/>
    <w:rsid w:val="00600DDA"/>
    <w:rsid w:val="00603A30"/>
    <w:rsid w:val="00604211"/>
    <w:rsid w:val="00611051"/>
    <w:rsid w:val="00613268"/>
    <w:rsid w:val="00613498"/>
    <w:rsid w:val="00617B94"/>
    <w:rsid w:val="00620BED"/>
    <w:rsid w:val="00633E6E"/>
    <w:rsid w:val="006348BE"/>
    <w:rsid w:val="0063634C"/>
    <w:rsid w:val="006415B4"/>
    <w:rsid w:val="006437A5"/>
    <w:rsid w:val="00644E3D"/>
    <w:rsid w:val="006450FB"/>
    <w:rsid w:val="00651B9E"/>
    <w:rsid w:val="00652019"/>
    <w:rsid w:val="00657CAA"/>
    <w:rsid w:val="00657EC9"/>
    <w:rsid w:val="00662D00"/>
    <w:rsid w:val="0066457B"/>
    <w:rsid w:val="00665633"/>
    <w:rsid w:val="00666CE4"/>
    <w:rsid w:val="00671750"/>
    <w:rsid w:val="00674C86"/>
    <w:rsid w:val="0068015E"/>
    <w:rsid w:val="006861AB"/>
    <w:rsid w:val="00686B89"/>
    <w:rsid w:val="0069320A"/>
    <w:rsid w:val="0069420F"/>
    <w:rsid w:val="006957D9"/>
    <w:rsid w:val="006A2FC5"/>
    <w:rsid w:val="006A5017"/>
    <w:rsid w:val="006A7D75"/>
    <w:rsid w:val="006B0A70"/>
    <w:rsid w:val="006B2639"/>
    <w:rsid w:val="006B606A"/>
    <w:rsid w:val="006B6322"/>
    <w:rsid w:val="006B676B"/>
    <w:rsid w:val="006C33AF"/>
    <w:rsid w:val="006C79A6"/>
    <w:rsid w:val="006D16EF"/>
    <w:rsid w:val="006D4738"/>
    <w:rsid w:val="006D5D22"/>
    <w:rsid w:val="006D77A4"/>
    <w:rsid w:val="006E0324"/>
    <w:rsid w:val="006E4A76"/>
    <w:rsid w:val="006F1DBD"/>
    <w:rsid w:val="006F62EC"/>
    <w:rsid w:val="00700556"/>
    <w:rsid w:val="00704F80"/>
    <w:rsid w:val="0070589A"/>
    <w:rsid w:val="007072A4"/>
    <w:rsid w:val="00711A1F"/>
    <w:rsid w:val="007167DD"/>
    <w:rsid w:val="007169DD"/>
    <w:rsid w:val="00720C99"/>
    <w:rsid w:val="0072126C"/>
    <w:rsid w:val="007230A6"/>
    <w:rsid w:val="0072478B"/>
    <w:rsid w:val="00724E69"/>
    <w:rsid w:val="007274AD"/>
    <w:rsid w:val="0073414D"/>
    <w:rsid w:val="007363C4"/>
    <w:rsid w:val="007475A1"/>
    <w:rsid w:val="00751DC5"/>
    <w:rsid w:val="0075235E"/>
    <w:rsid w:val="007528A5"/>
    <w:rsid w:val="00761178"/>
    <w:rsid w:val="00763FD8"/>
    <w:rsid w:val="00766258"/>
    <w:rsid w:val="007732CC"/>
    <w:rsid w:val="00774079"/>
    <w:rsid w:val="0077752B"/>
    <w:rsid w:val="007851DD"/>
    <w:rsid w:val="0078694C"/>
    <w:rsid w:val="0079105D"/>
    <w:rsid w:val="00793D6F"/>
    <w:rsid w:val="00794090"/>
    <w:rsid w:val="007A44F8"/>
    <w:rsid w:val="007A4984"/>
    <w:rsid w:val="007B2AB6"/>
    <w:rsid w:val="007B3BFE"/>
    <w:rsid w:val="007B7F67"/>
    <w:rsid w:val="007C2FD9"/>
    <w:rsid w:val="007C7966"/>
    <w:rsid w:val="007D21BF"/>
    <w:rsid w:val="007D2A20"/>
    <w:rsid w:val="007E656A"/>
    <w:rsid w:val="007E6CB2"/>
    <w:rsid w:val="007F3C12"/>
    <w:rsid w:val="007F5205"/>
    <w:rsid w:val="00800D9E"/>
    <w:rsid w:val="00804859"/>
    <w:rsid w:val="0080486B"/>
    <w:rsid w:val="008215E7"/>
    <w:rsid w:val="00823982"/>
    <w:rsid w:val="00830FC6"/>
    <w:rsid w:val="00846409"/>
    <w:rsid w:val="00847CA4"/>
    <w:rsid w:val="00850E26"/>
    <w:rsid w:val="00855A92"/>
    <w:rsid w:val="00860A72"/>
    <w:rsid w:val="0086490F"/>
    <w:rsid w:val="00865EAA"/>
    <w:rsid w:val="00866F06"/>
    <w:rsid w:val="008728F5"/>
    <w:rsid w:val="008824C2"/>
    <w:rsid w:val="00885201"/>
    <w:rsid w:val="008941B7"/>
    <w:rsid w:val="008960E4"/>
    <w:rsid w:val="00896C3A"/>
    <w:rsid w:val="008A2189"/>
    <w:rsid w:val="008A3940"/>
    <w:rsid w:val="008B13C9"/>
    <w:rsid w:val="008C248C"/>
    <w:rsid w:val="008C3FF4"/>
    <w:rsid w:val="008C5432"/>
    <w:rsid w:val="008C7BF1"/>
    <w:rsid w:val="008C7F0E"/>
    <w:rsid w:val="008D00D6"/>
    <w:rsid w:val="008D4D00"/>
    <w:rsid w:val="008D4E5E"/>
    <w:rsid w:val="008D7ABD"/>
    <w:rsid w:val="008E55A2"/>
    <w:rsid w:val="008F05A3"/>
    <w:rsid w:val="008F1609"/>
    <w:rsid w:val="008F78D8"/>
    <w:rsid w:val="00903145"/>
    <w:rsid w:val="00911667"/>
    <w:rsid w:val="00924D31"/>
    <w:rsid w:val="00925508"/>
    <w:rsid w:val="0093373C"/>
    <w:rsid w:val="00935DF8"/>
    <w:rsid w:val="009403A0"/>
    <w:rsid w:val="009408D4"/>
    <w:rsid w:val="00942A6E"/>
    <w:rsid w:val="00943D94"/>
    <w:rsid w:val="00952E9B"/>
    <w:rsid w:val="00952EF7"/>
    <w:rsid w:val="00961620"/>
    <w:rsid w:val="0097224E"/>
    <w:rsid w:val="00972335"/>
    <w:rsid w:val="009734B6"/>
    <w:rsid w:val="009800B3"/>
    <w:rsid w:val="0098096F"/>
    <w:rsid w:val="0098437A"/>
    <w:rsid w:val="00984F44"/>
    <w:rsid w:val="00986316"/>
    <w:rsid w:val="00986C92"/>
    <w:rsid w:val="00993C47"/>
    <w:rsid w:val="009942D7"/>
    <w:rsid w:val="00995F92"/>
    <w:rsid w:val="009972BC"/>
    <w:rsid w:val="009979D8"/>
    <w:rsid w:val="009A0572"/>
    <w:rsid w:val="009A2143"/>
    <w:rsid w:val="009A29D5"/>
    <w:rsid w:val="009A4F2D"/>
    <w:rsid w:val="009A5FBC"/>
    <w:rsid w:val="009A7E58"/>
    <w:rsid w:val="009B25C8"/>
    <w:rsid w:val="009B4B16"/>
    <w:rsid w:val="009C6584"/>
    <w:rsid w:val="009C7DB1"/>
    <w:rsid w:val="009D3AD1"/>
    <w:rsid w:val="009D7FF9"/>
    <w:rsid w:val="009E10FB"/>
    <w:rsid w:val="009E54A1"/>
    <w:rsid w:val="009F164B"/>
    <w:rsid w:val="009F4E25"/>
    <w:rsid w:val="009F5B1F"/>
    <w:rsid w:val="009F7022"/>
    <w:rsid w:val="00A01961"/>
    <w:rsid w:val="00A04338"/>
    <w:rsid w:val="00A07D3C"/>
    <w:rsid w:val="00A10E2E"/>
    <w:rsid w:val="00A225A9"/>
    <w:rsid w:val="00A262F4"/>
    <w:rsid w:val="00A3308E"/>
    <w:rsid w:val="00A33347"/>
    <w:rsid w:val="00A35DFD"/>
    <w:rsid w:val="00A41120"/>
    <w:rsid w:val="00A41E67"/>
    <w:rsid w:val="00A46E78"/>
    <w:rsid w:val="00A62CB0"/>
    <w:rsid w:val="00A64F3E"/>
    <w:rsid w:val="00A65566"/>
    <w:rsid w:val="00A659DA"/>
    <w:rsid w:val="00A66BFB"/>
    <w:rsid w:val="00A702DF"/>
    <w:rsid w:val="00A710E0"/>
    <w:rsid w:val="00A775A3"/>
    <w:rsid w:val="00A81700"/>
    <w:rsid w:val="00A81B5B"/>
    <w:rsid w:val="00A82FAD"/>
    <w:rsid w:val="00A86189"/>
    <w:rsid w:val="00A876EC"/>
    <w:rsid w:val="00A905E9"/>
    <w:rsid w:val="00A91D78"/>
    <w:rsid w:val="00A9673A"/>
    <w:rsid w:val="00A96EF2"/>
    <w:rsid w:val="00AA5C35"/>
    <w:rsid w:val="00AA5ED9"/>
    <w:rsid w:val="00AB6108"/>
    <w:rsid w:val="00AC0A38"/>
    <w:rsid w:val="00AC4E0E"/>
    <w:rsid w:val="00AC517B"/>
    <w:rsid w:val="00AC7ADB"/>
    <w:rsid w:val="00AC7BE3"/>
    <w:rsid w:val="00AD0D19"/>
    <w:rsid w:val="00AD2D65"/>
    <w:rsid w:val="00AD4184"/>
    <w:rsid w:val="00AE0D4C"/>
    <w:rsid w:val="00AE291F"/>
    <w:rsid w:val="00AE4195"/>
    <w:rsid w:val="00AF051B"/>
    <w:rsid w:val="00B0232B"/>
    <w:rsid w:val="00B037A2"/>
    <w:rsid w:val="00B05EE6"/>
    <w:rsid w:val="00B2371C"/>
    <w:rsid w:val="00B26962"/>
    <w:rsid w:val="00B31870"/>
    <w:rsid w:val="00B320B8"/>
    <w:rsid w:val="00B320B9"/>
    <w:rsid w:val="00B3585E"/>
    <w:rsid w:val="00B35EE2"/>
    <w:rsid w:val="00B36DEF"/>
    <w:rsid w:val="00B40F18"/>
    <w:rsid w:val="00B50095"/>
    <w:rsid w:val="00B50DFE"/>
    <w:rsid w:val="00B52016"/>
    <w:rsid w:val="00B5568D"/>
    <w:rsid w:val="00B57131"/>
    <w:rsid w:val="00B62F2C"/>
    <w:rsid w:val="00B65D40"/>
    <w:rsid w:val="00B727C9"/>
    <w:rsid w:val="00B735C8"/>
    <w:rsid w:val="00B76A63"/>
    <w:rsid w:val="00B7740D"/>
    <w:rsid w:val="00B82968"/>
    <w:rsid w:val="00B8702E"/>
    <w:rsid w:val="00B95D8B"/>
    <w:rsid w:val="00BA1D08"/>
    <w:rsid w:val="00BA2CF4"/>
    <w:rsid w:val="00BA6258"/>
    <w:rsid w:val="00BA6350"/>
    <w:rsid w:val="00BA6980"/>
    <w:rsid w:val="00BA6F1C"/>
    <w:rsid w:val="00BA7B16"/>
    <w:rsid w:val="00BB1212"/>
    <w:rsid w:val="00BB4E29"/>
    <w:rsid w:val="00BB74C9"/>
    <w:rsid w:val="00BC3AB6"/>
    <w:rsid w:val="00BC77AE"/>
    <w:rsid w:val="00BC7DDA"/>
    <w:rsid w:val="00BD19E8"/>
    <w:rsid w:val="00BD4273"/>
    <w:rsid w:val="00BE406A"/>
    <w:rsid w:val="00BF08FC"/>
    <w:rsid w:val="00BF2F0A"/>
    <w:rsid w:val="00BF4DCF"/>
    <w:rsid w:val="00C07979"/>
    <w:rsid w:val="00C15B09"/>
    <w:rsid w:val="00C17C53"/>
    <w:rsid w:val="00C24106"/>
    <w:rsid w:val="00C24882"/>
    <w:rsid w:val="00C25355"/>
    <w:rsid w:val="00C274DB"/>
    <w:rsid w:val="00C31ED8"/>
    <w:rsid w:val="00C37512"/>
    <w:rsid w:val="00C432E4"/>
    <w:rsid w:val="00C64450"/>
    <w:rsid w:val="00C70A45"/>
    <w:rsid w:val="00C70C26"/>
    <w:rsid w:val="00C72001"/>
    <w:rsid w:val="00C72B33"/>
    <w:rsid w:val="00C7303B"/>
    <w:rsid w:val="00C75C58"/>
    <w:rsid w:val="00C772B7"/>
    <w:rsid w:val="00C80347"/>
    <w:rsid w:val="00C94158"/>
    <w:rsid w:val="00C977B8"/>
    <w:rsid w:val="00C97A22"/>
    <w:rsid w:val="00CA0AF2"/>
    <w:rsid w:val="00CA322B"/>
    <w:rsid w:val="00CB146D"/>
    <w:rsid w:val="00CB24D2"/>
    <w:rsid w:val="00CB7C1A"/>
    <w:rsid w:val="00CC10FA"/>
    <w:rsid w:val="00CC4DF0"/>
    <w:rsid w:val="00CC5E08"/>
    <w:rsid w:val="00CE14FD"/>
    <w:rsid w:val="00CE5387"/>
    <w:rsid w:val="00CE6B5A"/>
    <w:rsid w:val="00CF2A0C"/>
    <w:rsid w:val="00CF5874"/>
    <w:rsid w:val="00CF6860"/>
    <w:rsid w:val="00D02AC6"/>
    <w:rsid w:val="00D03F0C"/>
    <w:rsid w:val="00D04312"/>
    <w:rsid w:val="00D05BE4"/>
    <w:rsid w:val="00D071E2"/>
    <w:rsid w:val="00D10A1B"/>
    <w:rsid w:val="00D165CB"/>
    <w:rsid w:val="00D16A7F"/>
    <w:rsid w:val="00D16AD2"/>
    <w:rsid w:val="00D20446"/>
    <w:rsid w:val="00D215F6"/>
    <w:rsid w:val="00D22596"/>
    <w:rsid w:val="00D22691"/>
    <w:rsid w:val="00D24C3D"/>
    <w:rsid w:val="00D46CB1"/>
    <w:rsid w:val="00D570DA"/>
    <w:rsid w:val="00D723F0"/>
    <w:rsid w:val="00D752A6"/>
    <w:rsid w:val="00D75E87"/>
    <w:rsid w:val="00D8133F"/>
    <w:rsid w:val="00D8553C"/>
    <w:rsid w:val="00D861EE"/>
    <w:rsid w:val="00D869E2"/>
    <w:rsid w:val="00D95B05"/>
    <w:rsid w:val="00D95B78"/>
    <w:rsid w:val="00D97E2D"/>
    <w:rsid w:val="00DA103D"/>
    <w:rsid w:val="00DA3AE9"/>
    <w:rsid w:val="00DA45D3"/>
    <w:rsid w:val="00DA4772"/>
    <w:rsid w:val="00DA4EAF"/>
    <w:rsid w:val="00DA7B44"/>
    <w:rsid w:val="00DB20EE"/>
    <w:rsid w:val="00DB2667"/>
    <w:rsid w:val="00DB42A4"/>
    <w:rsid w:val="00DB67B7"/>
    <w:rsid w:val="00DC15A9"/>
    <w:rsid w:val="00DC40AA"/>
    <w:rsid w:val="00DC5D7F"/>
    <w:rsid w:val="00DD1750"/>
    <w:rsid w:val="00DD1C40"/>
    <w:rsid w:val="00DE2390"/>
    <w:rsid w:val="00E047F9"/>
    <w:rsid w:val="00E1369C"/>
    <w:rsid w:val="00E265EA"/>
    <w:rsid w:val="00E349AA"/>
    <w:rsid w:val="00E35948"/>
    <w:rsid w:val="00E376B2"/>
    <w:rsid w:val="00E41390"/>
    <w:rsid w:val="00E41CA0"/>
    <w:rsid w:val="00E4366B"/>
    <w:rsid w:val="00E47989"/>
    <w:rsid w:val="00E50A4A"/>
    <w:rsid w:val="00E5769F"/>
    <w:rsid w:val="00E606DE"/>
    <w:rsid w:val="00E63FB6"/>
    <w:rsid w:val="00E644FE"/>
    <w:rsid w:val="00E71F91"/>
    <w:rsid w:val="00E72733"/>
    <w:rsid w:val="00E742FA"/>
    <w:rsid w:val="00E74A62"/>
    <w:rsid w:val="00E74F2C"/>
    <w:rsid w:val="00E76816"/>
    <w:rsid w:val="00E83332"/>
    <w:rsid w:val="00E83DBF"/>
    <w:rsid w:val="00E87C13"/>
    <w:rsid w:val="00E91FD9"/>
    <w:rsid w:val="00E94CD9"/>
    <w:rsid w:val="00E96479"/>
    <w:rsid w:val="00EA092A"/>
    <w:rsid w:val="00EA1A76"/>
    <w:rsid w:val="00EA290B"/>
    <w:rsid w:val="00EA434D"/>
    <w:rsid w:val="00EA5C79"/>
    <w:rsid w:val="00EB471F"/>
    <w:rsid w:val="00EC0BD2"/>
    <w:rsid w:val="00EC5457"/>
    <w:rsid w:val="00EC6AD5"/>
    <w:rsid w:val="00ED6EF6"/>
    <w:rsid w:val="00ED70CF"/>
    <w:rsid w:val="00EE0E90"/>
    <w:rsid w:val="00EE507A"/>
    <w:rsid w:val="00EE614A"/>
    <w:rsid w:val="00EF3BCA"/>
    <w:rsid w:val="00EF3FE9"/>
    <w:rsid w:val="00EF5FC8"/>
    <w:rsid w:val="00EF729B"/>
    <w:rsid w:val="00F01B0D"/>
    <w:rsid w:val="00F1238F"/>
    <w:rsid w:val="00F16485"/>
    <w:rsid w:val="00F17DFF"/>
    <w:rsid w:val="00F228ED"/>
    <w:rsid w:val="00F25AA8"/>
    <w:rsid w:val="00F26E31"/>
    <w:rsid w:val="00F27C6C"/>
    <w:rsid w:val="00F34A8D"/>
    <w:rsid w:val="00F433F8"/>
    <w:rsid w:val="00F50D25"/>
    <w:rsid w:val="00F5346D"/>
    <w:rsid w:val="00F535D8"/>
    <w:rsid w:val="00F576B0"/>
    <w:rsid w:val="00F61155"/>
    <w:rsid w:val="00F61F76"/>
    <w:rsid w:val="00F62277"/>
    <w:rsid w:val="00F64B66"/>
    <w:rsid w:val="00F670E4"/>
    <w:rsid w:val="00F708E3"/>
    <w:rsid w:val="00F76561"/>
    <w:rsid w:val="00F77DCE"/>
    <w:rsid w:val="00F84736"/>
    <w:rsid w:val="00F8666E"/>
    <w:rsid w:val="00F95083"/>
    <w:rsid w:val="00FA02F0"/>
    <w:rsid w:val="00FA04F2"/>
    <w:rsid w:val="00FA5BC9"/>
    <w:rsid w:val="00FA7EDC"/>
    <w:rsid w:val="00FC1D77"/>
    <w:rsid w:val="00FC5546"/>
    <w:rsid w:val="00FC6C29"/>
    <w:rsid w:val="00FC7F5F"/>
    <w:rsid w:val="00FD450A"/>
    <w:rsid w:val="00FD58E0"/>
    <w:rsid w:val="00FD635A"/>
    <w:rsid w:val="00FD71AE"/>
    <w:rsid w:val="00FE0198"/>
    <w:rsid w:val="00FE39A1"/>
    <w:rsid w:val="00FE3A7C"/>
    <w:rsid w:val="00FE4FDE"/>
    <w:rsid w:val="00FF0C06"/>
    <w:rsid w:val="00FF1C0B"/>
    <w:rsid w:val="00FF232D"/>
    <w:rsid w:val="00FF58D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4DE800-273A-4D3E-AF60-3117D11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9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4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6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92B"/>
  </w:style>
  <w:style w:type="character" w:styleId="FootnoteReference">
    <w:name w:val="footnote reference"/>
    <w:uiPriority w:val="99"/>
    <w:semiHidden/>
    <w:unhideWhenUsed/>
    <w:rsid w:val="0056492B"/>
    <w:rPr>
      <w:vertAlign w:val="superscript"/>
    </w:rPr>
  </w:style>
  <w:style w:type="paragraph" w:customStyle="1" w:styleId="body">
    <w:name w:val="body"/>
    <w:basedOn w:val="Normal"/>
    <w:link w:val="bodyChar"/>
    <w:qFormat/>
    <w:rsid w:val="00EA092A"/>
    <w:pPr>
      <w:tabs>
        <w:tab w:val="left" w:pos="317"/>
        <w:tab w:val="left" w:pos="634"/>
        <w:tab w:val="left" w:pos="950"/>
        <w:tab w:val="left" w:pos="1267"/>
        <w:tab w:val="left" w:pos="1584"/>
        <w:tab w:val="left" w:pos="1901"/>
      </w:tabs>
      <w:spacing w:line="282" w:lineRule="exact"/>
      <w:ind w:firstLine="317"/>
      <w:jc w:val="both"/>
    </w:pPr>
    <w:rPr>
      <w:rFonts w:ascii="CenturyExpd BT" w:hAnsi="CenturyExpd BT" w:eastAsiaTheme="minorEastAsia" w:cstheme="minorBidi"/>
      <w:spacing w:val="4"/>
    </w:rPr>
  </w:style>
  <w:style w:type="character" w:customStyle="1" w:styleId="bodyChar">
    <w:name w:val="body Char"/>
    <w:basedOn w:val="DefaultParagraphFont"/>
    <w:link w:val="body"/>
    <w:rsid w:val="00EA092A"/>
    <w:rPr>
      <w:rFonts w:ascii="CenturyExpd BT" w:hAnsi="CenturyExpd BT" w:eastAsiaTheme="minorEastAsia" w:cstheme="minorBidi"/>
      <w:spacing w:val="4"/>
      <w:sz w:val="24"/>
      <w:szCs w:val="24"/>
    </w:rPr>
  </w:style>
  <w:style w:type="table" w:styleId="TableGrid">
    <w:name w:val="Table Grid"/>
    <w:basedOn w:val="TableNormal"/>
    <w:rsid w:val="00E3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rsid w:val="007230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6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vid19telehealth" TargetMode="External" /><Relationship Id="rId6" Type="http://schemas.openxmlformats.org/officeDocument/2006/relationships/hyperlink" Target="https://www.fcc.gov/keepamericansconnecte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