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2EAA020A" w14:textId="77777777" w:rsidTr="78B625E5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2B1317" w:rsidP="009C46AC" w14:paraId="5402C580" w14:textId="77777777">
            <w:pPr>
              <w:jc w:val="center"/>
              <w:rPr>
                <w:b/>
              </w:rPr>
            </w:pPr>
            <w:bookmarkStart w:id="0" w:name="_Hlk35518885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68108003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0151034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317" w:rsidRPr="004A729A" w:rsidP="009C46AC" w14:paraId="095F9C91" w14:textId="77777777">
            <w:pPr>
              <w:rPr>
                <w:b/>
                <w:bCs/>
                <w:sz w:val="12"/>
                <w:szCs w:val="12"/>
              </w:rPr>
            </w:pPr>
          </w:p>
          <w:p w:rsidR="002B1317" w:rsidRPr="008A3940" w:rsidP="009C46AC" w14:paraId="34060AB8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2B1317" w:rsidRPr="008A3940" w:rsidP="009C46AC" w14:paraId="66D5F67B" w14:textId="183B01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2B1317" w:rsidRPr="008A3940" w:rsidP="009C46AC" w14:paraId="395DAB05" w14:textId="6411F5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2B1317" w:rsidRPr="008A3940" w:rsidP="009C46AC" w14:paraId="5976AC97" w14:textId="77777777">
            <w:pPr>
              <w:rPr>
                <w:bCs/>
                <w:sz w:val="22"/>
                <w:szCs w:val="22"/>
              </w:rPr>
            </w:pPr>
          </w:p>
          <w:p w:rsidR="002B1317" w:rsidP="009C46AC" w14:paraId="38C80B86" w14:textId="3D054BD4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8E7581" w:rsidRPr="008A3940" w:rsidP="009C46AC" w14:paraId="0F3AE427" w14:textId="77777777">
            <w:pPr>
              <w:rPr>
                <w:b/>
                <w:sz w:val="22"/>
                <w:szCs w:val="22"/>
              </w:rPr>
            </w:pPr>
          </w:p>
          <w:p w:rsidR="002B1317" w:rsidP="007A40E7" w14:paraId="553BA63C" w14:textId="478C0A41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ADOPTS</w:t>
            </w:r>
            <w:r w:rsidR="00200935">
              <w:rPr>
                <w:b/>
                <w:bCs/>
                <w:sz w:val="26"/>
                <w:szCs w:val="26"/>
              </w:rPr>
              <w:t xml:space="preserve"> </w:t>
            </w:r>
            <w:r w:rsidR="00E504AB">
              <w:rPr>
                <w:b/>
                <w:bCs/>
                <w:sz w:val="26"/>
                <w:szCs w:val="26"/>
              </w:rPr>
              <w:t>NEW RULES</w:t>
            </w:r>
            <w:r w:rsidR="00200935">
              <w:rPr>
                <w:b/>
                <w:bCs/>
                <w:sz w:val="26"/>
                <w:szCs w:val="26"/>
              </w:rPr>
              <w:t xml:space="preserve"> </w:t>
            </w:r>
            <w:r w:rsidR="00E504AB">
              <w:rPr>
                <w:b/>
                <w:bCs/>
                <w:sz w:val="26"/>
                <w:szCs w:val="26"/>
              </w:rPr>
              <w:t xml:space="preserve">FOR THE </w:t>
            </w:r>
            <w:r w:rsidR="00200935">
              <w:rPr>
                <w:b/>
                <w:bCs/>
                <w:sz w:val="26"/>
                <w:szCs w:val="26"/>
              </w:rPr>
              <w:t>6 GH</w:t>
            </w:r>
            <w:r w:rsidR="00060514">
              <w:rPr>
                <w:b/>
                <w:bCs/>
                <w:sz w:val="26"/>
                <w:szCs w:val="26"/>
              </w:rPr>
              <w:t>z</w:t>
            </w:r>
            <w:r w:rsidR="00200935">
              <w:rPr>
                <w:b/>
                <w:bCs/>
                <w:sz w:val="26"/>
                <w:szCs w:val="26"/>
              </w:rPr>
              <w:t xml:space="preserve"> </w:t>
            </w:r>
            <w:r w:rsidR="00176145">
              <w:rPr>
                <w:b/>
                <w:bCs/>
                <w:sz w:val="26"/>
                <w:szCs w:val="26"/>
              </w:rPr>
              <w:t>BAND, UNLEASHING</w:t>
            </w:r>
            <w:r w:rsidR="002B56A2">
              <w:rPr>
                <w:b/>
                <w:bCs/>
                <w:sz w:val="26"/>
                <w:szCs w:val="26"/>
              </w:rPr>
              <w:t xml:space="preserve"> </w:t>
            </w:r>
            <w:r w:rsidR="00D374BD">
              <w:rPr>
                <w:b/>
                <w:bCs/>
                <w:sz w:val="26"/>
                <w:szCs w:val="26"/>
              </w:rPr>
              <w:t>1</w:t>
            </w:r>
            <w:r w:rsidR="00826277">
              <w:rPr>
                <w:b/>
                <w:bCs/>
                <w:sz w:val="26"/>
                <w:szCs w:val="26"/>
              </w:rPr>
              <w:t>,</w:t>
            </w:r>
            <w:r w:rsidR="00D374BD">
              <w:rPr>
                <w:b/>
                <w:bCs/>
                <w:sz w:val="26"/>
                <w:szCs w:val="26"/>
              </w:rPr>
              <w:t>2</w:t>
            </w:r>
            <w:r w:rsidR="00B359A1">
              <w:rPr>
                <w:b/>
                <w:bCs/>
                <w:sz w:val="26"/>
                <w:szCs w:val="26"/>
              </w:rPr>
              <w:t>00 MEGAHERTZ</w:t>
            </w:r>
            <w:r w:rsidR="00060514">
              <w:rPr>
                <w:b/>
                <w:bCs/>
                <w:sz w:val="26"/>
                <w:szCs w:val="26"/>
              </w:rPr>
              <w:t xml:space="preserve"> </w:t>
            </w:r>
            <w:r w:rsidR="006F243D">
              <w:rPr>
                <w:b/>
                <w:bCs/>
                <w:sz w:val="26"/>
                <w:szCs w:val="26"/>
              </w:rPr>
              <w:t xml:space="preserve">OF SPECTRUM </w:t>
            </w:r>
            <w:r w:rsidR="00EB368B">
              <w:rPr>
                <w:b/>
                <w:bCs/>
                <w:sz w:val="26"/>
                <w:szCs w:val="26"/>
              </w:rPr>
              <w:t xml:space="preserve">FOR </w:t>
            </w:r>
            <w:r w:rsidR="00060514">
              <w:rPr>
                <w:b/>
                <w:bCs/>
                <w:sz w:val="26"/>
                <w:szCs w:val="26"/>
              </w:rPr>
              <w:t>UNLICENSED USE</w:t>
            </w:r>
          </w:p>
          <w:p w:rsidR="002B56A2" w:rsidP="009C46AC" w14:paraId="792B211C" w14:textId="164A00E4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Commission</w:t>
            </w:r>
            <w:r w:rsidR="00CF7B2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BF281C">
              <w:rPr>
                <w:b/>
                <w:bCs/>
                <w:i/>
                <w:sz w:val="22"/>
                <w:szCs w:val="22"/>
              </w:rPr>
              <w:t>Provide</w:t>
            </w:r>
            <w:r>
              <w:rPr>
                <w:b/>
                <w:bCs/>
                <w:i/>
                <w:sz w:val="22"/>
                <w:szCs w:val="22"/>
              </w:rPr>
              <w:t>s</w:t>
            </w:r>
            <w:r w:rsidR="00BF281C">
              <w:rPr>
                <w:b/>
                <w:bCs/>
                <w:i/>
                <w:sz w:val="22"/>
                <w:szCs w:val="22"/>
              </w:rPr>
              <w:t xml:space="preserve"> a Boost to</w:t>
            </w:r>
            <w:r w:rsidR="003C51E6">
              <w:rPr>
                <w:b/>
                <w:bCs/>
                <w:i/>
                <w:sz w:val="22"/>
                <w:szCs w:val="22"/>
              </w:rPr>
              <w:t xml:space="preserve"> Wi-Fi </w:t>
            </w:r>
            <w:r w:rsidR="00BF281C">
              <w:rPr>
                <w:b/>
                <w:bCs/>
                <w:i/>
                <w:sz w:val="22"/>
                <w:szCs w:val="22"/>
              </w:rPr>
              <w:t xml:space="preserve">and Other Unlicensed </w:t>
            </w:r>
            <w:r w:rsidR="009E2270">
              <w:rPr>
                <w:b/>
                <w:bCs/>
                <w:i/>
                <w:sz w:val="22"/>
                <w:szCs w:val="22"/>
              </w:rPr>
              <w:t xml:space="preserve">Uses </w:t>
            </w:r>
          </w:p>
          <w:p w:rsidR="000C7D4B" w:rsidP="009C46AC" w14:paraId="14C0396C" w14:textId="7245C1DD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While </w:t>
            </w:r>
            <w:r w:rsidR="00052E73">
              <w:rPr>
                <w:b/>
                <w:bCs/>
                <w:i/>
                <w:sz w:val="22"/>
                <w:szCs w:val="22"/>
              </w:rPr>
              <w:t xml:space="preserve">Protecting </w:t>
            </w:r>
            <w:r w:rsidR="00CF7B21">
              <w:rPr>
                <w:b/>
                <w:bCs/>
                <w:i/>
                <w:sz w:val="22"/>
                <w:szCs w:val="22"/>
              </w:rPr>
              <w:t>Incumbent Services in the Band</w:t>
            </w:r>
            <w:r w:rsidR="0013245D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2B1317" w:rsidP="009C46AC" w14:paraId="01C31479" w14:textId="77777777">
            <w:pPr>
              <w:rPr>
                <w:sz w:val="22"/>
                <w:szCs w:val="22"/>
              </w:rPr>
            </w:pPr>
          </w:p>
          <w:p w:rsidR="001173A5" w:rsidP="005C70C4" w14:paraId="4083319F" w14:textId="0AAD0580">
            <w:pPr>
              <w:rPr>
                <w:sz w:val="22"/>
                <w:szCs w:val="22"/>
              </w:rPr>
            </w:pPr>
            <w:r w:rsidRPr="78B625E5">
              <w:rPr>
                <w:sz w:val="22"/>
                <w:szCs w:val="22"/>
              </w:rPr>
              <w:t xml:space="preserve">WASHINGTON, </w:t>
            </w:r>
            <w:r w:rsidR="00710652">
              <w:rPr>
                <w:sz w:val="22"/>
                <w:szCs w:val="22"/>
              </w:rPr>
              <w:t xml:space="preserve">April </w:t>
            </w:r>
            <w:r w:rsidR="00E51FBF">
              <w:rPr>
                <w:sz w:val="22"/>
                <w:szCs w:val="22"/>
              </w:rPr>
              <w:t>23</w:t>
            </w:r>
            <w:r w:rsidRPr="78B625E5">
              <w:rPr>
                <w:sz w:val="22"/>
                <w:szCs w:val="22"/>
              </w:rPr>
              <w:t>, 2020—</w:t>
            </w:r>
            <w:r w:rsidRPr="00AC3AA5" w:rsidR="00D2270F">
              <w:rPr>
                <w:sz w:val="22"/>
                <w:szCs w:val="22"/>
              </w:rPr>
              <w:t xml:space="preserve">The </w:t>
            </w:r>
            <w:r w:rsidRPr="00AC3AA5">
              <w:rPr>
                <w:sz w:val="22"/>
                <w:szCs w:val="22"/>
              </w:rPr>
              <w:t xml:space="preserve">Federal Communications Commission today </w:t>
            </w:r>
            <w:r w:rsidRPr="00AC3AA5" w:rsidR="00D2270F">
              <w:rPr>
                <w:sz w:val="22"/>
                <w:szCs w:val="22"/>
              </w:rPr>
              <w:t>adopted</w:t>
            </w:r>
            <w:r w:rsidRPr="00AC3AA5" w:rsidR="00DD16C9">
              <w:rPr>
                <w:sz w:val="22"/>
                <w:szCs w:val="22"/>
              </w:rPr>
              <w:t xml:space="preserve"> </w:t>
            </w:r>
            <w:r w:rsidRPr="00AC3AA5">
              <w:rPr>
                <w:sz w:val="22"/>
                <w:szCs w:val="22"/>
              </w:rPr>
              <w:t xml:space="preserve">rules that </w:t>
            </w:r>
            <w:r w:rsidRPr="00AC3AA5" w:rsidR="00AC3AA5">
              <w:rPr>
                <w:sz w:val="22"/>
                <w:szCs w:val="22"/>
              </w:rPr>
              <w:t xml:space="preserve">make 1,200 megahertz of spectrum </w:t>
            </w:r>
            <w:r w:rsidRPr="00BF1F82" w:rsidR="00AC3AA5">
              <w:rPr>
                <w:sz w:val="22"/>
                <w:szCs w:val="22"/>
              </w:rPr>
              <w:t xml:space="preserve">in the 6 GHz band </w:t>
            </w:r>
            <w:r w:rsidRPr="00193567" w:rsidR="00AC3AA5">
              <w:rPr>
                <w:sz w:val="22"/>
                <w:szCs w:val="22"/>
              </w:rPr>
              <w:t>(5.925–7.125 GHz)</w:t>
            </w:r>
            <w:r w:rsidR="000F2BB4">
              <w:rPr>
                <w:sz w:val="22"/>
                <w:szCs w:val="22"/>
              </w:rPr>
              <w:t xml:space="preserve"> available for unlicensed use</w:t>
            </w:r>
            <w:r w:rsidRPr="00193567" w:rsidR="00AC3AA5">
              <w:rPr>
                <w:sz w:val="22"/>
                <w:szCs w:val="22"/>
              </w:rPr>
              <w:t>.</w:t>
            </w:r>
            <w:r w:rsidRPr="00193567" w:rsidR="00AC3AA5">
              <w:rPr>
                <w:rFonts w:ascii="Helvetica" w:hAnsi="Helvetica" w:cs="Helvetic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These new rules </w:t>
            </w:r>
            <w:r w:rsidR="00BF1F82">
              <w:rPr>
                <w:sz w:val="22"/>
                <w:szCs w:val="22"/>
              </w:rPr>
              <w:t>will usher in Wi-Fi 6, the next generation of Wi-F</w:t>
            </w:r>
            <w:r w:rsidR="00CD47BE">
              <w:rPr>
                <w:sz w:val="22"/>
                <w:szCs w:val="22"/>
              </w:rPr>
              <w:t>i</w:t>
            </w:r>
            <w:r w:rsidR="00BF1F82">
              <w:rPr>
                <w:sz w:val="22"/>
                <w:szCs w:val="22"/>
              </w:rPr>
              <w:t xml:space="preserve">, and play a major role in the growth of </w:t>
            </w:r>
            <w:r>
              <w:rPr>
                <w:sz w:val="22"/>
                <w:szCs w:val="22"/>
              </w:rPr>
              <w:t>the Internet of Things</w:t>
            </w:r>
            <w:r w:rsidR="00842CD5">
              <w:rPr>
                <w:sz w:val="22"/>
                <w:szCs w:val="22"/>
              </w:rPr>
              <w:t xml:space="preserve">.  </w:t>
            </w:r>
            <w:r w:rsidRPr="00842CD5" w:rsidR="00842CD5">
              <w:rPr>
                <w:sz w:val="22"/>
                <w:szCs w:val="22"/>
              </w:rPr>
              <w:t xml:space="preserve">Wi-Fi 6 will be over two-and-a-half times faster than the current standard and </w:t>
            </w:r>
            <w:r w:rsidR="000C1E43">
              <w:rPr>
                <w:sz w:val="22"/>
                <w:szCs w:val="22"/>
              </w:rPr>
              <w:t xml:space="preserve">will </w:t>
            </w:r>
            <w:r w:rsidRPr="00842CD5" w:rsidR="00842CD5">
              <w:rPr>
                <w:sz w:val="22"/>
                <w:szCs w:val="22"/>
              </w:rPr>
              <w:t xml:space="preserve">offer better performance </w:t>
            </w:r>
            <w:r w:rsidR="000C1E43">
              <w:rPr>
                <w:sz w:val="22"/>
                <w:szCs w:val="22"/>
              </w:rPr>
              <w:t>for American consumers</w:t>
            </w:r>
            <w:r w:rsidRPr="00842CD5" w:rsidR="00842CD5">
              <w:rPr>
                <w:sz w:val="22"/>
                <w:szCs w:val="22"/>
              </w:rPr>
              <w:t xml:space="preserve">.  </w:t>
            </w:r>
            <w:r w:rsidR="00EA7E33">
              <w:rPr>
                <w:sz w:val="22"/>
                <w:szCs w:val="22"/>
              </w:rPr>
              <w:t>Opening the 6 GHz band for unlicensed use</w:t>
            </w:r>
            <w:r w:rsidRPr="000F1E6E" w:rsidR="000F1E6E">
              <w:rPr>
                <w:sz w:val="22"/>
                <w:szCs w:val="22"/>
              </w:rPr>
              <w:t xml:space="preserve"> </w:t>
            </w:r>
            <w:r w:rsidR="00A66F91">
              <w:rPr>
                <w:sz w:val="22"/>
                <w:szCs w:val="22"/>
              </w:rPr>
              <w:t xml:space="preserve">will also </w:t>
            </w:r>
            <w:r w:rsidRPr="000F1E6E" w:rsidR="000F1E6E">
              <w:rPr>
                <w:sz w:val="22"/>
                <w:szCs w:val="22"/>
              </w:rPr>
              <w:t xml:space="preserve">increase the amount of spectrum available for Wi-Fi by </w:t>
            </w:r>
            <w:r w:rsidR="003830BD">
              <w:rPr>
                <w:sz w:val="22"/>
                <w:szCs w:val="22"/>
              </w:rPr>
              <w:t xml:space="preserve">nearly </w:t>
            </w:r>
            <w:r w:rsidRPr="000F1E6E" w:rsidR="000F1E6E">
              <w:rPr>
                <w:sz w:val="22"/>
                <w:szCs w:val="22"/>
              </w:rPr>
              <w:t>a factor of five</w:t>
            </w:r>
            <w:r w:rsidR="00A66F91">
              <w:rPr>
                <w:sz w:val="22"/>
                <w:szCs w:val="22"/>
              </w:rPr>
              <w:t xml:space="preserve"> and </w:t>
            </w:r>
            <w:r w:rsidR="00B954AC">
              <w:rPr>
                <w:sz w:val="22"/>
                <w:szCs w:val="22"/>
              </w:rPr>
              <w:t xml:space="preserve">help improve rural </w:t>
            </w:r>
            <w:r w:rsidR="00C31D3F">
              <w:rPr>
                <w:sz w:val="22"/>
                <w:szCs w:val="22"/>
              </w:rPr>
              <w:t>connectivity</w:t>
            </w:r>
            <w:r w:rsidR="000F1E6E">
              <w:rPr>
                <w:sz w:val="22"/>
                <w:szCs w:val="22"/>
              </w:rPr>
              <w:t>.</w:t>
            </w:r>
          </w:p>
          <w:p w:rsidR="001173A5" w:rsidP="005C70C4" w14:paraId="78D208F2" w14:textId="77777777">
            <w:pPr>
              <w:rPr>
                <w:sz w:val="22"/>
                <w:szCs w:val="22"/>
              </w:rPr>
            </w:pPr>
          </w:p>
          <w:p w:rsidR="00587208" w:rsidP="005C70C4" w14:paraId="2E695883" w14:textId="74DE7D89">
            <w:pPr>
              <w:rPr>
                <w:sz w:val="22"/>
                <w:szCs w:val="22"/>
              </w:rPr>
            </w:pPr>
            <w:r w:rsidRPr="00193567">
              <w:rPr>
                <w:sz w:val="22"/>
                <w:szCs w:val="22"/>
              </w:rPr>
              <w:t xml:space="preserve">The 6 GHz band is currently populated by, among others, microwave services that are used to support utilities, public safety, and wireless backhaul.  </w:t>
            </w:r>
            <w:r w:rsidRPr="008D3838" w:rsidR="005217E2">
              <w:rPr>
                <w:sz w:val="22"/>
                <w:szCs w:val="22"/>
              </w:rPr>
              <w:t xml:space="preserve">Unlicensed devices </w:t>
            </w:r>
            <w:r w:rsidR="00D2270F">
              <w:rPr>
                <w:sz w:val="22"/>
                <w:szCs w:val="22"/>
              </w:rPr>
              <w:t>will</w:t>
            </w:r>
            <w:r w:rsidR="002737C3">
              <w:rPr>
                <w:sz w:val="22"/>
                <w:szCs w:val="22"/>
              </w:rPr>
              <w:t xml:space="preserve"> </w:t>
            </w:r>
            <w:r w:rsidRPr="008D3838" w:rsidR="005217E2">
              <w:rPr>
                <w:sz w:val="22"/>
                <w:szCs w:val="22"/>
              </w:rPr>
              <w:t>share this spectrum with</w:t>
            </w:r>
            <w:r w:rsidR="005217E2">
              <w:rPr>
                <w:sz w:val="22"/>
                <w:szCs w:val="22"/>
              </w:rPr>
              <w:t xml:space="preserve"> </w:t>
            </w:r>
            <w:r w:rsidRPr="008D3838" w:rsidR="005217E2">
              <w:rPr>
                <w:sz w:val="22"/>
                <w:szCs w:val="22"/>
              </w:rPr>
              <w:t xml:space="preserve">incumbent licensed services under rules crafted to protect those licensed services and enable both unlicensed and licensed operations to thrive throughout the band. </w:t>
            </w:r>
          </w:p>
          <w:p w:rsidR="00AB0A28" w:rsidP="009C46AC" w14:paraId="528848B3" w14:textId="5159DE88">
            <w:pPr>
              <w:rPr>
                <w:sz w:val="22"/>
                <w:szCs w:val="22"/>
              </w:rPr>
            </w:pPr>
          </w:p>
          <w:p w:rsidR="00020591" w:rsidP="00020591" w14:paraId="380FC5F3" w14:textId="6BF47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Report and Order</w:t>
            </w:r>
            <w:r w:rsidRPr="000205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authorize</w:t>
            </w:r>
            <w:r>
              <w:rPr>
                <w:sz w:val="22"/>
                <w:szCs w:val="22"/>
              </w:rPr>
              <w:t>s</w:t>
            </w:r>
            <w:r w:rsidRPr="00020591" w:rsidR="00AC3AA5">
              <w:rPr>
                <w:sz w:val="22"/>
                <w:szCs w:val="22"/>
              </w:rPr>
              <w:t xml:space="preserve"> indoor low</w:t>
            </w:r>
            <w:r w:rsidR="00AC3AA5">
              <w:rPr>
                <w:sz w:val="22"/>
                <w:szCs w:val="22"/>
              </w:rPr>
              <w:t>-</w:t>
            </w:r>
            <w:r w:rsidRPr="00020591" w:rsidR="00AC3AA5">
              <w:rPr>
                <w:sz w:val="22"/>
                <w:szCs w:val="22"/>
              </w:rPr>
              <w:t>power operations</w:t>
            </w:r>
            <w:r w:rsidR="00AC3AA5">
              <w:rPr>
                <w:sz w:val="22"/>
                <w:szCs w:val="22"/>
              </w:rPr>
              <w:t xml:space="preserve"> over the full 1,200 megahertz and </w:t>
            </w:r>
            <w:r w:rsidRPr="00020591">
              <w:rPr>
                <w:sz w:val="22"/>
                <w:szCs w:val="22"/>
              </w:rPr>
              <w:t xml:space="preserve">standard-power </w:t>
            </w:r>
            <w:r w:rsidR="00AC460C">
              <w:rPr>
                <w:sz w:val="22"/>
                <w:szCs w:val="22"/>
              </w:rPr>
              <w:t xml:space="preserve">devices </w:t>
            </w:r>
            <w:r w:rsidR="00B21D3B">
              <w:rPr>
                <w:sz w:val="22"/>
                <w:szCs w:val="22"/>
              </w:rPr>
              <w:t>in 850</w:t>
            </w:r>
            <w:r w:rsidR="00AC3AA5">
              <w:rPr>
                <w:sz w:val="22"/>
                <w:szCs w:val="22"/>
              </w:rPr>
              <w:t xml:space="preserve"> </w:t>
            </w:r>
            <w:r w:rsidR="00B21D3B">
              <w:rPr>
                <w:sz w:val="22"/>
                <w:szCs w:val="22"/>
              </w:rPr>
              <w:t>megahertz</w:t>
            </w:r>
            <w:r w:rsidR="00AC3AA5">
              <w:rPr>
                <w:sz w:val="22"/>
                <w:szCs w:val="22"/>
              </w:rPr>
              <w:t xml:space="preserve"> in the 6 GHz band. </w:t>
            </w:r>
            <w:r w:rsidR="00B21D3B">
              <w:rPr>
                <w:sz w:val="22"/>
                <w:szCs w:val="22"/>
              </w:rPr>
              <w:t xml:space="preserve"> </w:t>
            </w:r>
            <w:r w:rsidRPr="00A915D5">
              <w:rPr>
                <w:sz w:val="22"/>
                <w:szCs w:val="22"/>
              </w:rPr>
              <w:t xml:space="preserve">An automated frequency coordination system </w:t>
            </w:r>
            <w:r w:rsidR="00AC460C">
              <w:rPr>
                <w:sz w:val="22"/>
                <w:szCs w:val="22"/>
              </w:rPr>
              <w:t xml:space="preserve">will </w:t>
            </w:r>
            <w:r w:rsidR="009F77C6">
              <w:rPr>
                <w:sz w:val="22"/>
                <w:szCs w:val="22"/>
              </w:rPr>
              <w:t xml:space="preserve">prevent </w:t>
            </w:r>
            <w:r w:rsidR="00135F0E">
              <w:rPr>
                <w:sz w:val="22"/>
                <w:szCs w:val="22"/>
              </w:rPr>
              <w:t xml:space="preserve">standard power </w:t>
            </w:r>
            <w:r w:rsidRPr="00A915D5">
              <w:rPr>
                <w:sz w:val="22"/>
                <w:szCs w:val="22"/>
              </w:rPr>
              <w:t xml:space="preserve">access points from operating where they </w:t>
            </w:r>
            <w:r w:rsidR="005529DD">
              <w:rPr>
                <w:sz w:val="22"/>
                <w:szCs w:val="22"/>
              </w:rPr>
              <w:t xml:space="preserve">could </w:t>
            </w:r>
            <w:r w:rsidRPr="00A915D5">
              <w:rPr>
                <w:sz w:val="22"/>
                <w:szCs w:val="22"/>
              </w:rPr>
              <w:t>cause interference to incumbent services.</w:t>
            </w:r>
            <w:r w:rsidR="00A915D5">
              <w:rPr>
                <w:sz w:val="22"/>
                <w:szCs w:val="22"/>
              </w:rPr>
              <w:t xml:space="preserve">  </w:t>
            </w:r>
          </w:p>
          <w:p w:rsidR="00587208" w:rsidP="009C46AC" w14:paraId="73A558F5" w14:textId="2952A41E">
            <w:pPr>
              <w:rPr>
                <w:sz w:val="22"/>
                <w:szCs w:val="22"/>
              </w:rPr>
            </w:pPr>
          </w:p>
          <w:p w:rsidR="00D2270F" w:rsidRPr="007A40E7" w:rsidP="009C46AC" w14:paraId="4F2647E8" w14:textId="2AB8A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Pr="00587208" w:rsidR="00587208">
              <w:rPr>
                <w:sz w:val="22"/>
                <w:szCs w:val="22"/>
              </w:rPr>
              <w:t xml:space="preserve"> Further Notice of Proposed Rulemaking </w:t>
            </w:r>
            <w:r w:rsidR="00A66D05">
              <w:rPr>
                <w:sz w:val="22"/>
                <w:szCs w:val="22"/>
              </w:rPr>
              <w:t xml:space="preserve">seeks comment on a </w:t>
            </w:r>
            <w:r w:rsidR="005217E2">
              <w:rPr>
                <w:sz w:val="22"/>
                <w:szCs w:val="22"/>
              </w:rPr>
              <w:t>propos</w:t>
            </w:r>
            <w:r w:rsidR="00A66D05">
              <w:rPr>
                <w:sz w:val="22"/>
                <w:szCs w:val="22"/>
              </w:rPr>
              <w:t>al</w:t>
            </w:r>
            <w:r w:rsidRPr="00587208" w:rsidR="00587208">
              <w:rPr>
                <w:sz w:val="22"/>
                <w:szCs w:val="22"/>
              </w:rPr>
              <w:t xml:space="preserve"> to permit very low</w:t>
            </w:r>
            <w:r w:rsidR="00E9135A">
              <w:rPr>
                <w:sz w:val="22"/>
                <w:szCs w:val="22"/>
              </w:rPr>
              <w:t>-</w:t>
            </w:r>
            <w:r w:rsidRPr="00587208" w:rsidR="00587208">
              <w:rPr>
                <w:sz w:val="22"/>
                <w:szCs w:val="22"/>
              </w:rPr>
              <w:t>power devices to operate across the 6 GHz band</w:t>
            </w:r>
            <w:r w:rsidR="0098707F">
              <w:rPr>
                <w:sz w:val="22"/>
                <w:szCs w:val="22"/>
              </w:rPr>
              <w:t xml:space="preserve"> </w:t>
            </w:r>
            <w:r w:rsidR="00B21D3B">
              <w:rPr>
                <w:sz w:val="22"/>
                <w:szCs w:val="22"/>
              </w:rPr>
              <w:t xml:space="preserve">to support high data rate applications </w:t>
            </w:r>
            <w:r w:rsidR="0098707F">
              <w:rPr>
                <w:sz w:val="22"/>
                <w:szCs w:val="22"/>
              </w:rPr>
              <w:t xml:space="preserve">including </w:t>
            </w:r>
            <w:r w:rsidRPr="00587208" w:rsidR="00587208">
              <w:rPr>
                <w:sz w:val="22"/>
                <w:szCs w:val="22"/>
              </w:rPr>
              <w:t>high-performance</w:t>
            </w:r>
            <w:r w:rsidR="009C4030">
              <w:rPr>
                <w:sz w:val="22"/>
                <w:szCs w:val="22"/>
              </w:rPr>
              <w:t>,</w:t>
            </w:r>
            <w:r w:rsidRPr="00587208" w:rsidR="00587208">
              <w:rPr>
                <w:sz w:val="22"/>
                <w:szCs w:val="22"/>
              </w:rPr>
              <w:t xml:space="preserve"> wearable</w:t>
            </w:r>
            <w:r w:rsidR="009C4030">
              <w:rPr>
                <w:sz w:val="22"/>
                <w:szCs w:val="22"/>
              </w:rPr>
              <w:t>,</w:t>
            </w:r>
            <w:r w:rsidRPr="00587208" w:rsidR="00587208">
              <w:rPr>
                <w:sz w:val="22"/>
                <w:szCs w:val="22"/>
              </w:rPr>
              <w:t xml:space="preserve"> augmented</w:t>
            </w:r>
            <w:r w:rsidR="009C4030">
              <w:rPr>
                <w:sz w:val="22"/>
                <w:szCs w:val="22"/>
              </w:rPr>
              <w:t>-</w:t>
            </w:r>
            <w:r w:rsidRPr="00587208" w:rsidR="00587208">
              <w:rPr>
                <w:sz w:val="22"/>
                <w:szCs w:val="22"/>
              </w:rPr>
              <w:t>reality and virtual</w:t>
            </w:r>
            <w:r w:rsidR="009C4030">
              <w:rPr>
                <w:sz w:val="22"/>
                <w:szCs w:val="22"/>
              </w:rPr>
              <w:t>-</w:t>
            </w:r>
            <w:r w:rsidRPr="00587208" w:rsidR="00587208">
              <w:rPr>
                <w:sz w:val="22"/>
                <w:szCs w:val="22"/>
              </w:rPr>
              <w:t xml:space="preserve">reality devices.  </w:t>
            </w:r>
            <w:r w:rsidRPr="007A40E7" w:rsidR="00EF7487">
              <w:rPr>
                <w:sz w:val="22"/>
                <w:szCs w:val="22"/>
              </w:rPr>
              <w:t>The notice also seeks comment on increasing the power at which low-power indoor access points may operate.</w:t>
            </w:r>
          </w:p>
          <w:p w:rsidR="007A40E7" w:rsidRPr="006A20A5" w:rsidP="009C46AC" w14:paraId="1D651E9D" w14:textId="77777777">
            <w:pPr>
              <w:rPr>
                <w:sz w:val="22"/>
                <w:szCs w:val="22"/>
              </w:rPr>
            </w:pPr>
          </w:p>
          <w:p w:rsidR="00F765E8" w:rsidRPr="00015DF0" w:rsidP="009C46AC" w14:paraId="0B46BF35" w14:textId="24AA486F">
            <w:pPr>
              <w:rPr>
                <w:sz w:val="22"/>
                <w:szCs w:val="22"/>
              </w:rPr>
            </w:pPr>
            <w:r w:rsidRPr="006A20A5">
              <w:rPr>
                <w:sz w:val="22"/>
                <w:szCs w:val="22"/>
              </w:rPr>
              <w:t xml:space="preserve">Unlicensed devices that employ Wi-Fi and other unlicensed standards have become indispensable for providing </w:t>
            </w:r>
            <w:r w:rsidRPr="00953821">
              <w:rPr>
                <w:sz w:val="22"/>
                <w:szCs w:val="22"/>
              </w:rPr>
              <w:t xml:space="preserve">low-cost wireless connectivity in countless products used by American consumers.  In making broad swaths of </w:t>
            </w:r>
            <w:r w:rsidR="00AC3AA5">
              <w:rPr>
                <w:sz w:val="22"/>
                <w:szCs w:val="22"/>
              </w:rPr>
              <w:t xml:space="preserve">the </w:t>
            </w:r>
            <w:r w:rsidRPr="00953821">
              <w:rPr>
                <w:sz w:val="22"/>
                <w:szCs w:val="22"/>
              </w:rPr>
              <w:t xml:space="preserve">6 GHz spectrum available for unlicensed use, </w:t>
            </w:r>
            <w:r w:rsidR="00A66D05">
              <w:rPr>
                <w:sz w:val="22"/>
                <w:szCs w:val="22"/>
              </w:rPr>
              <w:t>the FCC</w:t>
            </w:r>
            <w:r w:rsidRPr="00953821" w:rsidR="00A66D05">
              <w:rPr>
                <w:sz w:val="22"/>
                <w:szCs w:val="22"/>
              </w:rPr>
              <w:t xml:space="preserve"> </w:t>
            </w:r>
            <w:r w:rsidRPr="00953821">
              <w:rPr>
                <w:sz w:val="22"/>
                <w:szCs w:val="22"/>
              </w:rPr>
              <w:t>envision</w:t>
            </w:r>
            <w:r w:rsidR="00A66D05">
              <w:rPr>
                <w:sz w:val="22"/>
                <w:szCs w:val="22"/>
              </w:rPr>
              <w:t>s</w:t>
            </w:r>
            <w:r w:rsidRPr="00953821">
              <w:rPr>
                <w:sz w:val="22"/>
                <w:szCs w:val="22"/>
              </w:rPr>
              <w:t xml:space="preserve"> new innovative technologies and services that will </w:t>
            </w:r>
            <w:r w:rsidR="00AC460C">
              <w:rPr>
                <w:sz w:val="22"/>
                <w:szCs w:val="22"/>
              </w:rPr>
              <w:t xml:space="preserve">deliver new devices and applications to American consumers and </w:t>
            </w:r>
            <w:r w:rsidRPr="00953821">
              <w:rPr>
                <w:sz w:val="22"/>
                <w:szCs w:val="22"/>
              </w:rPr>
              <w:t>advance the Commission’s goal of making broadband connectivity available to all Americans, especially those in rural and underserved areas.</w:t>
            </w:r>
            <w:r>
              <w:t xml:space="preserve"> </w:t>
            </w:r>
          </w:p>
          <w:p w:rsidR="00015DF0" w:rsidRPr="00015DF0" w:rsidP="009C46AC" w14:paraId="33A986B8" w14:textId="09A203C2">
            <w:pPr>
              <w:rPr>
                <w:sz w:val="22"/>
                <w:szCs w:val="22"/>
              </w:rPr>
            </w:pPr>
          </w:p>
          <w:p w:rsidR="00015DF0" w:rsidRPr="00015DF0" w:rsidP="00015DF0" w14:paraId="047D0696" w14:textId="26D23280">
            <w:pPr>
              <w:rPr>
                <w:sz w:val="22"/>
                <w:szCs w:val="22"/>
              </w:rPr>
            </w:pPr>
            <w:r w:rsidRPr="00015DF0">
              <w:rPr>
                <w:sz w:val="22"/>
                <w:szCs w:val="22"/>
              </w:rPr>
              <w:t>Action by the Commission April 23, 2020 by Report and Order and Further Notice of Proposed Rulemaking (FCC 20-51).  Chairman Pai, Commissioners O’Rielly, Carr, Rosenworcel, and Starks approving</w:t>
            </w:r>
            <w:r>
              <w:rPr>
                <w:sz w:val="22"/>
                <w:szCs w:val="22"/>
              </w:rPr>
              <w:t xml:space="preserve"> and </w:t>
            </w:r>
            <w:r w:rsidRPr="00015DF0">
              <w:rPr>
                <w:sz w:val="22"/>
                <w:szCs w:val="22"/>
              </w:rPr>
              <w:t>issuing separate statements.</w:t>
            </w:r>
          </w:p>
          <w:p w:rsidR="00015DF0" w:rsidRPr="00015DF0" w:rsidP="00015DF0" w14:paraId="4B725A52" w14:textId="77777777">
            <w:pPr>
              <w:rPr>
                <w:sz w:val="22"/>
                <w:szCs w:val="22"/>
              </w:rPr>
            </w:pPr>
          </w:p>
          <w:p w:rsidR="00015DF0" w:rsidRPr="00015DF0" w:rsidP="00015DF0" w14:paraId="2776E4D2" w14:textId="7CFFCD9B">
            <w:pPr>
              <w:rPr>
                <w:sz w:val="22"/>
                <w:szCs w:val="22"/>
              </w:rPr>
            </w:pPr>
            <w:r w:rsidRPr="00015DF0">
              <w:rPr>
                <w:sz w:val="22"/>
                <w:szCs w:val="22"/>
              </w:rPr>
              <w:t>ET Docket No. 18-295; GN Docket No. 17-183</w:t>
            </w:r>
          </w:p>
          <w:p w:rsidR="008E7581" w:rsidRPr="006A20A5" w:rsidP="009C46AC" w14:paraId="593020E4" w14:textId="77777777">
            <w:pPr>
              <w:rPr>
                <w:sz w:val="22"/>
                <w:szCs w:val="22"/>
              </w:rPr>
            </w:pPr>
          </w:p>
          <w:p w:rsidR="002B1317" w:rsidRPr="007475A1" w:rsidP="009C46AC" w14:paraId="78E796C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2B1317" w:rsidRPr="0080486B" w:rsidP="009C46AC" w14:paraId="67909E1E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2B1317" w:rsidRPr="00EE0E90" w:rsidP="009C46AC" w14:paraId="320EE3E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156A8" w:rsidP="009C46AC" w14:paraId="4FD058A2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2B1317" w:rsidRPr="00EF729B" w:rsidP="009C46AC" w14:paraId="0049EA31" w14:textId="3FB9A3DE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  <w:tr w14:paraId="5431F9E9" w14:textId="77777777" w:rsidTr="78B625E5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8E7581" w:rsidP="009C46AC" w14:paraId="3D572BA4" w14:textId="77777777">
            <w:pPr>
              <w:jc w:val="center"/>
              <w:rPr>
                <w:noProof/>
              </w:rPr>
            </w:pPr>
          </w:p>
        </w:tc>
      </w:tr>
      <w:bookmarkEnd w:id="0"/>
    </w:tbl>
    <w:p w:rsidR="002B1317" w:rsidRPr="007528A5" w:rsidP="002B1317" w14:paraId="4B1D01DD" w14:textId="77777777">
      <w:pPr>
        <w:rPr>
          <w:b/>
          <w:bCs/>
          <w:sz w:val="2"/>
          <w:szCs w:val="2"/>
        </w:rPr>
      </w:pPr>
    </w:p>
    <w:p w:rsidR="00D641D3" w14:paraId="32DD6768" w14:textId="77777777"/>
    <w:sectPr w:rsidSect="00015DF0">
      <w:pgSz w:w="12240" w:h="15840"/>
      <w:pgMar w:top="15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A55C08"/>
    <w:multiLevelType w:val="hybridMultilevel"/>
    <w:tmpl w:val="B52CD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17"/>
    <w:rsid w:val="000148A1"/>
    <w:rsid w:val="00015DF0"/>
    <w:rsid w:val="00020591"/>
    <w:rsid w:val="0002393D"/>
    <w:rsid w:val="000306D5"/>
    <w:rsid w:val="00037CA3"/>
    <w:rsid w:val="000415B0"/>
    <w:rsid w:val="00041B83"/>
    <w:rsid w:val="0004373B"/>
    <w:rsid w:val="00044220"/>
    <w:rsid w:val="00044BF9"/>
    <w:rsid w:val="00045976"/>
    <w:rsid w:val="00052E73"/>
    <w:rsid w:val="00054BA0"/>
    <w:rsid w:val="00055EBB"/>
    <w:rsid w:val="00060514"/>
    <w:rsid w:val="00065091"/>
    <w:rsid w:val="00066B0B"/>
    <w:rsid w:val="00070145"/>
    <w:rsid w:val="00071E7E"/>
    <w:rsid w:val="00076F71"/>
    <w:rsid w:val="00077A15"/>
    <w:rsid w:val="00077F3E"/>
    <w:rsid w:val="00082A9F"/>
    <w:rsid w:val="00084083"/>
    <w:rsid w:val="00086834"/>
    <w:rsid w:val="000973CF"/>
    <w:rsid w:val="000B0DD1"/>
    <w:rsid w:val="000B68CA"/>
    <w:rsid w:val="000C1E43"/>
    <w:rsid w:val="000C4B5C"/>
    <w:rsid w:val="000C6C71"/>
    <w:rsid w:val="000C7D4B"/>
    <w:rsid w:val="000D0236"/>
    <w:rsid w:val="000D1F02"/>
    <w:rsid w:val="000E232C"/>
    <w:rsid w:val="000E5566"/>
    <w:rsid w:val="000F08C6"/>
    <w:rsid w:val="000F1E6E"/>
    <w:rsid w:val="000F21D6"/>
    <w:rsid w:val="000F2BB4"/>
    <w:rsid w:val="000F2CDA"/>
    <w:rsid w:val="000F2DBC"/>
    <w:rsid w:val="000F5D23"/>
    <w:rsid w:val="000F6EE9"/>
    <w:rsid w:val="001015C6"/>
    <w:rsid w:val="001023DB"/>
    <w:rsid w:val="0010381E"/>
    <w:rsid w:val="00105E65"/>
    <w:rsid w:val="001111B0"/>
    <w:rsid w:val="00112206"/>
    <w:rsid w:val="00115C9F"/>
    <w:rsid w:val="00116A9E"/>
    <w:rsid w:val="001173A5"/>
    <w:rsid w:val="00125F4A"/>
    <w:rsid w:val="0013245D"/>
    <w:rsid w:val="00133250"/>
    <w:rsid w:val="00135F0E"/>
    <w:rsid w:val="00145A93"/>
    <w:rsid w:val="00150EAB"/>
    <w:rsid w:val="00176145"/>
    <w:rsid w:val="001817F1"/>
    <w:rsid w:val="001828B1"/>
    <w:rsid w:val="00185348"/>
    <w:rsid w:val="00193567"/>
    <w:rsid w:val="00193903"/>
    <w:rsid w:val="00196B7C"/>
    <w:rsid w:val="001A446E"/>
    <w:rsid w:val="001B07BB"/>
    <w:rsid w:val="001B0890"/>
    <w:rsid w:val="001B093B"/>
    <w:rsid w:val="001B2435"/>
    <w:rsid w:val="001B4B51"/>
    <w:rsid w:val="001C22FF"/>
    <w:rsid w:val="001C33D0"/>
    <w:rsid w:val="001C4FB1"/>
    <w:rsid w:val="001E2DE5"/>
    <w:rsid w:val="001E7B7E"/>
    <w:rsid w:val="001F3375"/>
    <w:rsid w:val="001F6AC2"/>
    <w:rsid w:val="001F6C0B"/>
    <w:rsid w:val="001F6F19"/>
    <w:rsid w:val="001F74AF"/>
    <w:rsid w:val="00200935"/>
    <w:rsid w:val="00204AE9"/>
    <w:rsid w:val="002064C7"/>
    <w:rsid w:val="002104B3"/>
    <w:rsid w:val="00213061"/>
    <w:rsid w:val="002218AD"/>
    <w:rsid w:val="00231406"/>
    <w:rsid w:val="0023273F"/>
    <w:rsid w:val="00233701"/>
    <w:rsid w:val="002341F2"/>
    <w:rsid w:val="00237058"/>
    <w:rsid w:val="00242938"/>
    <w:rsid w:val="00251652"/>
    <w:rsid w:val="00253226"/>
    <w:rsid w:val="002675C4"/>
    <w:rsid w:val="002737C3"/>
    <w:rsid w:val="00275924"/>
    <w:rsid w:val="0028292D"/>
    <w:rsid w:val="002918B5"/>
    <w:rsid w:val="002A06E2"/>
    <w:rsid w:val="002A7419"/>
    <w:rsid w:val="002B1317"/>
    <w:rsid w:val="002B56A2"/>
    <w:rsid w:val="002B6041"/>
    <w:rsid w:val="002C1D04"/>
    <w:rsid w:val="002C2700"/>
    <w:rsid w:val="002D17A2"/>
    <w:rsid w:val="002E0B8B"/>
    <w:rsid w:val="002E2DBA"/>
    <w:rsid w:val="002F2B8D"/>
    <w:rsid w:val="003127BE"/>
    <w:rsid w:val="00317394"/>
    <w:rsid w:val="00323F08"/>
    <w:rsid w:val="00325827"/>
    <w:rsid w:val="00325EF0"/>
    <w:rsid w:val="0033104A"/>
    <w:rsid w:val="00331286"/>
    <w:rsid w:val="0033390D"/>
    <w:rsid w:val="0033672D"/>
    <w:rsid w:val="00343FDD"/>
    <w:rsid w:val="00344536"/>
    <w:rsid w:val="00347992"/>
    <w:rsid w:val="00361190"/>
    <w:rsid w:val="00364E84"/>
    <w:rsid w:val="0037253C"/>
    <w:rsid w:val="003830BD"/>
    <w:rsid w:val="00383E9F"/>
    <w:rsid w:val="003A5B99"/>
    <w:rsid w:val="003B0D9A"/>
    <w:rsid w:val="003B4E9E"/>
    <w:rsid w:val="003C51E6"/>
    <w:rsid w:val="003D3FB5"/>
    <w:rsid w:val="003E4301"/>
    <w:rsid w:val="003E7A90"/>
    <w:rsid w:val="003F1BBF"/>
    <w:rsid w:val="003F5592"/>
    <w:rsid w:val="003F6105"/>
    <w:rsid w:val="00400759"/>
    <w:rsid w:val="00400E7B"/>
    <w:rsid w:val="00407159"/>
    <w:rsid w:val="00407E4F"/>
    <w:rsid w:val="0041004C"/>
    <w:rsid w:val="00411A6A"/>
    <w:rsid w:val="004253A1"/>
    <w:rsid w:val="00434DED"/>
    <w:rsid w:val="004413D2"/>
    <w:rsid w:val="00446934"/>
    <w:rsid w:val="00453560"/>
    <w:rsid w:val="00460686"/>
    <w:rsid w:val="00467377"/>
    <w:rsid w:val="0046783D"/>
    <w:rsid w:val="00470100"/>
    <w:rsid w:val="00472D81"/>
    <w:rsid w:val="00497FC5"/>
    <w:rsid w:val="004A1A28"/>
    <w:rsid w:val="004A6CD7"/>
    <w:rsid w:val="004A729A"/>
    <w:rsid w:val="004B291B"/>
    <w:rsid w:val="004B39E0"/>
    <w:rsid w:val="004B532C"/>
    <w:rsid w:val="004B7D84"/>
    <w:rsid w:val="004C15BE"/>
    <w:rsid w:val="004D0029"/>
    <w:rsid w:val="004D1880"/>
    <w:rsid w:val="004D693C"/>
    <w:rsid w:val="004E10BF"/>
    <w:rsid w:val="004F22A3"/>
    <w:rsid w:val="004F2ED3"/>
    <w:rsid w:val="005217E2"/>
    <w:rsid w:val="0052398D"/>
    <w:rsid w:val="005263E6"/>
    <w:rsid w:val="005304D6"/>
    <w:rsid w:val="0053566E"/>
    <w:rsid w:val="00540C9A"/>
    <w:rsid w:val="005529DD"/>
    <w:rsid w:val="00556B15"/>
    <w:rsid w:val="00562FFF"/>
    <w:rsid w:val="00566654"/>
    <w:rsid w:val="0056743E"/>
    <w:rsid w:val="0057646C"/>
    <w:rsid w:val="00583016"/>
    <w:rsid w:val="00583B71"/>
    <w:rsid w:val="00586AC6"/>
    <w:rsid w:val="00587208"/>
    <w:rsid w:val="0058737D"/>
    <w:rsid w:val="00592D37"/>
    <w:rsid w:val="0059431A"/>
    <w:rsid w:val="00596C45"/>
    <w:rsid w:val="005B4E18"/>
    <w:rsid w:val="005C306D"/>
    <w:rsid w:val="005C70C4"/>
    <w:rsid w:val="005F1015"/>
    <w:rsid w:val="00601A8C"/>
    <w:rsid w:val="00601ACD"/>
    <w:rsid w:val="00604511"/>
    <w:rsid w:val="006059F6"/>
    <w:rsid w:val="0061205E"/>
    <w:rsid w:val="006249E1"/>
    <w:rsid w:val="00624DFA"/>
    <w:rsid w:val="006253BD"/>
    <w:rsid w:val="00625E33"/>
    <w:rsid w:val="006401EE"/>
    <w:rsid w:val="00650F87"/>
    <w:rsid w:val="006534B5"/>
    <w:rsid w:val="00654003"/>
    <w:rsid w:val="006557B7"/>
    <w:rsid w:val="006602AA"/>
    <w:rsid w:val="00664FAB"/>
    <w:rsid w:val="0066734E"/>
    <w:rsid w:val="00670809"/>
    <w:rsid w:val="00674DAD"/>
    <w:rsid w:val="00682DEC"/>
    <w:rsid w:val="00687BAB"/>
    <w:rsid w:val="006A20A5"/>
    <w:rsid w:val="006B02A4"/>
    <w:rsid w:val="006C275A"/>
    <w:rsid w:val="006C328F"/>
    <w:rsid w:val="006D042B"/>
    <w:rsid w:val="006D176B"/>
    <w:rsid w:val="006D2DF4"/>
    <w:rsid w:val="006D6A26"/>
    <w:rsid w:val="006E6244"/>
    <w:rsid w:val="006F243D"/>
    <w:rsid w:val="006F3BB1"/>
    <w:rsid w:val="006F5920"/>
    <w:rsid w:val="006F752F"/>
    <w:rsid w:val="00710652"/>
    <w:rsid w:val="00715E66"/>
    <w:rsid w:val="0072037E"/>
    <w:rsid w:val="00725855"/>
    <w:rsid w:val="0072641E"/>
    <w:rsid w:val="007275E6"/>
    <w:rsid w:val="00740B8C"/>
    <w:rsid w:val="007418CC"/>
    <w:rsid w:val="007475A1"/>
    <w:rsid w:val="00750E33"/>
    <w:rsid w:val="00751F98"/>
    <w:rsid w:val="007528A5"/>
    <w:rsid w:val="0076229F"/>
    <w:rsid w:val="00767B44"/>
    <w:rsid w:val="00781711"/>
    <w:rsid w:val="00784E61"/>
    <w:rsid w:val="00792AEF"/>
    <w:rsid w:val="00797183"/>
    <w:rsid w:val="007A40E7"/>
    <w:rsid w:val="007A4668"/>
    <w:rsid w:val="007A68DB"/>
    <w:rsid w:val="007A7308"/>
    <w:rsid w:val="007B16C1"/>
    <w:rsid w:val="007B4941"/>
    <w:rsid w:val="007B6AEE"/>
    <w:rsid w:val="007C5D89"/>
    <w:rsid w:val="007D17D6"/>
    <w:rsid w:val="007D3BF8"/>
    <w:rsid w:val="007E47F9"/>
    <w:rsid w:val="007E6AE5"/>
    <w:rsid w:val="007F1667"/>
    <w:rsid w:val="00800B23"/>
    <w:rsid w:val="00804592"/>
    <w:rsid w:val="0080486B"/>
    <w:rsid w:val="0080560D"/>
    <w:rsid w:val="008118D4"/>
    <w:rsid w:val="00816B43"/>
    <w:rsid w:val="00816BD0"/>
    <w:rsid w:val="00826277"/>
    <w:rsid w:val="00827376"/>
    <w:rsid w:val="008376DC"/>
    <w:rsid w:val="00842CD5"/>
    <w:rsid w:val="008530CD"/>
    <w:rsid w:val="008739C1"/>
    <w:rsid w:val="008766AB"/>
    <w:rsid w:val="00894900"/>
    <w:rsid w:val="00894DBB"/>
    <w:rsid w:val="008A2C30"/>
    <w:rsid w:val="008A3940"/>
    <w:rsid w:val="008B7E0C"/>
    <w:rsid w:val="008C0101"/>
    <w:rsid w:val="008C2D7A"/>
    <w:rsid w:val="008C2EBA"/>
    <w:rsid w:val="008C6F33"/>
    <w:rsid w:val="008D08B6"/>
    <w:rsid w:val="008D2B48"/>
    <w:rsid w:val="008D3838"/>
    <w:rsid w:val="008D74DB"/>
    <w:rsid w:val="008E7581"/>
    <w:rsid w:val="008F1F0F"/>
    <w:rsid w:val="008F631B"/>
    <w:rsid w:val="00900B13"/>
    <w:rsid w:val="009011A3"/>
    <w:rsid w:val="009027D8"/>
    <w:rsid w:val="009116DD"/>
    <w:rsid w:val="00917C07"/>
    <w:rsid w:val="00922187"/>
    <w:rsid w:val="009222BC"/>
    <w:rsid w:val="00936421"/>
    <w:rsid w:val="00950C1B"/>
    <w:rsid w:val="0095357B"/>
    <w:rsid w:val="00953821"/>
    <w:rsid w:val="00966EAC"/>
    <w:rsid w:val="00970ADE"/>
    <w:rsid w:val="00983272"/>
    <w:rsid w:val="009847F3"/>
    <w:rsid w:val="009862C0"/>
    <w:rsid w:val="0098707F"/>
    <w:rsid w:val="0099240E"/>
    <w:rsid w:val="009A0AAF"/>
    <w:rsid w:val="009A50F8"/>
    <w:rsid w:val="009A6AE2"/>
    <w:rsid w:val="009B4CF4"/>
    <w:rsid w:val="009B6157"/>
    <w:rsid w:val="009C04F8"/>
    <w:rsid w:val="009C3987"/>
    <w:rsid w:val="009C4030"/>
    <w:rsid w:val="009C46AC"/>
    <w:rsid w:val="009D44A6"/>
    <w:rsid w:val="009E2270"/>
    <w:rsid w:val="009E62CE"/>
    <w:rsid w:val="009F77C6"/>
    <w:rsid w:val="00A03E5D"/>
    <w:rsid w:val="00A065C2"/>
    <w:rsid w:val="00A244B9"/>
    <w:rsid w:val="00A32EF2"/>
    <w:rsid w:val="00A36D45"/>
    <w:rsid w:val="00A52BCB"/>
    <w:rsid w:val="00A55593"/>
    <w:rsid w:val="00A60C6F"/>
    <w:rsid w:val="00A61C00"/>
    <w:rsid w:val="00A66D05"/>
    <w:rsid w:val="00A66F91"/>
    <w:rsid w:val="00A70819"/>
    <w:rsid w:val="00A7357D"/>
    <w:rsid w:val="00A7390F"/>
    <w:rsid w:val="00A759F4"/>
    <w:rsid w:val="00A812C2"/>
    <w:rsid w:val="00A83C35"/>
    <w:rsid w:val="00A84589"/>
    <w:rsid w:val="00A84BE1"/>
    <w:rsid w:val="00A869A4"/>
    <w:rsid w:val="00A90E5B"/>
    <w:rsid w:val="00A915D5"/>
    <w:rsid w:val="00A94FD3"/>
    <w:rsid w:val="00A976C7"/>
    <w:rsid w:val="00AA11B3"/>
    <w:rsid w:val="00AA3CFE"/>
    <w:rsid w:val="00AA7EB9"/>
    <w:rsid w:val="00AB0919"/>
    <w:rsid w:val="00AB0A28"/>
    <w:rsid w:val="00AB3E91"/>
    <w:rsid w:val="00AC3AA5"/>
    <w:rsid w:val="00AC460C"/>
    <w:rsid w:val="00AC4BE9"/>
    <w:rsid w:val="00AD55A8"/>
    <w:rsid w:val="00AE337B"/>
    <w:rsid w:val="00AE723C"/>
    <w:rsid w:val="00AF05BE"/>
    <w:rsid w:val="00AF60BF"/>
    <w:rsid w:val="00B0028D"/>
    <w:rsid w:val="00B04A22"/>
    <w:rsid w:val="00B04EC6"/>
    <w:rsid w:val="00B07455"/>
    <w:rsid w:val="00B07507"/>
    <w:rsid w:val="00B123F9"/>
    <w:rsid w:val="00B20020"/>
    <w:rsid w:val="00B2072D"/>
    <w:rsid w:val="00B20785"/>
    <w:rsid w:val="00B21D3B"/>
    <w:rsid w:val="00B33845"/>
    <w:rsid w:val="00B359A1"/>
    <w:rsid w:val="00B37E33"/>
    <w:rsid w:val="00B406EC"/>
    <w:rsid w:val="00B664CF"/>
    <w:rsid w:val="00B80A1C"/>
    <w:rsid w:val="00B82584"/>
    <w:rsid w:val="00B82EF1"/>
    <w:rsid w:val="00B87E9E"/>
    <w:rsid w:val="00B94864"/>
    <w:rsid w:val="00B954AC"/>
    <w:rsid w:val="00B95552"/>
    <w:rsid w:val="00BA1605"/>
    <w:rsid w:val="00BB3012"/>
    <w:rsid w:val="00BC0F00"/>
    <w:rsid w:val="00BC3724"/>
    <w:rsid w:val="00BC53F1"/>
    <w:rsid w:val="00BD60D6"/>
    <w:rsid w:val="00BE26D1"/>
    <w:rsid w:val="00BE63FC"/>
    <w:rsid w:val="00BF0115"/>
    <w:rsid w:val="00BF1F82"/>
    <w:rsid w:val="00BF281C"/>
    <w:rsid w:val="00BF29DA"/>
    <w:rsid w:val="00BF6580"/>
    <w:rsid w:val="00C0073E"/>
    <w:rsid w:val="00C00FF0"/>
    <w:rsid w:val="00C15CB8"/>
    <w:rsid w:val="00C17F6C"/>
    <w:rsid w:val="00C265EA"/>
    <w:rsid w:val="00C31D3F"/>
    <w:rsid w:val="00C4114F"/>
    <w:rsid w:val="00C427CE"/>
    <w:rsid w:val="00C44325"/>
    <w:rsid w:val="00C46331"/>
    <w:rsid w:val="00C50D18"/>
    <w:rsid w:val="00C67781"/>
    <w:rsid w:val="00C70310"/>
    <w:rsid w:val="00C704DA"/>
    <w:rsid w:val="00C9442F"/>
    <w:rsid w:val="00CA105E"/>
    <w:rsid w:val="00CA5CF6"/>
    <w:rsid w:val="00CA7F63"/>
    <w:rsid w:val="00CB594E"/>
    <w:rsid w:val="00CB5F99"/>
    <w:rsid w:val="00CC0E3B"/>
    <w:rsid w:val="00CC37B4"/>
    <w:rsid w:val="00CC7078"/>
    <w:rsid w:val="00CD47BE"/>
    <w:rsid w:val="00CE0594"/>
    <w:rsid w:val="00CE2A11"/>
    <w:rsid w:val="00CE7522"/>
    <w:rsid w:val="00CF1906"/>
    <w:rsid w:val="00CF5AA6"/>
    <w:rsid w:val="00CF7B21"/>
    <w:rsid w:val="00D0056D"/>
    <w:rsid w:val="00D02C46"/>
    <w:rsid w:val="00D03D1A"/>
    <w:rsid w:val="00D14510"/>
    <w:rsid w:val="00D14E63"/>
    <w:rsid w:val="00D2270F"/>
    <w:rsid w:val="00D24470"/>
    <w:rsid w:val="00D24F21"/>
    <w:rsid w:val="00D30C76"/>
    <w:rsid w:val="00D32497"/>
    <w:rsid w:val="00D333C2"/>
    <w:rsid w:val="00D34E41"/>
    <w:rsid w:val="00D35BE2"/>
    <w:rsid w:val="00D3684D"/>
    <w:rsid w:val="00D371B5"/>
    <w:rsid w:val="00D374BD"/>
    <w:rsid w:val="00D37F38"/>
    <w:rsid w:val="00D42AAA"/>
    <w:rsid w:val="00D5109C"/>
    <w:rsid w:val="00D60C1D"/>
    <w:rsid w:val="00D641D3"/>
    <w:rsid w:val="00D8466F"/>
    <w:rsid w:val="00D964B5"/>
    <w:rsid w:val="00DA3573"/>
    <w:rsid w:val="00DA54C4"/>
    <w:rsid w:val="00DB19DB"/>
    <w:rsid w:val="00DB5282"/>
    <w:rsid w:val="00DB64C6"/>
    <w:rsid w:val="00DC1780"/>
    <w:rsid w:val="00DC6AFF"/>
    <w:rsid w:val="00DD16C9"/>
    <w:rsid w:val="00DD1E76"/>
    <w:rsid w:val="00DE2C17"/>
    <w:rsid w:val="00DF4302"/>
    <w:rsid w:val="00E002C8"/>
    <w:rsid w:val="00E00835"/>
    <w:rsid w:val="00E028C3"/>
    <w:rsid w:val="00E0627A"/>
    <w:rsid w:val="00E12FA0"/>
    <w:rsid w:val="00E13FD4"/>
    <w:rsid w:val="00E14005"/>
    <w:rsid w:val="00E156A8"/>
    <w:rsid w:val="00E16BF0"/>
    <w:rsid w:val="00E24B0B"/>
    <w:rsid w:val="00E255B8"/>
    <w:rsid w:val="00E2786D"/>
    <w:rsid w:val="00E32834"/>
    <w:rsid w:val="00E33157"/>
    <w:rsid w:val="00E33810"/>
    <w:rsid w:val="00E504AB"/>
    <w:rsid w:val="00E50F0C"/>
    <w:rsid w:val="00E51FBF"/>
    <w:rsid w:val="00E5437D"/>
    <w:rsid w:val="00E5671E"/>
    <w:rsid w:val="00E618F5"/>
    <w:rsid w:val="00E638A0"/>
    <w:rsid w:val="00E6487E"/>
    <w:rsid w:val="00E81049"/>
    <w:rsid w:val="00E9135A"/>
    <w:rsid w:val="00E93702"/>
    <w:rsid w:val="00E93CC2"/>
    <w:rsid w:val="00E93D22"/>
    <w:rsid w:val="00E94DF4"/>
    <w:rsid w:val="00E97759"/>
    <w:rsid w:val="00EA1853"/>
    <w:rsid w:val="00EA3906"/>
    <w:rsid w:val="00EA7042"/>
    <w:rsid w:val="00EA7E33"/>
    <w:rsid w:val="00EB35EE"/>
    <w:rsid w:val="00EB368B"/>
    <w:rsid w:val="00EB5FDF"/>
    <w:rsid w:val="00EC0EB2"/>
    <w:rsid w:val="00EC5460"/>
    <w:rsid w:val="00EE0E90"/>
    <w:rsid w:val="00EE7998"/>
    <w:rsid w:val="00EF6564"/>
    <w:rsid w:val="00EF729B"/>
    <w:rsid w:val="00EF7487"/>
    <w:rsid w:val="00F07C4E"/>
    <w:rsid w:val="00F2551F"/>
    <w:rsid w:val="00F33386"/>
    <w:rsid w:val="00F3778D"/>
    <w:rsid w:val="00F403AB"/>
    <w:rsid w:val="00F45C0B"/>
    <w:rsid w:val="00F5122E"/>
    <w:rsid w:val="00F52100"/>
    <w:rsid w:val="00F64D64"/>
    <w:rsid w:val="00F7128B"/>
    <w:rsid w:val="00F723E5"/>
    <w:rsid w:val="00F755A9"/>
    <w:rsid w:val="00F765E8"/>
    <w:rsid w:val="00F773A6"/>
    <w:rsid w:val="00F864F5"/>
    <w:rsid w:val="00F874B0"/>
    <w:rsid w:val="00F91606"/>
    <w:rsid w:val="00F92069"/>
    <w:rsid w:val="00FA1A34"/>
    <w:rsid w:val="00FA3563"/>
    <w:rsid w:val="00FA3937"/>
    <w:rsid w:val="00FA413A"/>
    <w:rsid w:val="00FA41C7"/>
    <w:rsid w:val="00FB659F"/>
    <w:rsid w:val="00FB70F1"/>
    <w:rsid w:val="00FC3089"/>
    <w:rsid w:val="00FD0C54"/>
    <w:rsid w:val="00FD15B6"/>
    <w:rsid w:val="00FD48EA"/>
    <w:rsid w:val="00FD4E45"/>
    <w:rsid w:val="00FE57F9"/>
    <w:rsid w:val="00FF3FE7"/>
    <w:rsid w:val="023836B9"/>
    <w:rsid w:val="0DA6985F"/>
    <w:rsid w:val="25CDC718"/>
    <w:rsid w:val="33B5C15B"/>
    <w:rsid w:val="4B16592C"/>
    <w:rsid w:val="4F41BC6C"/>
    <w:rsid w:val="6086DE82"/>
    <w:rsid w:val="667C14DC"/>
    <w:rsid w:val="7425CEB1"/>
    <w:rsid w:val="78B625E5"/>
    <w:rsid w:val="79894FB8"/>
    <w:rsid w:val="7CDD8855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2318E99-334E-4B8B-9AD2-2FCBA07D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131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6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E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E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A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31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2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1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28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unhideWhenUsed/>
    <w:rsid w:val="0099240E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99240E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