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01E96B6C">
            <w:pPr>
              <w:tabs>
                <w:tab w:val="center" w:pos="4680"/>
              </w:tabs>
              <w:suppressAutoHyphens/>
              <w:rPr>
                <w:spacing w:val="-2"/>
              </w:rPr>
            </w:pPr>
            <w:r>
              <w:rPr>
                <w:spacing w:val="-2"/>
              </w:rPr>
              <w:t>1520 Radio Asia LLC</w:t>
            </w:r>
          </w:p>
          <w:p w:rsidR="00AD2A9B" w:rsidP="007115F7" w14:paraId="0FF0DD5B" w14:textId="46AF810B">
            <w:pPr>
              <w:tabs>
                <w:tab w:val="center" w:pos="4680"/>
              </w:tabs>
              <w:suppressAutoHyphens/>
              <w:rPr>
                <w:spacing w:val="-2"/>
              </w:rPr>
            </w:pPr>
            <w:r>
              <w:rPr>
                <w:spacing w:val="-2"/>
              </w:rPr>
              <w:t xml:space="preserve">Licensee of </w:t>
            </w:r>
            <w:r w:rsidR="007331CC">
              <w:rPr>
                <w:spacing w:val="-2"/>
              </w:rPr>
              <w:t xml:space="preserve">AM </w:t>
            </w:r>
            <w:r>
              <w:rPr>
                <w:spacing w:val="-2"/>
              </w:rPr>
              <w:t xml:space="preserve">Station </w:t>
            </w:r>
            <w:r w:rsidR="00954617">
              <w:rPr>
                <w:spacing w:val="-2"/>
              </w:rPr>
              <w:t>WTRI</w:t>
            </w:r>
          </w:p>
          <w:p w:rsidR="00AD2A9B" w:rsidP="007115F7" w14:paraId="198BBC1D" w14:textId="77777777">
            <w:pPr>
              <w:tabs>
                <w:tab w:val="center" w:pos="4680"/>
              </w:tabs>
              <w:suppressAutoHyphens/>
              <w:rPr>
                <w:spacing w:val="-2"/>
              </w:rPr>
            </w:pPr>
          </w:p>
          <w:p w:rsidR="00AD2A9B" w:rsidRPr="00AD2A9B" w:rsidP="007115F7" w14:paraId="07E9B480" w14:textId="6EC560A5">
            <w:pPr>
              <w:tabs>
                <w:tab w:val="center" w:pos="4680"/>
              </w:tabs>
              <w:suppressAutoHyphens/>
              <w:rPr>
                <w:spacing w:val="-2"/>
              </w:rPr>
            </w:pPr>
            <w:r>
              <w:rPr>
                <w:spacing w:val="-2"/>
              </w:rPr>
              <w:t>Brunswick, Maryland</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2D444FF5" w14:textId="6DF2CF70">
            <w:pPr>
              <w:tabs>
                <w:tab w:val="center" w:pos="4680"/>
              </w:tabs>
              <w:suppressAutoHyphens/>
              <w:rPr>
                <w:spacing w:val="-2"/>
              </w:rPr>
            </w:pP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342C2C" w:rsidP="00342C2C" w14:paraId="64E32506" w14:textId="4F68500C">
            <w:pPr>
              <w:tabs>
                <w:tab w:val="center" w:pos="4680"/>
              </w:tabs>
              <w:suppressAutoHyphens/>
              <w:rPr>
                <w:spacing w:val="-2"/>
              </w:rPr>
            </w:pPr>
            <w:r>
              <w:rPr>
                <w:spacing w:val="-2"/>
              </w:rPr>
              <w:t xml:space="preserve">File No.: </w:t>
            </w:r>
            <w:bookmarkStart w:id="1" w:name="_Hlk27491020"/>
            <w:r>
              <w:rPr>
                <w:spacing w:val="-2"/>
              </w:rPr>
              <w:t>EB-FIELDNER-</w:t>
            </w:r>
            <w:r w:rsidR="006520B9">
              <w:rPr>
                <w:spacing w:val="-2"/>
              </w:rPr>
              <w:t>20</w:t>
            </w:r>
            <w:r>
              <w:rPr>
                <w:spacing w:val="-2"/>
              </w:rPr>
              <w:t>-000</w:t>
            </w:r>
            <w:bookmarkEnd w:id="1"/>
            <w:r w:rsidR="00525BC0">
              <w:rPr>
                <w:spacing w:val="-2"/>
              </w:rPr>
              <w:t>30740</w:t>
            </w:r>
          </w:p>
          <w:p w:rsidR="00342C2C" w:rsidP="00342C2C" w14:paraId="791034FD" w14:textId="28D48EDE">
            <w:pPr>
              <w:tabs>
                <w:tab w:val="center" w:pos="4680"/>
              </w:tabs>
              <w:suppressAutoHyphens/>
              <w:rPr>
                <w:spacing w:val="-2"/>
              </w:rPr>
            </w:pPr>
            <w:r>
              <w:rPr>
                <w:spacing w:val="-2"/>
              </w:rPr>
              <w:t xml:space="preserve">Facility ID: </w:t>
            </w:r>
            <w:r>
              <w:rPr>
                <w:color w:val="000000"/>
                <w:szCs w:val="22"/>
              </w:rPr>
              <w:t>67755</w:t>
            </w:r>
          </w:p>
          <w:p w:rsidR="00342C2C" w:rsidP="00342C2C" w14:paraId="7DCDB7A1" w14:textId="77777777">
            <w:pPr>
              <w:tabs>
                <w:tab w:val="center" w:pos="4680"/>
              </w:tabs>
              <w:suppressAutoHyphens/>
              <w:rPr>
                <w:spacing w:val="-2"/>
              </w:rPr>
            </w:pPr>
          </w:p>
          <w:p w:rsidR="00D55FBC" w:rsidRPr="00D55FBC" w:rsidP="00342C2C" w14:paraId="69D84720" w14:textId="15893FD4">
            <w:pPr>
              <w:tabs>
                <w:tab w:val="center" w:pos="4680"/>
              </w:tabs>
              <w:suppressAutoHyphens/>
              <w:rPr>
                <w:spacing w:val="-2"/>
              </w:rPr>
            </w:pPr>
            <w:r>
              <w:rPr>
                <w:spacing w:val="-2"/>
              </w:rPr>
              <w:t xml:space="preserve">FRN: </w:t>
            </w:r>
            <w:r w:rsidRPr="006520B9" w:rsidR="006520B9">
              <w:rPr>
                <w:spacing w:val="-2"/>
              </w:rPr>
              <w:t>0024551400</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446BF41D">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7D29">
        <w:rPr>
          <w:b/>
          <w:spacing w:val="-2"/>
        </w:rPr>
        <w:t>April 29, 2020</w:t>
      </w:r>
    </w:p>
    <w:p w:rsidR="00822CE0" w14:paraId="30D3BF8B" w14:textId="77777777"/>
    <w:p w:rsidR="006520B9" w:rsidP="006520B9" w14:paraId="7931327D" w14:textId="77777777">
      <w:pPr>
        <w:rPr>
          <w:spacing w:val="-2"/>
        </w:rPr>
      </w:pPr>
      <w:r>
        <w:t xml:space="preserve">By the </w:t>
      </w:r>
      <w:r>
        <w:rPr>
          <w:spacing w:val="-2"/>
        </w:rPr>
        <w:t>Regional Director, Region One, Enforcement Bureau:</w:t>
      </w:r>
    </w:p>
    <w:p w:rsidR="00412FC5" w:rsidP="00412FC5" w14:paraId="74257FDC" w14:textId="77777777"/>
    <w:p w:rsidR="00AD2A9B" w:rsidRPr="00AD2A9B" w:rsidP="00AD2A9B" w14:paraId="11AFD384" w14:textId="27312FDC">
      <w:pPr>
        <w:pStyle w:val="ParaNum"/>
      </w:pPr>
      <w:r w:rsidRPr="00AD2A9B">
        <w:t xml:space="preserve">This is a Notice of Violation (Notice) issued pursuant to </w:t>
      </w:r>
      <w:r w:rsidR="009E31AD">
        <w:t>s</w:t>
      </w:r>
      <w:r w:rsidRPr="00AD2A9B">
        <w:t xml:space="preserve">ection 1.89 of the </w:t>
      </w:r>
      <w:r w:rsidR="00E025C3">
        <w:t xml:space="preserve">Federal Communications </w:t>
      </w:r>
      <w:r w:rsidRPr="00AD2A9B">
        <w:t xml:space="preserve">Commission’s </w:t>
      </w:r>
      <w:r w:rsidR="00E025C3">
        <w:t xml:space="preserve">(Commission or FCC) </w:t>
      </w:r>
      <w:r w:rsidRPr="00AD2A9B">
        <w:t>rules</w:t>
      </w:r>
      <w:r>
        <w:rPr>
          <w:rStyle w:val="FootnoteReference"/>
        </w:rPr>
        <w:footnoteReference w:id="3"/>
      </w:r>
      <w:r w:rsidRPr="00AD2A9B">
        <w:t xml:space="preserve"> to </w:t>
      </w:r>
      <w:r w:rsidR="00954617">
        <w:t>1520 Radio Asia LLC</w:t>
      </w:r>
      <w:r w:rsidRPr="00AD2A9B">
        <w:t xml:space="preserve">, </w:t>
      </w:r>
      <w:r w:rsidR="001F155F">
        <w:t xml:space="preserve">licensee of </w:t>
      </w:r>
      <w:r w:rsidR="007331CC">
        <w:t xml:space="preserve">AM </w:t>
      </w:r>
      <w:r w:rsidR="001F155F">
        <w:t xml:space="preserve">radio station </w:t>
      </w:r>
      <w:r w:rsidR="00954617">
        <w:t>WTRI</w:t>
      </w:r>
      <w:r w:rsidR="001F155F">
        <w:t xml:space="preserve"> </w:t>
      </w:r>
      <w:r w:rsidR="007331CC">
        <w:t xml:space="preserve">serving </w:t>
      </w:r>
      <w:r w:rsidR="00954617">
        <w:t>Brunswick, Maryland</w:t>
      </w:r>
      <w:r w:rsidRPr="00AD2A9B">
        <w:t xml:space="preserve">.  Pursuant to </w:t>
      </w:r>
      <w:r w:rsidR="009E31AD">
        <w:t>s</w:t>
      </w:r>
      <w:r w:rsidRPr="00AD2A9B">
        <w:t xml:space="preserve">ection 1.89(a) of the </w:t>
      </w:r>
      <w:r w:rsidR="008F05EC">
        <w:t>Commission’s r</w:t>
      </w:r>
      <w:r w:rsidRPr="00AD2A9B">
        <w:t xml:space="preserve">ules, issuance of this Notice does not preclude the Enforcement Bureau from </w:t>
      </w:r>
      <w:r w:rsidR="00F402C1">
        <w:t xml:space="preserve">taking </w:t>
      </w:r>
      <w:r w:rsidRPr="00AD2A9B">
        <w:t>further action if warranted, including issuing a Notice of Apparent Liability for Forfeiture for the violation(s) noted herein.</w:t>
      </w:r>
      <w:r>
        <w:rPr>
          <w:rStyle w:val="FootnoteReference"/>
        </w:rPr>
        <w:footnoteReference w:id="4"/>
      </w:r>
    </w:p>
    <w:p w:rsidR="008F05EC" w:rsidRPr="008F05EC" w:rsidP="008F05EC" w14:paraId="3FF9AD5B" w14:textId="6B23812B">
      <w:pPr>
        <w:pStyle w:val="ParaNum"/>
      </w:pPr>
      <w:r w:rsidRPr="008F05EC">
        <w:t xml:space="preserve">On </w:t>
      </w:r>
      <w:bookmarkStart w:id="2" w:name="_Hlk34145354"/>
      <w:r w:rsidR="00342C2C">
        <w:t>January 28, 20</w:t>
      </w:r>
      <w:bookmarkEnd w:id="2"/>
      <w:r w:rsidR="006520B9">
        <w:t>20</w:t>
      </w:r>
      <w:r w:rsidRPr="008F05EC">
        <w:t xml:space="preserve">, </w:t>
      </w:r>
      <w:r w:rsidR="00603E8C">
        <w:t xml:space="preserve">in response to a complaint, </w:t>
      </w:r>
      <w:r w:rsidRPr="008F05EC">
        <w:t xml:space="preserve">an </w:t>
      </w:r>
      <w:r w:rsidR="005161CE">
        <w:t>A</w:t>
      </w:r>
      <w:r w:rsidRPr="008F05EC">
        <w:t xml:space="preserve">gent of the Enforcement Bureau’s </w:t>
      </w:r>
      <w:r w:rsidR="00342C2C">
        <w:t>Columbia</w:t>
      </w:r>
      <w:r w:rsidRPr="008F05EC">
        <w:t xml:space="preserve"> Office </w:t>
      </w:r>
      <w:r w:rsidR="00B84706">
        <w:t xml:space="preserve">monitored </w:t>
      </w:r>
      <w:r w:rsidR="00954617">
        <w:t>WTRI</w:t>
      </w:r>
      <w:r w:rsidR="00B84706">
        <w:t xml:space="preserve"> </w:t>
      </w:r>
      <w:r w:rsidRPr="008F05EC">
        <w:t>and observed the following violations</w:t>
      </w:r>
      <w:r w:rsidR="00603E8C">
        <w:t xml:space="preserve"> of the Commission’s rules</w:t>
      </w:r>
      <w:r w:rsidRPr="008F05EC">
        <w:t>:</w:t>
      </w:r>
    </w:p>
    <w:p w:rsidR="006520B9" w:rsidP="00157D29" w14:paraId="0D09473A" w14:textId="44AA5025">
      <w:pPr>
        <w:pStyle w:val="ListParagraph"/>
        <w:numPr>
          <w:ilvl w:val="0"/>
          <w:numId w:val="8"/>
        </w:numPr>
        <w:ind w:right="1170"/>
      </w:pPr>
      <w:r>
        <w:t xml:space="preserve">47 CFR § 73.1720: “Daytime. Operation is permitted during the hours between average monthly local sunrise and average monthly local sunset.”  </w:t>
      </w:r>
      <w:r w:rsidRPr="009355C7">
        <w:t xml:space="preserve">On </w:t>
      </w:r>
      <w:r w:rsidRPr="00342C2C">
        <w:t>January 28, 2019</w:t>
      </w:r>
      <w:r w:rsidRPr="009355C7">
        <w:t xml:space="preserve">, </w:t>
      </w:r>
      <w:r>
        <w:t xml:space="preserve">AM Station WTRI continued to operate well past the average monthly local sunset time of </w:t>
      </w:r>
      <w:r w:rsidR="006D7AEF">
        <w:t>5:15</w:t>
      </w:r>
      <w:r w:rsidRPr="006D7AEF">
        <w:t xml:space="preserve"> pm EST for </w:t>
      </w:r>
      <w:r w:rsidRPr="006D7AEF" w:rsidR="002D15B2">
        <w:t>January</w:t>
      </w:r>
      <w:r w:rsidRPr="006D7AEF" w:rsidR="00931D46">
        <w:t>.</w:t>
      </w:r>
      <w:r w:rsidR="00931D46">
        <w:t xml:space="preserve">  </w:t>
      </w:r>
      <w:r>
        <w:t xml:space="preserve">The license </w:t>
      </w:r>
      <w:r w:rsidRPr="00E86DC4" w:rsidR="00E86DC4">
        <w:t xml:space="preserve">BL-20020627AAY </w:t>
      </w:r>
      <w:r>
        <w:t>only authorizes daytime operation for AM Station WTRI.</w:t>
      </w:r>
    </w:p>
    <w:p w:rsidR="006520B9" w:rsidP="006520B9" w14:paraId="16965DA7" w14:textId="77777777">
      <w:pPr>
        <w:ind w:left="1440" w:right="1170"/>
      </w:pPr>
    </w:p>
    <w:p w:rsidR="008F05EC" w:rsidP="008F05EC" w14:paraId="32E2E4CC" w14:textId="3F48DF48">
      <w:pPr>
        <w:pStyle w:val="ParaNum"/>
      </w:pPr>
      <w:r w:rsidRPr="008F05EC">
        <w:t xml:space="preserve">Pursuant to </w:t>
      </w:r>
      <w:r w:rsidR="009E31AD">
        <w:t>s</w:t>
      </w:r>
      <w:r w:rsidRPr="008F05EC">
        <w:t xml:space="preserve">ection </w:t>
      </w:r>
      <w:r w:rsidR="007331CC">
        <w:t xml:space="preserve">308(b) </w:t>
      </w:r>
      <w:r w:rsidRPr="008F05EC">
        <w:t>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w:t>
      </w:r>
      <w:r w:rsidR="00732FB8">
        <w:t xml:space="preserve"> </w:t>
      </w:r>
      <w:r w:rsidR="00954617">
        <w:t>1520 Radio Asia LLC</w:t>
      </w:r>
      <w:r w:rsidR="00777D8B">
        <w:t>,</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157D29" w:rsidP="00157D29" w14:paraId="69AAA439" w14:textId="77777777">
      <w:pPr>
        <w:pStyle w:val="ParaNum"/>
        <w:numPr>
          <w:ilvl w:val="0"/>
          <w:numId w:val="0"/>
        </w:numPr>
        <w:ind w:firstLine="720"/>
      </w:pPr>
    </w:p>
    <w:p w:rsidR="00AD2A9B" w:rsidP="00D55FBC" w14:paraId="0D0A6DF3" w14:textId="5521DD83">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954617">
        <w:t>1520 Radio Asia LLC</w:t>
      </w:r>
      <w:r w:rsidR="00D50A6D">
        <w:t>,</w:t>
      </w:r>
      <w:r w:rsidR="00732FB8">
        <w:t xml:space="preserve"> </w:t>
      </w:r>
      <w:r w:rsidRPr="00D55FBC">
        <w:t>to support its response to this Notice with an affidavit or de</w:t>
      </w:r>
      <w:r w:rsidR="002232BF">
        <w:t>claration</w:t>
      </w:r>
      <w:r w:rsidRPr="00D55FBC">
        <w:t xml:space="preserve"> under penalty of perjury, signed and dated by an authorized officer of </w:t>
      </w:r>
      <w:r w:rsidR="00954617">
        <w:t>1520 Radio Asia, LLC</w:t>
      </w:r>
      <w:r w:rsidR="00777D8B">
        <w:t>,</w:t>
      </w:r>
      <w:r w:rsidRPr="00D55FBC">
        <w:t xml:space="preserve"> with personal knowledge of the representations provided in </w:t>
      </w:r>
      <w:r w:rsidR="00954617">
        <w:t>1520 Radio Asia, LLC</w:t>
      </w:r>
      <w:r w:rsidRPr="00D55FBC">
        <w:t>’s response, verifying the truth and accuracy of the information therein, and confirming that all of the information requested by this Notice which is in the company’s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05FE135D">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w:t>
      </w:r>
      <w:r w:rsidR="003F029F">
        <w:t xml:space="preserve">and emailed </w:t>
      </w:r>
      <w:r w:rsidRPr="00D55FBC">
        <w:t>to the following address:</w:t>
      </w:r>
    </w:p>
    <w:p w:rsidR="00931D46" w:rsidP="00931D46" w14:paraId="0B054368" w14:textId="77777777">
      <w:pPr>
        <w:ind w:left="1440"/>
      </w:pPr>
      <w:r>
        <w:t>Federal Communications Commission</w:t>
      </w:r>
    </w:p>
    <w:p w:rsidR="00931D46" w:rsidP="00931D46" w14:paraId="63F7B383" w14:textId="77777777">
      <w:pPr>
        <w:ind w:left="1440"/>
      </w:pPr>
      <w:r>
        <w:t>EB Columbia Regional Office</w:t>
      </w:r>
    </w:p>
    <w:p w:rsidR="00931D46" w:rsidP="00931D46" w14:paraId="30AE946A" w14:textId="77777777">
      <w:pPr>
        <w:ind w:left="1440"/>
      </w:pPr>
      <w:r>
        <w:t>9050 Junction Drive</w:t>
      </w:r>
    </w:p>
    <w:p w:rsidR="00931D46" w:rsidP="00931D46" w14:paraId="34806898" w14:textId="7F399858">
      <w:pPr>
        <w:ind w:left="1440"/>
      </w:pPr>
      <w:r>
        <w:t>Annapolis Junction, MD 20701</w:t>
      </w:r>
    </w:p>
    <w:p w:rsidR="003F029F" w:rsidP="00931D46" w14:paraId="5F9665B2" w14:textId="2E6757A7">
      <w:pPr>
        <w:ind w:left="1440"/>
      </w:pPr>
      <w:r w:rsidRPr="003F029F">
        <w:t>FIELD@FCC.gov</w:t>
      </w:r>
    </w:p>
    <w:p w:rsidR="00931D46" w:rsidP="00931D46" w14:paraId="0B563664" w14:textId="77777777">
      <w:pPr>
        <w:ind w:left="1440"/>
      </w:pPr>
    </w:p>
    <w:p w:rsidR="00D55FBC" w:rsidP="00D55FBC" w14:paraId="532EE6AF" w14:textId="08CB545F">
      <w:pPr>
        <w:pStyle w:val="ParaNum"/>
      </w:pPr>
      <w:r w:rsidRPr="00D55FBC">
        <w:t xml:space="preserve">This Notice shall be sent to </w:t>
      </w:r>
      <w:r w:rsidR="00954617">
        <w:t>1520 Radio Asia LLC</w:t>
      </w:r>
      <w:r w:rsidR="00D50A6D">
        <w:t>,</w:t>
      </w:r>
      <w:r w:rsidR="007331CC">
        <w:t xml:space="preserve"> 1520 National Road, Edison, New Jersey 08817 and its counsel, Cary S. Tepper, Tepper Law Firm, LLC, 4900 Auburn Avenue, Suite 100, Bethesda, Maryland 20814.</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2667C3" w:rsidP="00ED4640" w14:paraId="19255E87" w14:textId="77777777">
      <w:pPr>
        <w:keepNext/>
      </w:pPr>
    </w:p>
    <w:p w:rsidR="00D55FBC" w:rsidP="00ED4640" w14:paraId="167DDF59" w14:textId="4AAE3B4A">
      <w:pPr>
        <w:keepNext/>
      </w:pPr>
      <w:r>
        <w:tab/>
      </w:r>
      <w:r>
        <w:tab/>
      </w:r>
      <w:r>
        <w:tab/>
      </w:r>
      <w:r>
        <w:tab/>
      </w:r>
      <w:r>
        <w:tab/>
      </w:r>
      <w:r>
        <w:tab/>
        <w:t>FEDERAL COMMUNICATIONS COMMISSION</w:t>
      </w:r>
    </w:p>
    <w:p w:rsidR="00D55FBC" w:rsidP="00ED4640" w14:paraId="479C5C50" w14:textId="147E80A3">
      <w:pPr>
        <w:keepNext/>
        <w:rPr>
          <w:noProof/>
          <w:snapToGrid/>
        </w:rPr>
      </w:pPr>
      <w:r>
        <w:tab/>
      </w:r>
      <w:r>
        <w:tab/>
      </w:r>
      <w:r>
        <w:tab/>
      </w:r>
      <w:r>
        <w:tab/>
      </w:r>
      <w:r>
        <w:tab/>
      </w:r>
      <w:r>
        <w:tab/>
      </w:r>
    </w:p>
    <w:p w:rsidR="00F92F6E" w:rsidP="00ED4640" w14:paraId="5419A7BC" w14:textId="764A558C">
      <w:pPr>
        <w:keepNext/>
        <w:rPr>
          <w:noProof/>
          <w:snapToGrid/>
        </w:rPr>
      </w:pPr>
      <w:r>
        <w:rPr>
          <w:noProof/>
          <w:snapToGrid/>
        </w:rPr>
        <w:tab/>
      </w:r>
      <w:r>
        <w:rPr>
          <w:noProof/>
          <w:snapToGrid/>
        </w:rPr>
        <w:tab/>
      </w:r>
      <w:r>
        <w:rPr>
          <w:noProof/>
          <w:snapToGrid/>
        </w:rPr>
        <w:tab/>
      </w:r>
      <w:r>
        <w:rPr>
          <w:noProof/>
          <w:snapToGrid/>
        </w:rPr>
        <w:tab/>
      </w:r>
      <w:r>
        <w:rPr>
          <w:noProof/>
          <w:snapToGrid/>
        </w:rPr>
        <w:tab/>
      </w:r>
      <w:r>
        <w:rPr>
          <w:noProof/>
          <w:snapToGrid/>
        </w:rPr>
        <w:tab/>
      </w:r>
    </w:p>
    <w:p w:rsidR="008B5800" w:rsidP="00ED4640" w14:paraId="1CC0D8EB" w14:textId="77777777">
      <w:pPr>
        <w:keepNext/>
        <w:rPr>
          <w:noProof/>
          <w:snapToGrid/>
        </w:rPr>
      </w:pPr>
    </w:p>
    <w:p w:rsidR="00F92F6E" w:rsidP="00ED4640" w14:paraId="0E99AAC3" w14:textId="3838B01D">
      <w:pPr>
        <w:keepNext/>
        <w:rPr>
          <w:noProof/>
          <w:snapToGrid/>
        </w:rPr>
      </w:pPr>
    </w:p>
    <w:p w:rsidR="00931D46" w:rsidRPr="00D55FBC" w:rsidP="00931D46" w14:paraId="4D78A56D" w14:textId="77777777">
      <w:pPr>
        <w:keepNext/>
      </w:pPr>
      <w:r>
        <w:tab/>
      </w:r>
      <w:r>
        <w:tab/>
      </w:r>
      <w:r>
        <w:tab/>
      </w:r>
      <w:r>
        <w:tab/>
      </w:r>
      <w:r>
        <w:tab/>
      </w:r>
      <w:r>
        <w:tab/>
      </w:r>
      <w:r>
        <w:t>David C. Dombrowski</w:t>
      </w:r>
    </w:p>
    <w:p w:rsidR="00931D46" w:rsidP="00931D46" w14:paraId="286F3365" w14:textId="77777777">
      <w:pPr>
        <w:keepNext/>
      </w:pPr>
      <w:r>
        <w:tab/>
      </w:r>
      <w:r>
        <w:tab/>
      </w:r>
      <w:r>
        <w:tab/>
      </w:r>
      <w:r>
        <w:tab/>
      </w:r>
      <w:r>
        <w:tab/>
      </w:r>
      <w:r>
        <w:tab/>
        <w:t>Regional Director, Region One</w:t>
      </w:r>
    </w:p>
    <w:p w:rsidR="00931D46" w:rsidRPr="00D55FBC" w:rsidP="00931D46" w14:paraId="4D1379A4" w14:textId="77777777">
      <w:pPr>
        <w:keepNext/>
      </w:pPr>
      <w:r>
        <w:tab/>
      </w:r>
      <w:r>
        <w:tab/>
      </w:r>
      <w:r>
        <w:tab/>
      </w:r>
      <w:r>
        <w:tab/>
      </w:r>
      <w:r>
        <w:tab/>
      </w:r>
      <w:r>
        <w:tab/>
        <w:t>Enforcement Bureau</w:t>
      </w:r>
    </w:p>
    <w:p w:rsidR="00D55FBC" w:rsidRPr="00AD2A9B" w:rsidP="00931D46" w14:paraId="0F94A91D" w14:textId="1A0F067D">
      <w:pPr>
        <w:keepNex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6B30" w14:paraId="7009782B" w14:textId="77777777">
      <w:r>
        <w:separator/>
      </w:r>
    </w:p>
  </w:footnote>
  <w:footnote w:type="continuationSeparator" w:id="1">
    <w:p w:rsidR="00F96B30" w:rsidP="00C721AC" w14:paraId="50FE35EA" w14:textId="77777777">
      <w:pPr>
        <w:spacing w:before="120"/>
        <w:rPr>
          <w:sz w:val="20"/>
        </w:rPr>
      </w:pPr>
      <w:r>
        <w:continuationSeparator/>
      </w:r>
    </w:p>
  </w:footnote>
  <w:footnote w:type="continuationNotice" w:id="2">
    <w:p w:rsidR="00F96B30" w:rsidP="00C721AC" w14:paraId="6B7C6DCC" w14:textId="77777777">
      <w:pPr>
        <w:jc w:val="right"/>
        <w:rPr>
          <w:sz w:val="20"/>
        </w:rPr>
      </w:pP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3BB52232">
      <w:pPr>
        <w:pStyle w:val="FootnoteText"/>
      </w:pPr>
      <w:r>
        <w:rPr>
          <w:rStyle w:val="FootnoteReference"/>
        </w:rPr>
        <w:footnoteRef/>
      </w:r>
      <w:r>
        <w:t xml:space="preserve"> </w:t>
      </w:r>
      <w:r w:rsidRPr="00B01B12" w:rsidR="00F402C1">
        <w:rPr>
          <w:i/>
        </w:rPr>
        <w:t>Id</w:t>
      </w:r>
      <w:r w:rsidR="00F402C1">
        <w:t>.</w:t>
      </w:r>
      <w:r>
        <w:t xml:space="preserve"> § 1.89(a).</w:t>
      </w:r>
    </w:p>
  </w:footnote>
  <w:footnote w:id="5">
    <w:p w:rsidR="008F05EC" w:rsidRPr="008F05EC" w14:paraId="38A560B6" w14:textId="7B707F26">
      <w:pPr>
        <w:pStyle w:val="FootnoteText"/>
      </w:pPr>
      <w:r>
        <w:rPr>
          <w:rStyle w:val="FootnoteReference"/>
        </w:rPr>
        <w:footnoteRef/>
      </w:r>
      <w:r>
        <w:t xml:space="preserve"> 47 U.S.C. </w:t>
      </w:r>
      <w:r w:rsidR="009E31AD">
        <w:t xml:space="preserve">§ </w:t>
      </w:r>
      <w:r w:rsidR="007331CC">
        <w:t>308(b)</w:t>
      </w:r>
      <w:r>
        <w:t>;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7B05957A">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w:t>
      </w:r>
      <w:r w:rsidR="002232BF">
        <w:t>Claro</w:t>
      </w:r>
      <w:r w:rsidRPr="00D55FBC">
        <w:t>tion, verification, certificate, statement, oath or affidavit by the person making the same, may be supported, evidenced, established or proved by the unsworn de</w:t>
      </w:r>
      <w:r w:rsidR="002232BF">
        <w:t>Claro</w:t>
      </w:r>
      <w:r w:rsidRPr="00D55FBC">
        <w:t>tion, certification, verification, or statement in writing of such person . . . .  Such de</w:t>
      </w:r>
      <w:r w:rsidR="002232BF">
        <w:t>Claro</w:t>
      </w:r>
      <w:r w:rsidRPr="00D55FBC">
        <w:t>tion shall be subscribed by the de</w:t>
      </w:r>
      <w:r w:rsidR="002232BF">
        <w:t>Claro</w:t>
      </w:r>
      <w:r w:rsidRPr="00D55FBC">
        <w:t xml:space="preserve">nt as true under penalty of perjury, and dated, in substantially the following form . . . :  ‘I declare (or certify, verify, or state) under penalty of perjury that the foregoing is true and correct.  Executed on (date).  (Signature)’.”  </w:t>
      </w:r>
      <w:r w:rsidRPr="00B01B12" w:rsidR="00603E8C">
        <w:rPr>
          <w:i/>
        </w:rPr>
        <w:t>Id</w:t>
      </w:r>
      <w:r w:rsidR="00603E8C">
        <w:t>.</w:t>
      </w:r>
      <w:r w:rsidRPr="00D55FBC">
        <w:t xml:space="preserve">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D0001A"/>
    <w:multiLevelType w:val="hybridMultilevel"/>
    <w:tmpl w:val="77184DE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41C60"/>
    <w:rsid w:val="00044259"/>
    <w:rsid w:val="00051DB5"/>
    <w:rsid w:val="00055ED8"/>
    <w:rsid w:val="000875BF"/>
    <w:rsid w:val="00096D8C"/>
    <w:rsid w:val="000C0B65"/>
    <w:rsid w:val="000E05FE"/>
    <w:rsid w:val="000E3D42"/>
    <w:rsid w:val="00122BD5"/>
    <w:rsid w:val="00133F79"/>
    <w:rsid w:val="00157D29"/>
    <w:rsid w:val="00174AC1"/>
    <w:rsid w:val="00187DA3"/>
    <w:rsid w:val="00194A66"/>
    <w:rsid w:val="001C59C3"/>
    <w:rsid w:val="001D6BCF"/>
    <w:rsid w:val="001E01CA"/>
    <w:rsid w:val="001E666F"/>
    <w:rsid w:val="001F155F"/>
    <w:rsid w:val="002232BF"/>
    <w:rsid w:val="00227244"/>
    <w:rsid w:val="002667C3"/>
    <w:rsid w:val="00271892"/>
    <w:rsid w:val="00275CF5"/>
    <w:rsid w:val="0028301F"/>
    <w:rsid w:val="00285017"/>
    <w:rsid w:val="0028544D"/>
    <w:rsid w:val="002A2D2E"/>
    <w:rsid w:val="002C00E8"/>
    <w:rsid w:val="002D15B2"/>
    <w:rsid w:val="002D760D"/>
    <w:rsid w:val="002F5A6D"/>
    <w:rsid w:val="00342C2C"/>
    <w:rsid w:val="00343749"/>
    <w:rsid w:val="003660ED"/>
    <w:rsid w:val="003B0550"/>
    <w:rsid w:val="003B1FEE"/>
    <w:rsid w:val="003B694F"/>
    <w:rsid w:val="003F029F"/>
    <w:rsid w:val="003F171C"/>
    <w:rsid w:val="003F7476"/>
    <w:rsid w:val="00412FC5"/>
    <w:rsid w:val="00422276"/>
    <w:rsid w:val="004242F1"/>
    <w:rsid w:val="00426B94"/>
    <w:rsid w:val="00445A00"/>
    <w:rsid w:val="00451B0F"/>
    <w:rsid w:val="00477C06"/>
    <w:rsid w:val="00493C3D"/>
    <w:rsid w:val="004C2EE3"/>
    <w:rsid w:val="004E35A8"/>
    <w:rsid w:val="004E4A22"/>
    <w:rsid w:val="004F4280"/>
    <w:rsid w:val="00511968"/>
    <w:rsid w:val="005161CE"/>
    <w:rsid w:val="00525BC0"/>
    <w:rsid w:val="0055614C"/>
    <w:rsid w:val="00575895"/>
    <w:rsid w:val="005E14C2"/>
    <w:rsid w:val="005E38B9"/>
    <w:rsid w:val="00603E8C"/>
    <w:rsid w:val="00607BA5"/>
    <w:rsid w:val="0061180A"/>
    <w:rsid w:val="00626EB6"/>
    <w:rsid w:val="00643435"/>
    <w:rsid w:val="006520B9"/>
    <w:rsid w:val="00655D03"/>
    <w:rsid w:val="0066776C"/>
    <w:rsid w:val="00683388"/>
    <w:rsid w:val="00683F84"/>
    <w:rsid w:val="006A6A81"/>
    <w:rsid w:val="006D7AEF"/>
    <w:rsid w:val="006F7393"/>
    <w:rsid w:val="0070224F"/>
    <w:rsid w:val="007115F7"/>
    <w:rsid w:val="00732FB8"/>
    <w:rsid w:val="007331CC"/>
    <w:rsid w:val="00777AB8"/>
    <w:rsid w:val="00777D8B"/>
    <w:rsid w:val="00785689"/>
    <w:rsid w:val="0079754B"/>
    <w:rsid w:val="007A1E6D"/>
    <w:rsid w:val="007B0EB2"/>
    <w:rsid w:val="00810B6F"/>
    <w:rsid w:val="00822C51"/>
    <w:rsid w:val="00822CE0"/>
    <w:rsid w:val="00841AB1"/>
    <w:rsid w:val="008757E9"/>
    <w:rsid w:val="00895E76"/>
    <w:rsid w:val="008B5800"/>
    <w:rsid w:val="008C68F1"/>
    <w:rsid w:val="008E24BC"/>
    <w:rsid w:val="008F05EC"/>
    <w:rsid w:val="008F1322"/>
    <w:rsid w:val="00921803"/>
    <w:rsid w:val="00926503"/>
    <w:rsid w:val="00930667"/>
    <w:rsid w:val="00931D46"/>
    <w:rsid w:val="009355C7"/>
    <w:rsid w:val="00954617"/>
    <w:rsid w:val="009726D8"/>
    <w:rsid w:val="009E31AD"/>
    <w:rsid w:val="009F6D86"/>
    <w:rsid w:val="009F76DB"/>
    <w:rsid w:val="00A32C3B"/>
    <w:rsid w:val="00A45F4F"/>
    <w:rsid w:val="00A600A9"/>
    <w:rsid w:val="00AA55B7"/>
    <w:rsid w:val="00AA5B9E"/>
    <w:rsid w:val="00AB2407"/>
    <w:rsid w:val="00AB2D76"/>
    <w:rsid w:val="00AB53DF"/>
    <w:rsid w:val="00AD2A9B"/>
    <w:rsid w:val="00AD6DFD"/>
    <w:rsid w:val="00B003B6"/>
    <w:rsid w:val="00B01B12"/>
    <w:rsid w:val="00B07E5C"/>
    <w:rsid w:val="00B2377C"/>
    <w:rsid w:val="00B518C3"/>
    <w:rsid w:val="00B811F7"/>
    <w:rsid w:val="00B84706"/>
    <w:rsid w:val="00BA5DC6"/>
    <w:rsid w:val="00BA6196"/>
    <w:rsid w:val="00BC6D8C"/>
    <w:rsid w:val="00C34006"/>
    <w:rsid w:val="00C426B1"/>
    <w:rsid w:val="00C64987"/>
    <w:rsid w:val="00C66160"/>
    <w:rsid w:val="00C721AC"/>
    <w:rsid w:val="00C90D6A"/>
    <w:rsid w:val="00CA247E"/>
    <w:rsid w:val="00CC72B6"/>
    <w:rsid w:val="00D0218D"/>
    <w:rsid w:val="00D13568"/>
    <w:rsid w:val="00D25E0E"/>
    <w:rsid w:val="00D25FB5"/>
    <w:rsid w:val="00D329DA"/>
    <w:rsid w:val="00D44223"/>
    <w:rsid w:val="00D50A6D"/>
    <w:rsid w:val="00D50C3C"/>
    <w:rsid w:val="00D55FBC"/>
    <w:rsid w:val="00DA2529"/>
    <w:rsid w:val="00DB130A"/>
    <w:rsid w:val="00DB2EBB"/>
    <w:rsid w:val="00DC10A1"/>
    <w:rsid w:val="00DC655F"/>
    <w:rsid w:val="00DD0B59"/>
    <w:rsid w:val="00DD7EBD"/>
    <w:rsid w:val="00DF62B6"/>
    <w:rsid w:val="00DF680E"/>
    <w:rsid w:val="00E02168"/>
    <w:rsid w:val="00E025C3"/>
    <w:rsid w:val="00E07225"/>
    <w:rsid w:val="00E10EDD"/>
    <w:rsid w:val="00E31E01"/>
    <w:rsid w:val="00E5409F"/>
    <w:rsid w:val="00E56393"/>
    <w:rsid w:val="00E6725E"/>
    <w:rsid w:val="00E86DC4"/>
    <w:rsid w:val="00ED4640"/>
    <w:rsid w:val="00EE5C02"/>
    <w:rsid w:val="00EE6488"/>
    <w:rsid w:val="00EF370C"/>
    <w:rsid w:val="00F021FA"/>
    <w:rsid w:val="00F025D1"/>
    <w:rsid w:val="00F402C1"/>
    <w:rsid w:val="00F43AA6"/>
    <w:rsid w:val="00F62E97"/>
    <w:rsid w:val="00F64209"/>
    <w:rsid w:val="00F80D20"/>
    <w:rsid w:val="00F92F6E"/>
    <w:rsid w:val="00F93BF5"/>
    <w:rsid w:val="00F968EF"/>
    <w:rsid w:val="00F96B30"/>
    <w:rsid w:val="00FC5C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F402C1"/>
    <w:rPr>
      <w:rFonts w:ascii="Segoe UI" w:hAnsi="Segoe UI" w:cs="Segoe UI"/>
      <w:sz w:val="18"/>
      <w:szCs w:val="18"/>
    </w:rPr>
  </w:style>
  <w:style w:type="character" w:customStyle="1" w:styleId="BalloonTextChar">
    <w:name w:val="Balloon Text Char"/>
    <w:basedOn w:val="DefaultParagraphFont"/>
    <w:link w:val="BalloonText"/>
    <w:rsid w:val="00F402C1"/>
    <w:rPr>
      <w:rFonts w:ascii="Segoe UI" w:hAnsi="Segoe UI" w:cs="Segoe UI"/>
      <w:snapToGrid w:val="0"/>
      <w:kern w:val="28"/>
      <w:sz w:val="18"/>
      <w:szCs w:val="18"/>
    </w:rPr>
  </w:style>
  <w:style w:type="character" w:styleId="CommentReference">
    <w:name w:val="annotation reference"/>
    <w:basedOn w:val="DefaultParagraphFont"/>
    <w:rsid w:val="00F402C1"/>
    <w:rPr>
      <w:sz w:val="16"/>
      <w:szCs w:val="16"/>
    </w:rPr>
  </w:style>
  <w:style w:type="paragraph" w:styleId="CommentText">
    <w:name w:val="annotation text"/>
    <w:basedOn w:val="Normal"/>
    <w:link w:val="CommentTextChar"/>
    <w:rsid w:val="00F402C1"/>
    <w:rPr>
      <w:sz w:val="20"/>
    </w:rPr>
  </w:style>
  <w:style w:type="character" w:customStyle="1" w:styleId="CommentTextChar">
    <w:name w:val="Comment Text Char"/>
    <w:basedOn w:val="DefaultParagraphFont"/>
    <w:link w:val="CommentText"/>
    <w:rsid w:val="00F402C1"/>
    <w:rPr>
      <w:snapToGrid w:val="0"/>
      <w:kern w:val="28"/>
    </w:rPr>
  </w:style>
  <w:style w:type="paragraph" w:styleId="CommentSubject">
    <w:name w:val="annotation subject"/>
    <w:basedOn w:val="CommentText"/>
    <w:next w:val="CommentText"/>
    <w:link w:val="CommentSubjectChar"/>
    <w:rsid w:val="00F402C1"/>
    <w:rPr>
      <w:b/>
      <w:bCs/>
    </w:rPr>
  </w:style>
  <w:style w:type="character" w:customStyle="1" w:styleId="CommentSubjectChar">
    <w:name w:val="Comment Subject Char"/>
    <w:basedOn w:val="CommentTextChar"/>
    <w:link w:val="CommentSubject"/>
    <w:rsid w:val="00F402C1"/>
    <w:rPr>
      <w:b/>
      <w:bCs/>
      <w:snapToGrid w:val="0"/>
      <w:kern w:val="28"/>
    </w:rPr>
  </w:style>
  <w:style w:type="paragraph" w:styleId="ListParagraph">
    <w:name w:val="List Paragraph"/>
    <w:basedOn w:val="Normal"/>
    <w:uiPriority w:val="34"/>
    <w:qFormat/>
    <w:rsid w:val="00935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