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60228B" w14:paraId="3BAC3670" w14:textId="77777777">
      <w:pPr>
        <w:jc w:val="center"/>
        <w:rPr>
          <w:b/>
        </w:rPr>
      </w:pPr>
      <w:r>
        <w:rPr>
          <w:b/>
        </w:rPr>
        <w:t>Before the</w:t>
      </w:r>
    </w:p>
    <w:p w:rsidR="0060228B" w14:paraId="58B14446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14:paraId="23950640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14:paraId="271D9068" w14:textId="77777777"/>
    <w:p w:rsidR="0060228B" w14:paraId="3439A060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792F5247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 w14:paraId="21CA5E5D" w14:textId="77777777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 w14:paraId="6B92E74E" w14:textId="77777777">
            <w:pPr>
              <w:ind w:right="-18"/>
            </w:pPr>
          </w:p>
          <w:p w:rsidR="00A30EEF" w:rsidRPr="007B6E4D" w:rsidP="00A30EEF" w14:paraId="25F47B5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B6E4D">
              <w:rPr>
                <w:spacing w:val="-2"/>
              </w:rPr>
              <w:t>ViaSat, Inc.</w:t>
            </w:r>
          </w:p>
          <w:p w:rsidR="00A30EEF" w:rsidRPr="007B6E4D" w:rsidP="00A30EEF" w14:paraId="2F2CA8D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0228B" w:rsidP="00A30EEF" w14:paraId="7DC08D26" w14:textId="652453DF">
            <w:pPr>
              <w:ind w:right="-18"/>
            </w:pPr>
            <w:r w:rsidRPr="007B6E4D">
              <w:rPr>
                <w:spacing w:val="-2"/>
              </w:rPr>
              <w:t>Petition for Declaratory Ruling Granting Access for a Non-U.S.-Licensed Non-Geostationary Orbit Satellite Network</w:t>
            </w:r>
          </w:p>
        </w:tc>
        <w:tc>
          <w:tcPr>
            <w:tcW w:w="720" w:type="dxa"/>
          </w:tcPr>
          <w:p w:rsidR="0060228B" w14:paraId="5EF3E7B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4E0D032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43F3820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6859039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39EC454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382B5558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7175D78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 w14:paraId="50DB1A1B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60228B" w14:paraId="00856E94" w14:textId="77777777"/>
          <w:p w:rsidR="0060228B" w14:paraId="19EFE568" w14:textId="77777777"/>
          <w:p w:rsidR="0060228B" w14:paraId="23407EC2" w14:textId="77777777"/>
          <w:p w:rsidR="0060228B" w:rsidRPr="00EB1A95" w:rsidP="00971FF9" w14:paraId="7C4B8B63" w14:textId="2E3E75E9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7B6E4D">
              <w:rPr>
                <w:spacing w:val="-2"/>
              </w:rPr>
              <w:t>IBFS File No. SAT-PDR-20161115-00120 and SAT-APL-20180927-00076</w:t>
            </w:r>
          </w:p>
        </w:tc>
      </w:tr>
    </w:tbl>
    <w:p w:rsidR="0060228B" w14:paraId="27747963" w14:textId="77777777"/>
    <w:p w:rsidR="0060228B" w:rsidP="002A4E36" w14:paraId="3A618DBA" w14:textId="0EA99225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14:paraId="4B86EC57" w14:textId="77777777">
      <w:pPr>
        <w:tabs>
          <w:tab w:val="left" w:pos="5760"/>
        </w:tabs>
        <w:rPr>
          <w:b/>
        </w:rPr>
      </w:pPr>
    </w:p>
    <w:p w:rsidR="0060228B" w:rsidP="002A29D2" w14:paraId="1225A24B" w14:textId="23B52D53">
      <w:pPr>
        <w:jc w:val="right"/>
        <w:rPr>
          <w:b/>
        </w:rPr>
      </w:pPr>
      <w:r>
        <w:rPr>
          <w:b/>
        </w:rPr>
        <w:t xml:space="preserve">Released:  </w:t>
      </w:r>
      <w:r w:rsidR="008703E9">
        <w:rPr>
          <w:b/>
        </w:rPr>
        <w:t>May 1</w:t>
      </w:r>
      <w:r w:rsidR="00881570">
        <w:rPr>
          <w:b/>
        </w:rPr>
        <w:t>3</w:t>
      </w:r>
      <w:r w:rsidR="008703E9">
        <w:rPr>
          <w:b/>
        </w:rPr>
        <w:t>, 2020</w:t>
      </w:r>
    </w:p>
    <w:p w:rsidR="0060228B" w14:paraId="48CFE52C" w14:textId="77777777">
      <w:pPr>
        <w:tabs>
          <w:tab w:val="left" w:pos="5760"/>
        </w:tabs>
        <w:rPr>
          <w:b/>
        </w:rPr>
      </w:pPr>
    </w:p>
    <w:p w:rsidR="0060228B" w14:paraId="6A979F39" w14:textId="6D80BCE9">
      <w:pPr>
        <w:tabs>
          <w:tab w:val="left" w:pos="5760"/>
        </w:tabs>
      </w:pPr>
      <w:r>
        <w:t xml:space="preserve">By the </w:t>
      </w:r>
      <w:r w:rsidR="00A30EEF">
        <w:t>Chief, International Bureau</w:t>
      </w:r>
      <w:r>
        <w:rPr>
          <w:spacing w:val="-2"/>
        </w:rPr>
        <w:t>:</w:t>
      </w:r>
    </w:p>
    <w:p w:rsidR="0060228B" w14:paraId="55C45088" w14:textId="77777777"/>
    <w:p w:rsidR="00B07300" w:rsidP="007D1904" w14:paraId="675250CA" w14:textId="7A0EAC7E">
      <w:pPr>
        <w:pStyle w:val="ParaNum"/>
        <w:numPr>
          <w:ilvl w:val="0"/>
          <w:numId w:val="0"/>
        </w:numPr>
        <w:ind w:firstLine="720"/>
      </w:pPr>
      <w:r>
        <w:t xml:space="preserve"> </w:t>
      </w:r>
      <w:r>
        <w:t xml:space="preserve">On </w:t>
      </w:r>
      <w:r w:rsidR="000F09CF">
        <w:t>April 2</w:t>
      </w:r>
      <w:r w:rsidR="00EC58E3">
        <w:t>3</w:t>
      </w:r>
      <w:r w:rsidR="000F09CF">
        <w:t>, 2020</w:t>
      </w:r>
      <w:r>
        <w:t xml:space="preserve">, the </w:t>
      </w:r>
      <w:r w:rsidR="000F09CF">
        <w:t>Commission</w:t>
      </w:r>
      <w:r>
        <w:t xml:space="preserve"> released a</w:t>
      </w:r>
      <w:r w:rsidR="003255B4">
        <w:t xml:space="preserve">n </w:t>
      </w:r>
      <w:r w:rsidRPr="00ED3D7B" w:rsidR="000F09CF">
        <w:t>Order and Declaratory Ruling</w:t>
      </w:r>
      <w:r w:rsidR="007D1904">
        <w:t xml:space="preserve"> (</w:t>
      </w:r>
      <w:r w:rsidRPr="00ED3D7B" w:rsidR="007D1904">
        <w:rPr>
          <w:i/>
          <w:iCs/>
        </w:rPr>
        <w:t>Order</w:t>
      </w:r>
      <w:r w:rsidR="007D1904">
        <w:t>)</w:t>
      </w:r>
      <w:r w:rsidR="000F09CF">
        <w:t>, FCC 20-56,</w:t>
      </w:r>
      <w:r>
        <w:t xml:space="preserve"> in the above captioned proceeding.  This Erratum </w:t>
      </w:r>
      <w:r w:rsidR="00154F2A">
        <w:t xml:space="preserve">amends </w:t>
      </w:r>
      <w:r w:rsidR="004C6A1A">
        <w:t xml:space="preserve">paragraph </w:t>
      </w:r>
      <w:bookmarkStart w:id="0" w:name="_GoBack"/>
      <w:bookmarkEnd w:id="0"/>
      <w:r w:rsidR="004C6A1A">
        <w:t xml:space="preserve">51 </w:t>
      </w:r>
      <w:r w:rsidR="00154F2A">
        <w:t xml:space="preserve">of the </w:t>
      </w:r>
      <w:r w:rsidRPr="00154F2A" w:rsidR="00154F2A">
        <w:rPr>
          <w:i/>
          <w:iCs/>
        </w:rPr>
        <w:t>Order</w:t>
      </w:r>
      <w:r w:rsidRPr="005F3714" w:rsidR="00154F2A">
        <w:t xml:space="preserve"> </w:t>
      </w:r>
      <w:r w:rsidR="00154F2A">
        <w:t>as indicated below:</w:t>
      </w:r>
    </w:p>
    <w:p w:rsidR="008F0FF5" w:rsidP="00ED3D7B" w14:paraId="210AD1EB" w14:textId="5ECC6631">
      <w:pPr>
        <w:pStyle w:val="ParaNum"/>
        <w:numPr>
          <w:ilvl w:val="0"/>
          <w:numId w:val="0"/>
        </w:numPr>
        <w:ind w:firstLine="720"/>
      </w:pPr>
      <w:r>
        <w:t>In parag</w:t>
      </w:r>
      <w:r w:rsidR="004C6A1A">
        <w:t>r</w:t>
      </w:r>
      <w:r>
        <w:t>a</w:t>
      </w:r>
      <w:r w:rsidR="004C6A1A">
        <w:t>p</w:t>
      </w:r>
      <w:r>
        <w:t>h j</w:t>
      </w:r>
      <w:r w:rsidR="004C6A1A">
        <w:t>, replace “25.208(q)” with “25.208(r)”</w:t>
      </w:r>
      <w:r w:rsidR="007D1904">
        <w:t>.</w:t>
      </w:r>
    </w:p>
    <w:p w:rsidR="007D1904" w:rsidP="007D1904" w14:paraId="0AF924CF" w14:textId="77777777"/>
    <w:p w:rsidR="00B07300" w:rsidRPr="002A29D2" w:rsidP="00ED3D7B" w14:paraId="5BF237FD" w14:textId="597224C3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D2">
        <w:t>FEDERAL COMMUNICATIONS COMMISSION</w:t>
      </w:r>
    </w:p>
    <w:p w:rsidR="00B07300" w:rsidP="00ED3D7B" w14:paraId="765AC03F" w14:textId="77777777"/>
    <w:p w:rsidR="002A29D2" w:rsidP="00ED3D7B" w14:paraId="128E1AD7" w14:textId="77777777"/>
    <w:p w:rsidR="002A29D2" w:rsidP="007D1904" w14:paraId="70A85796" w14:textId="1305D61E"/>
    <w:p w:rsidR="007D1904" w:rsidP="00ED3D7B" w14:paraId="61F40A39" w14:textId="77777777"/>
    <w:p w:rsidR="00F84DFC" w:rsidRPr="002A29D2" w:rsidP="00ED3D7B" w14:paraId="67ACF22F" w14:textId="26E86E6A">
      <w:r>
        <w:tab/>
      </w:r>
      <w:r>
        <w:tab/>
      </w:r>
      <w:r>
        <w:tab/>
      </w:r>
      <w:r>
        <w:tab/>
      </w:r>
      <w:r>
        <w:tab/>
      </w:r>
      <w:r>
        <w:tab/>
      </w:r>
      <w:r w:rsidR="00542FAE">
        <w:t>Thomas P. Sullivan</w:t>
      </w:r>
      <w:r w:rsidRPr="002A29D2">
        <w:t xml:space="preserve"> </w:t>
      </w:r>
    </w:p>
    <w:p w:rsidR="00F84DFC" w:rsidRPr="00ED3D7B" w14:paraId="0CCEE97B" w14:textId="0EFE6E99">
      <w:pPr>
        <w:rPr>
          <w:iCs/>
        </w:rPr>
      </w:pP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>
        <w:t>Chief, International Bureau</w:t>
      </w:r>
    </w:p>
    <w:p w:rsidR="002E484C" w:rsidP="00ED3D7B" w14:paraId="24DDBBD7" w14:textId="77777777"/>
    <w:sectPr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14:paraId="1E487456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 w14:paraId="00B92837" w14:textId="77777777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 w14:paraId="5A486F90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60228B" w:rsidP="002A29D2" w14:paraId="27ECE04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 w14:paraId="120DC1B2" w14:textId="4CB6F74D">
    <w:pPr>
      <w:pStyle w:val="Header"/>
    </w:pPr>
    <w:r>
      <w:tab/>
    </w:r>
    <w:r w:rsidRPr="002A29D2">
      <w:t>Federal Communications Commission</w:t>
    </w:r>
    <w:r w:rsidRPr="002A29D2">
      <w:tab/>
      <w:t xml:space="preserve"> </w:t>
    </w:r>
  </w:p>
  <w:p w:rsidR="0060228B" w:rsidP="002A29D2" w14:paraId="34CC97BE" w14:textId="77777777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F9"/>
    <w:rsid w:val="000F09CF"/>
    <w:rsid w:val="00154F2A"/>
    <w:rsid w:val="001B3FD7"/>
    <w:rsid w:val="001D2417"/>
    <w:rsid w:val="0029344F"/>
    <w:rsid w:val="00295ED9"/>
    <w:rsid w:val="002A29D2"/>
    <w:rsid w:val="002A4E36"/>
    <w:rsid w:val="002E484C"/>
    <w:rsid w:val="003255B4"/>
    <w:rsid w:val="003B1167"/>
    <w:rsid w:val="00456E40"/>
    <w:rsid w:val="004C6A1A"/>
    <w:rsid w:val="00542FAE"/>
    <w:rsid w:val="005A09E4"/>
    <w:rsid w:val="005F3714"/>
    <w:rsid w:val="005F653A"/>
    <w:rsid w:val="0060228B"/>
    <w:rsid w:val="007B6E4D"/>
    <w:rsid w:val="007D1904"/>
    <w:rsid w:val="008703E9"/>
    <w:rsid w:val="00880AC7"/>
    <w:rsid w:val="00881570"/>
    <w:rsid w:val="00891ADC"/>
    <w:rsid w:val="008F0FF5"/>
    <w:rsid w:val="00967D8B"/>
    <w:rsid w:val="00971FF9"/>
    <w:rsid w:val="00A30EEF"/>
    <w:rsid w:val="00B07300"/>
    <w:rsid w:val="00CC4E46"/>
    <w:rsid w:val="00D23C1F"/>
    <w:rsid w:val="00D454ED"/>
    <w:rsid w:val="00E00E22"/>
    <w:rsid w:val="00E60467"/>
    <w:rsid w:val="00EB1A95"/>
    <w:rsid w:val="00EC58E3"/>
    <w:rsid w:val="00ED2EA8"/>
    <w:rsid w:val="00ED3D7B"/>
    <w:rsid w:val="00EF069E"/>
    <w:rsid w:val="00F25801"/>
    <w:rsid w:val="00F84DFC"/>
    <w:rsid w:val="00FF621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4D44C9B-23E7-42C0-961A-A03408EC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14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5F3714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5F3714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5F3714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5F3714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F3714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5F3714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5F3714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5F3714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5F3714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F37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3714"/>
  </w:style>
  <w:style w:type="paragraph" w:styleId="Caption">
    <w:name w:val="caption"/>
    <w:basedOn w:val="Normal"/>
    <w:next w:val="Normal"/>
    <w:qFormat/>
    <w:rsid w:val="005F3714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5F3714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5F3714"/>
    <w:pPr>
      <w:spacing w:after="120"/>
    </w:pPr>
  </w:style>
  <w:style w:type="paragraph" w:customStyle="1" w:styleId="Bullet">
    <w:name w:val="Bullet"/>
    <w:basedOn w:val="Normal"/>
    <w:rsid w:val="005F3714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5F3714"/>
    <w:pPr>
      <w:spacing w:after="240"/>
      <w:ind w:left="1440" w:right="1440"/>
    </w:pPr>
  </w:style>
  <w:style w:type="paragraph" w:customStyle="1" w:styleId="TableFormat">
    <w:name w:val="TableFormat"/>
    <w:basedOn w:val="Bullet"/>
    <w:rsid w:val="005F3714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5F3714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5F3714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5F3714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5F3714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5F3714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5F3714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5F3714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5F3714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5F3714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5F3714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5F3714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5F3714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5F3714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5F3714"/>
  </w:style>
  <w:style w:type="paragraph" w:styleId="Title">
    <w:name w:val="Title"/>
    <w:basedOn w:val="Normal"/>
    <w:qFormat/>
    <w:rsid w:val="005F3714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5F371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F3714"/>
    <w:rPr>
      <w:snapToGrid w:val="0"/>
      <w:kern w:val="28"/>
    </w:rPr>
  </w:style>
  <w:style w:type="character" w:styleId="EndnoteReference">
    <w:name w:val="endnote reference"/>
    <w:rsid w:val="005F3714"/>
    <w:rPr>
      <w:vertAlign w:val="superscript"/>
    </w:rPr>
  </w:style>
  <w:style w:type="paragraph" w:styleId="TOAHeading">
    <w:name w:val="toa heading"/>
    <w:basedOn w:val="Normal"/>
    <w:next w:val="Normal"/>
    <w:rsid w:val="005F3714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5F3714"/>
  </w:style>
  <w:style w:type="paragraph" w:customStyle="1" w:styleId="Paratitle">
    <w:name w:val="Para title"/>
    <w:basedOn w:val="Normal"/>
    <w:rsid w:val="005F3714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5F3714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5F3714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5F37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55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55B4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