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36170" w:rsidRPr="00D8511F" w:rsidP="00B36170" w14:paraId="7A653E30"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B36170" w:rsidRPr="00D8511F" w:rsidP="00B36170" w14:paraId="190FBC11" w14:textId="77777777">
      <w:pPr>
        <w:pStyle w:val="Default"/>
        <w:spacing w:line="235" w:lineRule="auto"/>
        <w:rPr>
          <w:sz w:val="22"/>
          <w:szCs w:val="22"/>
        </w:rPr>
      </w:pPr>
    </w:p>
    <w:p w:rsidR="00B36170" w:rsidRPr="009E01AA" w:rsidP="00B36170" w14:paraId="0BAE8FB3"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45AB946E" w14:textId="77777777" w:rsidTr="009210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36170" w:rsidP="0092108E" w14:paraId="42CB905B" w14:textId="77777777">
            <w:pPr>
              <w:spacing w:line="235" w:lineRule="auto"/>
              <w:rPr>
                <w:sz w:val="22"/>
                <w:szCs w:val="22"/>
              </w:rPr>
            </w:pPr>
            <w:r w:rsidRPr="009E01AA">
              <w:rPr>
                <w:b/>
                <w:sz w:val="22"/>
                <w:szCs w:val="22"/>
              </w:rPr>
              <w:t>Media Contact:</w:t>
            </w:r>
          </w:p>
          <w:p w:rsidR="00B36170" w:rsidRPr="009E01AA" w:rsidP="0092108E" w14:paraId="166DD418" w14:textId="77777777">
            <w:pPr>
              <w:spacing w:line="235" w:lineRule="auto"/>
              <w:rPr>
                <w:sz w:val="22"/>
                <w:szCs w:val="22"/>
              </w:rPr>
            </w:pPr>
            <w:r>
              <w:rPr>
                <w:sz w:val="22"/>
                <w:szCs w:val="22"/>
              </w:rPr>
              <w:t>Benjamin Arden</w:t>
            </w:r>
            <w:r w:rsidRPr="009E01AA">
              <w:rPr>
                <w:sz w:val="22"/>
                <w:szCs w:val="22"/>
              </w:rPr>
              <w:t>, (202) 418-</w:t>
            </w:r>
            <w:r>
              <w:rPr>
                <w:sz w:val="22"/>
                <w:szCs w:val="22"/>
              </w:rPr>
              <w:t>0288</w:t>
            </w:r>
            <w:r w:rsidRPr="009E01AA">
              <w:rPr>
                <w:sz w:val="22"/>
                <w:szCs w:val="22"/>
              </w:rPr>
              <w:t xml:space="preserve"> </w:t>
            </w:r>
          </w:p>
          <w:p w:rsidR="00B36170" w:rsidRPr="009E01AA" w:rsidP="0092108E" w14:paraId="0E6E58D1" w14:textId="77777777">
            <w:pPr>
              <w:spacing w:line="235" w:lineRule="auto"/>
              <w:rPr>
                <w:sz w:val="22"/>
                <w:szCs w:val="22"/>
              </w:rPr>
            </w:pPr>
            <w:r>
              <w:rPr>
                <w:sz w:val="22"/>
                <w:szCs w:val="22"/>
              </w:rPr>
              <w:t>benjamin</w:t>
            </w:r>
            <w:r w:rsidRPr="009E01AA">
              <w:rPr>
                <w:sz w:val="22"/>
                <w:szCs w:val="22"/>
              </w:rPr>
              <w:t>.</w:t>
            </w:r>
            <w:r>
              <w:rPr>
                <w:sz w:val="22"/>
                <w:szCs w:val="22"/>
              </w:rPr>
              <w:t>arden</w:t>
            </w:r>
            <w:r w:rsidRPr="009E01AA">
              <w:rPr>
                <w:sz w:val="22"/>
                <w:szCs w:val="22"/>
              </w:rPr>
              <w:t xml:space="preserve">@fcc.gov </w:t>
            </w:r>
          </w:p>
          <w:p w:rsidR="00B36170" w:rsidRPr="00847941" w:rsidP="0092108E" w14:paraId="7495FF8E" w14:textId="002B6148">
            <w:pPr>
              <w:spacing w:line="235" w:lineRule="auto"/>
              <w:rPr>
                <w:b/>
                <w:sz w:val="22"/>
                <w:szCs w:val="22"/>
              </w:rPr>
            </w:pPr>
          </w:p>
        </w:tc>
        <w:tc>
          <w:tcPr>
            <w:tcW w:w="4675" w:type="dxa"/>
          </w:tcPr>
          <w:p w:rsidR="00B36170" w:rsidP="0092108E" w14:paraId="3979E3E5" w14:textId="77777777">
            <w:pPr>
              <w:spacing w:line="235" w:lineRule="auto"/>
              <w:ind w:left="1877"/>
              <w:rPr>
                <w:b/>
                <w:sz w:val="22"/>
                <w:szCs w:val="22"/>
              </w:rPr>
            </w:pPr>
          </w:p>
          <w:p w:rsidR="00B36170" w:rsidP="0092108E" w14:paraId="1428A508" w14:textId="77777777">
            <w:pPr>
              <w:spacing w:line="235" w:lineRule="auto"/>
              <w:ind w:left="1877"/>
              <w:rPr>
                <w:b/>
                <w:sz w:val="22"/>
                <w:szCs w:val="22"/>
              </w:rPr>
            </w:pPr>
          </w:p>
          <w:p w:rsidR="00B36170" w:rsidP="007664EB" w14:paraId="705438C7" w14:textId="77777777">
            <w:pPr>
              <w:spacing w:line="235" w:lineRule="auto"/>
              <w:rPr>
                <w:b/>
                <w:sz w:val="22"/>
                <w:szCs w:val="22"/>
              </w:rPr>
            </w:pPr>
          </w:p>
          <w:p w:rsidR="00B36170" w:rsidP="0092108E" w14:paraId="6A132DF1" w14:textId="77777777">
            <w:pPr>
              <w:spacing w:line="235" w:lineRule="auto"/>
              <w:ind w:left="1877"/>
              <w:rPr>
                <w:b/>
                <w:sz w:val="22"/>
                <w:szCs w:val="22"/>
              </w:rPr>
            </w:pPr>
          </w:p>
          <w:p w:rsidR="00B36170" w:rsidP="0092108E" w14:paraId="7CD655EE" w14:textId="77777777">
            <w:pPr>
              <w:spacing w:line="235" w:lineRule="auto"/>
              <w:ind w:left="1877"/>
              <w:rPr>
                <w:b/>
                <w:sz w:val="22"/>
                <w:szCs w:val="22"/>
              </w:rPr>
            </w:pPr>
          </w:p>
        </w:tc>
      </w:tr>
    </w:tbl>
    <w:p w:rsidR="00B05289" w:rsidP="00B05289" w14:paraId="1BA61C8F" w14:textId="4C0A085A">
      <w:pPr>
        <w:spacing w:after="160" w:line="235" w:lineRule="auto"/>
        <w:jc w:val="center"/>
        <w:rPr>
          <w:b/>
        </w:rPr>
      </w:pPr>
      <w:r>
        <w:rPr>
          <w:b/>
          <w:sz w:val="22"/>
          <w:szCs w:val="22"/>
        </w:rPr>
        <w:t xml:space="preserve">FCC TO VOTE ON CARR’S PLAN </w:t>
      </w:r>
      <w:r w:rsidR="00BF2A96">
        <w:rPr>
          <w:b/>
          <w:sz w:val="22"/>
          <w:szCs w:val="22"/>
        </w:rPr>
        <w:t xml:space="preserve">TO ADVANCE </w:t>
      </w:r>
      <w:r w:rsidRPr="00722EB5">
        <w:rPr>
          <w:b/>
          <w:sz w:val="22"/>
          <w:szCs w:val="22"/>
        </w:rPr>
        <w:t>‘BROADCAST INTERNET’ SERVICES</w:t>
      </w:r>
    </w:p>
    <w:p w:rsidR="00B36170" w:rsidRPr="00A253D1" w:rsidP="00B36170" w14:paraId="485528A9" w14:textId="77777777">
      <w:pPr>
        <w:spacing w:line="235" w:lineRule="auto"/>
        <w:rPr>
          <w:b/>
          <w:sz w:val="22"/>
          <w:szCs w:val="22"/>
        </w:rPr>
      </w:pPr>
    </w:p>
    <w:p w:rsidR="00BF2A96" w:rsidP="00CF364C" w14:paraId="62679EEA" w14:textId="2CF0C597">
      <w:pPr>
        <w:spacing w:line="235" w:lineRule="auto"/>
        <w:rPr>
          <w:sz w:val="22"/>
          <w:szCs w:val="22"/>
        </w:rPr>
      </w:pPr>
      <w:r w:rsidRPr="00A253D1">
        <w:rPr>
          <w:sz w:val="22"/>
          <w:szCs w:val="22"/>
        </w:rPr>
        <w:t xml:space="preserve">WASHINGTON, DC, </w:t>
      </w:r>
      <w:r w:rsidRPr="00A253D1" w:rsidR="007B4FCA">
        <w:rPr>
          <w:sz w:val="22"/>
          <w:szCs w:val="22"/>
        </w:rPr>
        <w:t>May</w:t>
      </w:r>
      <w:r w:rsidRPr="00A253D1">
        <w:rPr>
          <w:sz w:val="22"/>
          <w:szCs w:val="22"/>
        </w:rPr>
        <w:t xml:space="preserve"> </w:t>
      </w:r>
      <w:r w:rsidRPr="00A253D1" w:rsidR="00212223">
        <w:rPr>
          <w:sz w:val="22"/>
          <w:szCs w:val="22"/>
        </w:rPr>
        <w:t>18</w:t>
      </w:r>
      <w:r w:rsidRPr="00A253D1">
        <w:rPr>
          <w:sz w:val="22"/>
          <w:szCs w:val="22"/>
        </w:rPr>
        <w:t>, 2020—FCC Commissioner Brendan Carr</w:t>
      </w:r>
      <w:r w:rsidRPr="00A253D1" w:rsidR="00212223">
        <w:rPr>
          <w:sz w:val="22"/>
          <w:szCs w:val="22"/>
        </w:rPr>
        <w:t xml:space="preserve"> </w:t>
      </w:r>
      <w:r w:rsidR="00282CD4">
        <w:rPr>
          <w:sz w:val="22"/>
          <w:szCs w:val="22"/>
        </w:rPr>
        <w:t>announced today that the FCC will vote on his plan to promote the build out of Broadcast Internet services.  These are a range of innovative offerings</w:t>
      </w:r>
      <w:r>
        <w:rPr>
          <w:sz w:val="22"/>
          <w:szCs w:val="22"/>
        </w:rPr>
        <w:t xml:space="preserve"> </w:t>
      </w:r>
      <w:r w:rsidR="00282CD4">
        <w:rPr>
          <w:sz w:val="22"/>
          <w:szCs w:val="22"/>
        </w:rPr>
        <w:t xml:space="preserve">that can </w:t>
      </w:r>
      <w:r w:rsidR="005707C3">
        <w:rPr>
          <w:sz w:val="22"/>
          <w:szCs w:val="22"/>
        </w:rPr>
        <w:t xml:space="preserve">be </w:t>
      </w:r>
      <w:r w:rsidR="00282CD4">
        <w:rPr>
          <w:sz w:val="22"/>
          <w:szCs w:val="22"/>
        </w:rPr>
        <w:t xml:space="preserve">delivered over the same, powerful broadcast </w:t>
      </w:r>
      <w:r>
        <w:rPr>
          <w:sz w:val="22"/>
          <w:szCs w:val="22"/>
        </w:rPr>
        <w:t xml:space="preserve">television </w:t>
      </w:r>
      <w:r w:rsidR="00282CD4">
        <w:rPr>
          <w:sz w:val="22"/>
          <w:szCs w:val="22"/>
        </w:rPr>
        <w:t xml:space="preserve">spectrum that blankets U.S. communities </w:t>
      </w:r>
      <w:r w:rsidR="005707C3">
        <w:rPr>
          <w:sz w:val="22"/>
          <w:szCs w:val="22"/>
        </w:rPr>
        <w:t>today</w:t>
      </w:r>
      <w:r w:rsidR="007664EB">
        <w:rPr>
          <w:sz w:val="22"/>
          <w:szCs w:val="22"/>
        </w:rPr>
        <w:t xml:space="preserve">.  These Broadcast Internet services are enabled by a </w:t>
      </w:r>
      <w:r>
        <w:rPr>
          <w:sz w:val="22"/>
          <w:szCs w:val="22"/>
        </w:rPr>
        <w:t xml:space="preserve">new </w:t>
      </w:r>
      <w:r w:rsidR="007664EB">
        <w:rPr>
          <w:sz w:val="22"/>
          <w:szCs w:val="22"/>
        </w:rPr>
        <w:t xml:space="preserve">broadcast </w:t>
      </w:r>
      <w:r>
        <w:rPr>
          <w:sz w:val="22"/>
          <w:szCs w:val="22"/>
        </w:rPr>
        <w:t>transmission standard known as ATSC 3.0</w:t>
      </w:r>
      <w:r w:rsidR="007664EB">
        <w:rPr>
          <w:sz w:val="22"/>
          <w:szCs w:val="22"/>
        </w:rPr>
        <w:t xml:space="preserve"> and delivered over an efficient one-to-many architecture</w:t>
      </w:r>
      <w:r>
        <w:rPr>
          <w:sz w:val="22"/>
          <w:szCs w:val="22"/>
        </w:rPr>
        <w:t>.</w:t>
      </w:r>
    </w:p>
    <w:p w:rsidR="00BF2A96" w:rsidP="00CF364C" w14:paraId="43497BF1" w14:textId="77777777">
      <w:pPr>
        <w:spacing w:line="235" w:lineRule="auto"/>
        <w:rPr>
          <w:sz w:val="22"/>
          <w:szCs w:val="22"/>
        </w:rPr>
      </w:pPr>
    </w:p>
    <w:p w:rsidR="00BF2A96" w:rsidP="00CF364C" w14:paraId="39F512E8" w14:textId="7892FF80">
      <w:pPr>
        <w:spacing w:line="235" w:lineRule="auto"/>
        <w:rPr>
          <w:bCs/>
          <w:sz w:val="22"/>
          <w:szCs w:val="22"/>
        </w:rPr>
      </w:pPr>
      <w:r>
        <w:rPr>
          <w:sz w:val="22"/>
          <w:szCs w:val="22"/>
        </w:rPr>
        <w:t>“</w:t>
      </w:r>
      <w:r w:rsidRPr="00B64E4A">
        <w:rPr>
          <w:bCs/>
          <w:sz w:val="22"/>
          <w:szCs w:val="22"/>
        </w:rPr>
        <w:t>Broadcast Internet services are poised to offer a new and competitive broadband pipe</w:t>
      </w:r>
      <w:r>
        <w:rPr>
          <w:bCs/>
          <w:sz w:val="22"/>
          <w:szCs w:val="22"/>
        </w:rPr>
        <w:t xml:space="preserve">,” Commissioner Carr stated.  </w:t>
      </w:r>
      <w:r w:rsidR="007664EB">
        <w:rPr>
          <w:bCs/>
          <w:sz w:val="22"/>
          <w:szCs w:val="22"/>
        </w:rPr>
        <w:t>“These services can leverage the power and coverage of broadcast television spectrum to deliver high-speed, 25 Mbps Internet services,” Carr added.</w:t>
      </w:r>
    </w:p>
    <w:p w:rsidR="007664EB" w:rsidP="00CF364C" w14:paraId="6EFA55F1" w14:textId="77777777">
      <w:pPr>
        <w:spacing w:line="235" w:lineRule="auto"/>
        <w:rPr>
          <w:bCs/>
          <w:sz w:val="22"/>
          <w:szCs w:val="22"/>
        </w:rPr>
      </w:pPr>
    </w:p>
    <w:p w:rsidR="007664EB" w:rsidP="007664EB" w14:paraId="16033934" w14:textId="078582DB">
      <w:pPr>
        <w:spacing w:line="235" w:lineRule="auto"/>
        <w:rPr>
          <w:sz w:val="22"/>
          <w:szCs w:val="22"/>
        </w:rPr>
      </w:pPr>
      <w:r w:rsidRPr="00314D80">
        <w:rPr>
          <w:sz w:val="22"/>
          <w:szCs w:val="22"/>
        </w:rPr>
        <w:t>“</w:t>
      </w:r>
      <w:r w:rsidRPr="00314D80">
        <w:rPr>
          <w:b/>
          <w:bCs/>
          <w:sz w:val="22"/>
          <w:szCs w:val="22"/>
        </w:rPr>
        <w:t>Broadcast Internet could play a pivotal role in autonomous vehicles, IoT, smart ag, and telemedicine</w:t>
      </w:r>
      <w:r>
        <w:rPr>
          <w:b/>
          <w:bCs/>
          <w:sz w:val="22"/>
          <w:szCs w:val="22"/>
        </w:rPr>
        <w:t>, among other applications</w:t>
      </w:r>
      <w:r w:rsidRPr="00FB609E">
        <w:rPr>
          <w:sz w:val="22"/>
          <w:szCs w:val="22"/>
        </w:rPr>
        <w:t>,</w:t>
      </w:r>
      <w:r>
        <w:rPr>
          <w:sz w:val="22"/>
          <w:szCs w:val="22"/>
        </w:rPr>
        <w:t>” Carr noted.  “</w:t>
      </w:r>
      <w:r w:rsidRPr="00314D80">
        <w:rPr>
          <w:sz w:val="22"/>
          <w:szCs w:val="22"/>
        </w:rPr>
        <w:t>These new Broadcast Internet offerings are part of a broader trend we’re seeing in communications.  From innovative 5G offerings to high-capacity fixed services, providers from previously distinct sectors are competing like never before to offer high-speed Internet services through a mix of different technologies.  ATSC 3.0 is the technology that will allow broadcast</w:t>
      </w:r>
      <w:r>
        <w:rPr>
          <w:sz w:val="22"/>
          <w:szCs w:val="22"/>
        </w:rPr>
        <w:t>ers</w:t>
      </w:r>
      <w:r w:rsidRPr="00314D80">
        <w:rPr>
          <w:sz w:val="22"/>
          <w:szCs w:val="22"/>
        </w:rPr>
        <w:t xml:space="preserve"> to play an even greater role in this converged market for connectivity</w:t>
      </w:r>
      <w:r>
        <w:rPr>
          <w:sz w:val="22"/>
          <w:szCs w:val="22"/>
        </w:rPr>
        <w:t>,” Carr added.</w:t>
      </w:r>
    </w:p>
    <w:p w:rsidR="007664EB" w:rsidP="007664EB" w14:paraId="1BC04282" w14:textId="77777777">
      <w:pPr>
        <w:spacing w:line="235" w:lineRule="auto"/>
        <w:rPr>
          <w:sz w:val="22"/>
          <w:szCs w:val="22"/>
        </w:rPr>
      </w:pPr>
    </w:p>
    <w:p w:rsidR="00282CD4" w:rsidP="007664EB" w14:paraId="065772A5" w14:textId="6FE500B5">
      <w:pPr>
        <w:spacing w:line="235" w:lineRule="auto"/>
        <w:rPr>
          <w:sz w:val="22"/>
          <w:szCs w:val="22"/>
        </w:rPr>
      </w:pPr>
      <w:r>
        <w:rPr>
          <w:sz w:val="22"/>
          <w:szCs w:val="22"/>
        </w:rPr>
        <w:t>Commissioner Carr announced his plan at an event hosted today by NAB and CTA.</w:t>
      </w:r>
    </w:p>
    <w:p w:rsidR="007664EB" w:rsidP="007664EB" w14:paraId="54698A21" w14:textId="77777777">
      <w:pPr>
        <w:spacing w:line="235" w:lineRule="auto"/>
        <w:rPr>
          <w:sz w:val="22"/>
          <w:szCs w:val="22"/>
        </w:rPr>
      </w:pPr>
    </w:p>
    <w:p w:rsidR="007664EB" w:rsidP="007664EB" w14:paraId="3F590F19" w14:textId="6273ADA0">
      <w:pPr>
        <w:spacing w:line="235" w:lineRule="auto"/>
        <w:rPr>
          <w:sz w:val="22"/>
          <w:szCs w:val="22"/>
        </w:rPr>
      </w:pPr>
      <w:r w:rsidRPr="00B64E4A">
        <w:rPr>
          <w:sz w:val="22"/>
          <w:szCs w:val="22"/>
        </w:rPr>
        <w:t>“</w:t>
      </w:r>
      <w:r w:rsidRPr="00B64E4A">
        <w:rPr>
          <w:bCs/>
          <w:sz w:val="22"/>
          <w:szCs w:val="22"/>
        </w:rPr>
        <w:t xml:space="preserve">To boost the build out of </w:t>
      </w:r>
      <w:r w:rsidRPr="00B64E4A" w:rsidR="003C7CD2">
        <w:rPr>
          <w:bCs/>
          <w:sz w:val="22"/>
          <w:szCs w:val="22"/>
        </w:rPr>
        <w:t xml:space="preserve">next-gen </w:t>
      </w:r>
      <w:r w:rsidRPr="00B64E4A">
        <w:rPr>
          <w:bCs/>
          <w:sz w:val="22"/>
          <w:szCs w:val="22"/>
        </w:rPr>
        <w:t>Broadcast Internet</w:t>
      </w:r>
      <w:r w:rsidRPr="00B64E4A" w:rsidR="003C7CD2">
        <w:rPr>
          <w:bCs/>
          <w:sz w:val="22"/>
          <w:szCs w:val="22"/>
        </w:rPr>
        <w:t xml:space="preserve"> services</w:t>
      </w:r>
      <w:r w:rsidRPr="00B64E4A" w:rsidR="00FB0C49">
        <w:rPr>
          <w:bCs/>
          <w:sz w:val="22"/>
          <w:szCs w:val="22"/>
        </w:rPr>
        <w:t xml:space="preserve">, we should </w:t>
      </w:r>
      <w:r w:rsidRPr="00B64E4A" w:rsidR="003C7CD2">
        <w:rPr>
          <w:bCs/>
          <w:sz w:val="22"/>
          <w:szCs w:val="22"/>
        </w:rPr>
        <w:t xml:space="preserve">remove the overhang of </w:t>
      </w:r>
      <w:r w:rsidRPr="00B64E4A" w:rsidR="00FB0C49">
        <w:rPr>
          <w:bCs/>
          <w:sz w:val="22"/>
          <w:szCs w:val="22"/>
        </w:rPr>
        <w:t>legacy media regulations</w:t>
      </w:r>
      <w:r w:rsidRPr="00B64E4A" w:rsidR="00FB0C49">
        <w:rPr>
          <w:sz w:val="22"/>
          <w:szCs w:val="22"/>
        </w:rPr>
        <w:t>,” Carr</w:t>
      </w:r>
      <w:r w:rsidR="00FB0C49">
        <w:rPr>
          <w:sz w:val="22"/>
          <w:szCs w:val="22"/>
        </w:rPr>
        <w:t xml:space="preserve"> said.  “The FCC will be voting on a measure that does just that.”</w:t>
      </w:r>
      <w:r>
        <w:rPr>
          <w:sz w:val="22"/>
          <w:szCs w:val="22"/>
        </w:rPr>
        <w:t xml:space="preserve"> </w:t>
      </w:r>
    </w:p>
    <w:p w:rsidR="00282CD4" w:rsidP="00CF364C" w14:paraId="397EF012" w14:textId="77777777">
      <w:pPr>
        <w:spacing w:line="235" w:lineRule="auto"/>
        <w:rPr>
          <w:sz w:val="22"/>
          <w:szCs w:val="22"/>
        </w:rPr>
      </w:pPr>
    </w:p>
    <w:p w:rsidR="00144407" w:rsidP="00B36170" w14:paraId="2B8BB0A4" w14:textId="5E8E82D8">
      <w:pPr>
        <w:spacing w:line="235" w:lineRule="auto"/>
        <w:rPr>
          <w:sz w:val="22"/>
          <w:szCs w:val="22"/>
        </w:rPr>
      </w:pPr>
      <w:r w:rsidRPr="00144407">
        <w:rPr>
          <w:sz w:val="22"/>
          <w:szCs w:val="22"/>
        </w:rPr>
        <w:t>“</w:t>
      </w:r>
      <w:r w:rsidRPr="00144407">
        <w:rPr>
          <w:b/>
          <w:bCs/>
          <w:sz w:val="22"/>
          <w:szCs w:val="22"/>
        </w:rPr>
        <w:t>NAB is grateful for the Commission’s ongoing support for NEXTGEN TV</w:t>
      </w:r>
      <w:r w:rsidRPr="00144407">
        <w:rPr>
          <w:sz w:val="22"/>
          <w:szCs w:val="22"/>
        </w:rPr>
        <w:t>,” said Dennis Wharton, Executive Vice President, Communications at the National Association of Broadcasters. “Broadcasters are eager to leverage the ATSC 3.0 platform and the opportunities it affords to provide new and innovative services for consumers across the nation, and we look forward to continuing to work with the Commission as broadcasters explore the full potential of this technology.”</w:t>
      </w:r>
    </w:p>
    <w:p w:rsidR="00144407" w:rsidP="00B36170" w14:paraId="261673D7" w14:textId="77777777">
      <w:pPr>
        <w:spacing w:line="235" w:lineRule="auto"/>
        <w:rPr>
          <w:sz w:val="22"/>
          <w:szCs w:val="22"/>
        </w:rPr>
      </w:pPr>
    </w:p>
    <w:p w:rsidR="00217370" w:rsidRPr="00A253D1" w:rsidP="00B36170" w14:paraId="73768DC4" w14:textId="14A9A424">
      <w:pPr>
        <w:spacing w:line="235" w:lineRule="auto"/>
        <w:rPr>
          <w:sz w:val="22"/>
          <w:szCs w:val="22"/>
        </w:rPr>
      </w:pPr>
      <w:r w:rsidRPr="00217370">
        <w:rPr>
          <w:sz w:val="22"/>
          <w:szCs w:val="22"/>
        </w:rPr>
        <w:t>“</w:t>
      </w:r>
      <w:r w:rsidRPr="00144407">
        <w:rPr>
          <w:b/>
          <w:bCs/>
          <w:sz w:val="22"/>
          <w:szCs w:val="22"/>
        </w:rPr>
        <w:t xml:space="preserve">We appreciate the FCC’s support for NEXTGEN TV and Commissioner </w:t>
      </w:r>
      <w:r w:rsidRPr="00144407">
        <w:rPr>
          <w:b/>
          <w:bCs/>
          <w:sz w:val="22"/>
          <w:szCs w:val="22"/>
        </w:rPr>
        <w:t>Carr’s</w:t>
      </w:r>
      <w:r w:rsidRPr="00144407">
        <w:rPr>
          <w:b/>
          <w:bCs/>
          <w:sz w:val="22"/>
          <w:szCs w:val="22"/>
        </w:rPr>
        <w:t xml:space="preserve"> focus on the future capabilities of this technology</w:t>
      </w:r>
      <w:r w:rsidRPr="00217370">
        <w:rPr>
          <w:sz w:val="22"/>
          <w:szCs w:val="22"/>
        </w:rPr>
        <w:t>,” said Jamie Susskind, Vice President, Policy and Regulatory Affairs, Consumer Technology Association (CTA)®. “The transition to NEXTGEN TV brings a new era of TV innovation, giving consumers more anytime/anywhere access to immersive video features and interactivity. </w:t>
      </w:r>
      <w:r>
        <w:rPr>
          <w:sz w:val="22"/>
          <w:szCs w:val="22"/>
        </w:rPr>
        <w:t xml:space="preserve"> </w:t>
      </w:r>
      <w:r w:rsidRPr="00217370">
        <w:rPr>
          <w:sz w:val="22"/>
          <w:szCs w:val="22"/>
        </w:rPr>
        <w:t>And the ATSC 3.0 platform gives broadcasters, developers and businesses new opportunities for future innovations in app development, revenue streams, programming and local emergency alerts.” </w:t>
      </w:r>
    </w:p>
    <w:p w:rsidR="00EB7D13" w:rsidRPr="00A253D1" w:rsidP="00B36170" w14:paraId="19D5CD45" w14:textId="3A30905B">
      <w:pPr>
        <w:spacing w:line="235" w:lineRule="auto"/>
        <w:rPr>
          <w:sz w:val="22"/>
          <w:szCs w:val="22"/>
        </w:rPr>
      </w:pPr>
    </w:p>
    <w:p w:rsidR="00EB7D13" w:rsidRPr="00A253D1" w:rsidP="00B36170" w14:paraId="5907BC9B" w14:textId="3FB16701">
      <w:pPr>
        <w:spacing w:line="235" w:lineRule="auto"/>
        <w:rPr>
          <w:sz w:val="22"/>
          <w:szCs w:val="22"/>
        </w:rPr>
      </w:pPr>
      <w:r w:rsidRPr="00A253D1">
        <w:rPr>
          <w:sz w:val="22"/>
          <w:szCs w:val="22"/>
        </w:rPr>
        <w:t>The FCC will vote on the item—a Declaratory Ruling and Notice of Proposed Rulemaking—at its June Open Meeting.</w:t>
      </w:r>
    </w:p>
    <w:p w:rsidR="00EB7D13" w:rsidRPr="00A253D1" w:rsidP="00B36170" w14:paraId="13C96429" w14:textId="301447B8">
      <w:pPr>
        <w:spacing w:line="235" w:lineRule="auto"/>
        <w:rPr>
          <w:sz w:val="22"/>
          <w:szCs w:val="22"/>
        </w:rPr>
      </w:pPr>
    </w:p>
    <w:p w:rsidR="00282CD4" w:rsidP="00EB7D13" w14:paraId="62592D6E" w14:textId="09FA6FF5">
      <w:pPr>
        <w:pStyle w:val="ListParagraph"/>
        <w:numPr>
          <w:ilvl w:val="0"/>
          <w:numId w:val="1"/>
        </w:numPr>
        <w:spacing w:line="235" w:lineRule="auto"/>
        <w:rPr>
          <w:sz w:val="22"/>
          <w:szCs w:val="22"/>
        </w:rPr>
      </w:pPr>
      <w:r w:rsidRPr="00A253D1">
        <w:rPr>
          <w:sz w:val="22"/>
          <w:szCs w:val="22"/>
        </w:rPr>
        <w:t xml:space="preserve">The Declaratory Ruling </w:t>
      </w:r>
      <w:r w:rsidRPr="00A253D1" w:rsidR="00D24E0C">
        <w:rPr>
          <w:sz w:val="22"/>
          <w:szCs w:val="22"/>
        </w:rPr>
        <w:t xml:space="preserve">would ensure that Broadcast Internet services are not weighed down by legacy media regulations by clarifying that the </w:t>
      </w:r>
      <w:r w:rsidR="00B13ED5">
        <w:rPr>
          <w:sz w:val="22"/>
          <w:szCs w:val="22"/>
        </w:rPr>
        <w:t>FCC’s</w:t>
      </w:r>
      <w:r w:rsidRPr="00A253D1" w:rsidR="00D24E0C">
        <w:rPr>
          <w:sz w:val="22"/>
          <w:szCs w:val="22"/>
        </w:rPr>
        <w:t xml:space="preserve"> broadcast television station ownership rules do not apply to leasing arrangements between broadcasters and third parties for the provision of Broadcast Internet services.</w:t>
      </w:r>
      <w:r w:rsidR="00BF2A96">
        <w:rPr>
          <w:sz w:val="22"/>
          <w:szCs w:val="22"/>
        </w:rPr>
        <w:t xml:space="preserve">  This will help ensure that market forces determine the highest and best use of Broadcast Internet services and allow innovators to generate the geographic footprint that may be needed to deliver competitive offerings.</w:t>
      </w:r>
    </w:p>
    <w:p w:rsidR="00EB7D13" w:rsidRPr="007664EB" w:rsidP="007664EB" w14:paraId="15103AFC" w14:textId="1230BDF0">
      <w:pPr>
        <w:spacing w:line="235" w:lineRule="auto"/>
        <w:rPr>
          <w:sz w:val="22"/>
          <w:szCs w:val="22"/>
        </w:rPr>
      </w:pPr>
      <w:r w:rsidRPr="007664EB">
        <w:rPr>
          <w:sz w:val="22"/>
          <w:szCs w:val="22"/>
        </w:rPr>
        <w:t xml:space="preserve">  </w:t>
      </w:r>
    </w:p>
    <w:p w:rsidR="00EB7D13" w:rsidP="00025345" w14:paraId="4DCD7CAE" w14:textId="280CA0E7">
      <w:pPr>
        <w:pStyle w:val="ListParagraph"/>
        <w:numPr>
          <w:ilvl w:val="0"/>
          <w:numId w:val="1"/>
        </w:numPr>
        <w:spacing w:line="235" w:lineRule="auto"/>
        <w:rPr>
          <w:sz w:val="22"/>
          <w:szCs w:val="22"/>
        </w:rPr>
      </w:pPr>
      <w:r w:rsidRPr="00A253D1">
        <w:rPr>
          <w:sz w:val="22"/>
          <w:szCs w:val="22"/>
        </w:rPr>
        <w:t>The Notice of Proposed Rulemaking</w:t>
      </w:r>
      <w:r w:rsidRPr="00A253D1" w:rsidR="00D24E0C">
        <w:rPr>
          <w:sz w:val="22"/>
          <w:szCs w:val="22"/>
        </w:rPr>
        <w:t xml:space="preserve"> </w:t>
      </w:r>
      <w:r w:rsidRPr="00A253D1" w:rsidR="00025345">
        <w:rPr>
          <w:sz w:val="22"/>
          <w:szCs w:val="22"/>
        </w:rPr>
        <w:t xml:space="preserve">would seek comment on whether to clarify or modify </w:t>
      </w:r>
      <w:r w:rsidR="00FB609E">
        <w:rPr>
          <w:sz w:val="22"/>
          <w:szCs w:val="22"/>
        </w:rPr>
        <w:t>the FCC’s</w:t>
      </w:r>
      <w:r w:rsidRPr="00A253D1" w:rsidR="00025345">
        <w:rPr>
          <w:sz w:val="22"/>
          <w:szCs w:val="22"/>
        </w:rPr>
        <w:t xml:space="preserve"> existing rules to further promote the deployment of Broadcast Internet services.  </w:t>
      </w:r>
    </w:p>
    <w:p w:rsidR="00282CD4" w:rsidRPr="007664EB" w:rsidP="007664EB" w14:paraId="67FDF710" w14:textId="77777777">
      <w:pPr>
        <w:pStyle w:val="ListParagraph"/>
        <w:rPr>
          <w:sz w:val="22"/>
          <w:szCs w:val="22"/>
        </w:rPr>
      </w:pPr>
    </w:p>
    <w:p w:rsidR="00282CD4" w:rsidRPr="007664EB" w:rsidP="007664EB" w14:paraId="04CA8286" w14:textId="596480B8">
      <w:pPr>
        <w:spacing w:line="235" w:lineRule="auto"/>
        <w:rPr>
          <w:sz w:val="22"/>
          <w:szCs w:val="22"/>
        </w:rPr>
      </w:pPr>
      <w:r>
        <w:rPr>
          <w:sz w:val="22"/>
          <w:szCs w:val="22"/>
        </w:rPr>
        <w:t xml:space="preserve">A copy of Commissioner </w:t>
      </w:r>
      <w:r>
        <w:rPr>
          <w:sz w:val="22"/>
          <w:szCs w:val="22"/>
        </w:rPr>
        <w:t>Carr’s</w:t>
      </w:r>
      <w:r>
        <w:rPr>
          <w:sz w:val="22"/>
          <w:szCs w:val="22"/>
        </w:rPr>
        <w:t xml:space="preserve"> remarks </w:t>
      </w:r>
      <w:r w:rsidR="00FB0C49">
        <w:rPr>
          <w:sz w:val="22"/>
          <w:szCs w:val="22"/>
        </w:rPr>
        <w:t xml:space="preserve">from today’s event </w:t>
      </w:r>
      <w:r>
        <w:rPr>
          <w:sz w:val="22"/>
          <w:szCs w:val="22"/>
        </w:rPr>
        <w:t xml:space="preserve">can be found </w:t>
      </w:r>
      <w:hyperlink r:id="rId5" w:history="1">
        <w:r w:rsidRPr="00925DB7">
          <w:rPr>
            <w:rStyle w:val="Hyperlink"/>
            <w:sz w:val="22"/>
            <w:szCs w:val="22"/>
          </w:rPr>
          <w:t>here</w:t>
        </w:r>
      </w:hyperlink>
      <w:r w:rsidR="000763D3">
        <w:rPr>
          <w:sz w:val="22"/>
          <w:szCs w:val="22"/>
        </w:rPr>
        <w:t>.</w:t>
      </w:r>
    </w:p>
    <w:p w:rsidR="00B36170" w:rsidRPr="00A253D1" w:rsidP="00B36170" w14:paraId="51D22BE1" w14:textId="77777777">
      <w:pPr>
        <w:spacing w:line="235" w:lineRule="auto"/>
        <w:rPr>
          <w:sz w:val="22"/>
          <w:szCs w:val="22"/>
        </w:rPr>
      </w:pPr>
    </w:p>
    <w:p w:rsidR="00B36170" w:rsidRPr="00A253D1" w:rsidP="00B36170" w14:paraId="06EA28F0" w14:textId="77777777">
      <w:pPr>
        <w:spacing w:line="235" w:lineRule="auto"/>
        <w:jc w:val="center"/>
        <w:rPr>
          <w:sz w:val="22"/>
          <w:szCs w:val="22"/>
        </w:rPr>
      </w:pPr>
      <w:r w:rsidRPr="00A253D1">
        <w:rPr>
          <w:sz w:val="22"/>
          <w:szCs w:val="22"/>
        </w:rPr>
        <w:t>###</w:t>
      </w:r>
    </w:p>
    <w:p w:rsidR="00B36170" w:rsidRPr="00A253D1" w:rsidP="00B36170" w14:paraId="60313CA1" w14:textId="77777777">
      <w:pPr>
        <w:spacing w:line="235" w:lineRule="auto"/>
        <w:rPr>
          <w:sz w:val="22"/>
          <w:szCs w:val="22"/>
        </w:rPr>
      </w:pPr>
    </w:p>
    <w:p w:rsidR="00B36170" w:rsidRPr="00A253D1" w:rsidP="00B36170" w14:paraId="5BEFC43A" w14:textId="77777777">
      <w:pPr>
        <w:spacing w:line="235" w:lineRule="auto"/>
        <w:jc w:val="center"/>
        <w:rPr>
          <w:b/>
          <w:sz w:val="22"/>
          <w:szCs w:val="22"/>
        </w:rPr>
      </w:pPr>
      <w:r w:rsidRPr="00A253D1">
        <w:rPr>
          <w:b/>
          <w:sz w:val="22"/>
          <w:szCs w:val="22"/>
        </w:rPr>
        <w:t>Office of Commissioner Brendan Carr: (202) 418-2200</w:t>
      </w:r>
    </w:p>
    <w:p w:rsidR="00B36170" w:rsidRPr="00A253D1" w:rsidP="00F14759" w14:paraId="1847D9D0" w14:textId="77777777">
      <w:pPr>
        <w:spacing w:line="235" w:lineRule="auto"/>
        <w:jc w:val="center"/>
        <w:rPr>
          <w:sz w:val="22"/>
          <w:szCs w:val="22"/>
        </w:rPr>
      </w:pPr>
      <w:r w:rsidRPr="00A253D1">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CF32C2"/>
    <w:multiLevelType w:val="hybridMultilevel"/>
    <w:tmpl w:val="E8A6C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70"/>
    <w:rsid w:val="00025345"/>
    <w:rsid w:val="00063AE0"/>
    <w:rsid w:val="000763D3"/>
    <w:rsid w:val="00144407"/>
    <w:rsid w:val="001612C5"/>
    <w:rsid w:val="001A3AF7"/>
    <w:rsid w:val="001B09CF"/>
    <w:rsid w:val="00212223"/>
    <w:rsid w:val="00217370"/>
    <w:rsid w:val="00227A0E"/>
    <w:rsid w:val="00250267"/>
    <w:rsid w:val="00265F06"/>
    <w:rsid w:val="0028277F"/>
    <w:rsid w:val="00282CD4"/>
    <w:rsid w:val="00286161"/>
    <w:rsid w:val="002E1CD5"/>
    <w:rsid w:val="00314D80"/>
    <w:rsid w:val="00361516"/>
    <w:rsid w:val="003B7B5E"/>
    <w:rsid w:val="003C7CD2"/>
    <w:rsid w:val="00401D00"/>
    <w:rsid w:val="00482385"/>
    <w:rsid w:val="00520FE2"/>
    <w:rsid w:val="005707C3"/>
    <w:rsid w:val="005955FD"/>
    <w:rsid w:val="005A18D3"/>
    <w:rsid w:val="005C0038"/>
    <w:rsid w:val="006212DF"/>
    <w:rsid w:val="00675479"/>
    <w:rsid w:val="00722EB5"/>
    <w:rsid w:val="00734B3D"/>
    <w:rsid w:val="007664EB"/>
    <w:rsid w:val="007B4FCA"/>
    <w:rsid w:val="007C4F77"/>
    <w:rsid w:val="0080249E"/>
    <w:rsid w:val="00811E0B"/>
    <w:rsid w:val="00813FF9"/>
    <w:rsid w:val="0084347D"/>
    <w:rsid w:val="00847941"/>
    <w:rsid w:val="00885CD4"/>
    <w:rsid w:val="008E7838"/>
    <w:rsid w:val="0092108E"/>
    <w:rsid w:val="00925DB7"/>
    <w:rsid w:val="00931D99"/>
    <w:rsid w:val="009700F8"/>
    <w:rsid w:val="0097455F"/>
    <w:rsid w:val="00987DA0"/>
    <w:rsid w:val="009E01AA"/>
    <w:rsid w:val="00A253D1"/>
    <w:rsid w:val="00B05289"/>
    <w:rsid w:val="00B13ED5"/>
    <w:rsid w:val="00B36170"/>
    <w:rsid w:val="00B64E4A"/>
    <w:rsid w:val="00BF2A96"/>
    <w:rsid w:val="00C73E7A"/>
    <w:rsid w:val="00CB575A"/>
    <w:rsid w:val="00CF364C"/>
    <w:rsid w:val="00D24E0C"/>
    <w:rsid w:val="00D8510C"/>
    <w:rsid w:val="00D8511F"/>
    <w:rsid w:val="00E70E99"/>
    <w:rsid w:val="00E72144"/>
    <w:rsid w:val="00E97866"/>
    <w:rsid w:val="00EB7D13"/>
    <w:rsid w:val="00F14759"/>
    <w:rsid w:val="00F31809"/>
    <w:rsid w:val="00F640DA"/>
    <w:rsid w:val="00FB0C49"/>
    <w:rsid w:val="00FB60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1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3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F77"/>
    <w:pPr>
      <w:tabs>
        <w:tab w:val="center" w:pos="4680"/>
        <w:tab w:val="right" w:pos="9360"/>
      </w:tabs>
    </w:pPr>
  </w:style>
  <w:style w:type="character" w:customStyle="1" w:styleId="HeaderChar">
    <w:name w:val="Header Char"/>
    <w:basedOn w:val="DefaultParagraphFont"/>
    <w:link w:val="Header"/>
    <w:uiPriority w:val="99"/>
    <w:rsid w:val="007C4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F77"/>
    <w:pPr>
      <w:tabs>
        <w:tab w:val="center" w:pos="4680"/>
        <w:tab w:val="right" w:pos="9360"/>
      </w:tabs>
    </w:pPr>
  </w:style>
  <w:style w:type="character" w:customStyle="1" w:styleId="FooterChar">
    <w:name w:val="Footer Char"/>
    <w:basedOn w:val="DefaultParagraphFont"/>
    <w:link w:val="Footer"/>
    <w:uiPriority w:val="99"/>
    <w:rsid w:val="007C4F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A0E"/>
    <w:rPr>
      <w:color w:val="0563C1" w:themeColor="hyperlink"/>
      <w:u w:val="single"/>
    </w:rPr>
  </w:style>
  <w:style w:type="paragraph" w:styleId="FootnoteText">
    <w:name w:val="footnote text"/>
    <w:basedOn w:val="Normal"/>
    <w:link w:val="FootnoteTextChar"/>
    <w:uiPriority w:val="99"/>
    <w:semiHidden/>
    <w:unhideWhenUsed/>
    <w:rsid w:val="00212223"/>
    <w:rPr>
      <w:sz w:val="20"/>
      <w:szCs w:val="20"/>
    </w:rPr>
  </w:style>
  <w:style w:type="character" w:customStyle="1" w:styleId="FootnoteTextChar">
    <w:name w:val="Footnote Text Char"/>
    <w:basedOn w:val="DefaultParagraphFont"/>
    <w:link w:val="FootnoteText"/>
    <w:uiPriority w:val="99"/>
    <w:semiHidden/>
    <w:rsid w:val="002122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2223"/>
    <w:rPr>
      <w:vertAlign w:val="superscript"/>
    </w:rPr>
  </w:style>
  <w:style w:type="paragraph" w:styleId="ListParagraph">
    <w:name w:val="List Paragraph"/>
    <w:basedOn w:val="Normal"/>
    <w:uiPriority w:val="34"/>
    <w:qFormat/>
    <w:rsid w:val="00EB7D13"/>
    <w:pPr>
      <w:ind w:left="720"/>
      <w:contextualSpacing/>
    </w:pPr>
  </w:style>
  <w:style w:type="paragraph" w:styleId="BalloonText">
    <w:name w:val="Balloon Text"/>
    <w:basedOn w:val="Normal"/>
    <w:link w:val="BalloonTextChar"/>
    <w:uiPriority w:val="99"/>
    <w:semiHidden/>
    <w:unhideWhenUsed/>
    <w:rsid w:val="00A25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D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63D3"/>
    <w:rPr>
      <w:sz w:val="16"/>
      <w:szCs w:val="16"/>
    </w:rPr>
  </w:style>
  <w:style w:type="paragraph" w:styleId="CommentText">
    <w:name w:val="annotation text"/>
    <w:basedOn w:val="Normal"/>
    <w:link w:val="CommentTextChar"/>
    <w:uiPriority w:val="99"/>
    <w:semiHidden/>
    <w:unhideWhenUsed/>
    <w:rsid w:val="000763D3"/>
    <w:rPr>
      <w:sz w:val="20"/>
      <w:szCs w:val="20"/>
    </w:rPr>
  </w:style>
  <w:style w:type="character" w:customStyle="1" w:styleId="CommentTextChar">
    <w:name w:val="Comment Text Char"/>
    <w:basedOn w:val="DefaultParagraphFont"/>
    <w:link w:val="CommentText"/>
    <w:uiPriority w:val="99"/>
    <w:semiHidden/>
    <w:rsid w:val="000763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3D3"/>
    <w:rPr>
      <w:b/>
      <w:bCs/>
    </w:rPr>
  </w:style>
  <w:style w:type="character" w:customStyle="1" w:styleId="CommentSubjectChar">
    <w:name w:val="Comment Subject Char"/>
    <w:basedOn w:val="CommentTextChar"/>
    <w:link w:val="CommentSubject"/>
    <w:uiPriority w:val="99"/>
    <w:semiHidden/>
    <w:rsid w:val="000763D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25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64414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