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590EC57D" w14:textId="4C0D8EFB">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46994">
        <w:rPr>
          <w:szCs w:val="22"/>
        </w:rPr>
        <w:t xml:space="preserve">VERIZON </w:t>
      </w:r>
      <w:r w:rsidR="00517889">
        <w:rPr>
          <w:szCs w:val="22"/>
        </w:rPr>
        <w:t>DELAWARE LLC</w:t>
      </w:r>
    </w:p>
    <w:p w:rsidR="00AC191A" w:rsidP="00AC191A" w14:paraId="26BB3BC1" w14:textId="77777777">
      <w:pPr>
        <w:pStyle w:val="Title"/>
        <w:jc w:val="left"/>
        <w:rPr>
          <w:szCs w:val="22"/>
        </w:rPr>
      </w:pPr>
    </w:p>
    <w:p w:rsidR="00BB6E7C" w:rsidP="00585588" w14:paraId="77F031CD" w14:textId="34A05652">
      <w:pPr>
        <w:pStyle w:val="Title"/>
        <w:jc w:val="left"/>
        <w:rPr>
          <w:szCs w:val="22"/>
        </w:rPr>
      </w:pPr>
      <w:r>
        <w:rPr>
          <w:szCs w:val="22"/>
        </w:rPr>
        <w:t xml:space="preserve">WC Docket No. </w:t>
      </w:r>
      <w:r w:rsidR="00E952CE">
        <w:rPr>
          <w:szCs w:val="22"/>
        </w:rPr>
        <w:t>20-</w:t>
      </w:r>
      <w:r w:rsidR="002E5A0A">
        <w:rPr>
          <w:szCs w:val="22"/>
        </w:rPr>
        <w:t>168</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E20CFA">
        <w:rPr>
          <w:szCs w:val="22"/>
        </w:rPr>
        <w:t xml:space="preserve">  </w:t>
      </w:r>
      <w:r w:rsidR="000910C9">
        <w:rPr>
          <w:szCs w:val="22"/>
        </w:rPr>
        <w:t>June 18</w:t>
      </w:r>
      <w:r w:rsidR="00E952CE">
        <w:rPr>
          <w:szCs w:val="22"/>
        </w:rPr>
        <w:t>, 2020</w:t>
      </w:r>
    </w:p>
    <w:p w:rsidR="008961DF" w:rsidP="00585588" w14:paraId="54B38BBE" w14:textId="023C930E">
      <w:pPr>
        <w:pStyle w:val="Title"/>
        <w:jc w:val="left"/>
        <w:rPr>
          <w:szCs w:val="22"/>
        </w:rPr>
      </w:pPr>
      <w:r w:rsidRPr="00F046EC">
        <w:rPr>
          <w:szCs w:val="22"/>
        </w:rPr>
        <w:t xml:space="preserve">Report No. </w:t>
      </w:r>
      <w:r>
        <w:rPr>
          <w:szCs w:val="22"/>
        </w:rPr>
        <w:t>NCD-</w:t>
      </w:r>
      <w:r w:rsidR="00D3133C">
        <w:rPr>
          <w:szCs w:val="22"/>
        </w:rPr>
        <w:t>29</w:t>
      </w:r>
      <w:r w:rsidR="000910C9">
        <w:rPr>
          <w:szCs w:val="22"/>
        </w:rPr>
        <w:t>8</w:t>
      </w:r>
      <w:r w:rsidR="00517889">
        <w:rPr>
          <w:szCs w:val="22"/>
        </w:rPr>
        <w:t>4</w:t>
      </w:r>
    </w:p>
    <w:p w:rsidR="008961DF" w:rsidRPr="00F046EC" w:rsidP="00AC191A" w14:paraId="0704E50C" w14:textId="77777777">
      <w:pPr>
        <w:pStyle w:val="Title"/>
        <w:jc w:val="left"/>
        <w:rPr>
          <w:szCs w:val="22"/>
        </w:rPr>
      </w:pPr>
    </w:p>
    <w:p w:rsidR="00877F45" w:rsidP="00877F45" w14:paraId="61D3BBD9"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2DA6068" w14:textId="77777777">
      <w:pPr>
        <w:tabs>
          <w:tab w:val="left" w:pos="-720"/>
        </w:tabs>
        <w:suppressAutoHyphens/>
        <w:rPr>
          <w:szCs w:val="22"/>
        </w:rPr>
      </w:pPr>
    </w:p>
    <w:p w:rsidR="00646DE9" w:rsidRPr="00646DE9" w:rsidP="00E25608" w14:paraId="5EB130D3" w14:textId="7D075102">
      <w:pPr>
        <w:tabs>
          <w:tab w:val="left" w:pos="-720"/>
        </w:tabs>
        <w:suppressAutoHyphens/>
        <w:rPr>
          <w:szCs w:val="22"/>
        </w:rPr>
      </w:pPr>
      <w:r>
        <w:rPr>
          <w:b/>
          <w:bCs/>
          <w:szCs w:val="22"/>
        </w:rPr>
        <w:tab/>
      </w:r>
      <w:r w:rsidR="00646994">
        <w:rPr>
          <w:szCs w:val="22"/>
        </w:rPr>
        <w:t xml:space="preserve">Verizon </w:t>
      </w:r>
      <w:r w:rsidR="00517889">
        <w:rPr>
          <w:szCs w:val="22"/>
        </w:rPr>
        <w:t>Delaware LLC</w:t>
      </w:r>
      <w:r w:rsidR="00646994">
        <w:rPr>
          <w:szCs w:val="22"/>
        </w:rPr>
        <w:t xml:space="preserve"> </w:t>
      </w:r>
      <w:r w:rsidRPr="009E4360" w:rsidR="00D81555">
        <w:rPr>
          <w:szCs w:val="22"/>
        </w:rPr>
        <w:t>(</w:t>
      </w:r>
      <w:r w:rsidR="00646994">
        <w:rPr>
          <w:szCs w:val="22"/>
        </w:rPr>
        <w:t>Verizon</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FE2AEA" w:rsidR="004A1DA2">
          <w:rPr>
            <w:rStyle w:val="Hyperlink"/>
            <w:szCs w:val="22"/>
          </w:rPr>
          <w:t>https://www.verizon.com/about/terms-conditions/network-disclosures</w:t>
        </w:r>
      </w:hyperlink>
      <w:r w:rsidRPr="00F0691B" w:rsidR="00D81555">
        <w:rPr>
          <w:color w:val="000000" w:themeColor="text1"/>
          <w:szCs w:val="22"/>
        </w:rPr>
        <w:t>.</w:t>
      </w:r>
    </w:p>
    <w:p w:rsidR="00E25608" w:rsidRPr="00E25608" w:rsidP="00E25608" w14:paraId="4EAAED96" w14:textId="77777777">
      <w:pPr>
        <w:tabs>
          <w:tab w:val="left" w:pos="-720"/>
        </w:tabs>
        <w:suppressAutoHyphens/>
        <w:rPr>
          <w:b/>
          <w:szCs w:val="22"/>
          <w:u w:val="single"/>
        </w:rPr>
      </w:pPr>
    </w:p>
    <w:p w:rsidR="00DB06B4" w:rsidP="00D42DB9" w14:paraId="0E6972A8" w14:textId="1D392575">
      <w:pPr>
        <w:tabs>
          <w:tab w:val="left" w:pos="-720"/>
        </w:tabs>
        <w:suppressAutoHyphens/>
        <w:rPr>
          <w:szCs w:val="22"/>
        </w:rPr>
      </w:pPr>
      <w:r w:rsidRPr="00E25608">
        <w:rPr>
          <w:szCs w:val="22"/>
        </w:rPr>
        <w:t>The incumbent LEC's certification(s) refer(s) to the change(s) identified below:</w:t>
      </w:r>
    </w:p>
    <w:p w:rsidR="00660626" w:rsidP="00D42DB9" w14:paraId="345EADB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710"/>
        <w:gridCol w:w="3960"/>
        <w:gridCol w:w="2070"/>
      </w:tblGrid>
      <w:tr w14:paraId="1A632735" w14:textId="77777777" w:rsidTr="0083088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4A1DA2" w:rsidRPr="007E723C" w:rsidP="006B6CDC" w14:paraId="7E603E5D" w14:textId="77777777">
            <w:pPr>
              <w:tabs>
                <w:tab w:val="left" w:pos="0"/>
              </w:tabs>
              <w:suppressAutoHyphens/>
              <w:rPr>
                <w:b/>
                <w:szCs w:val="22"/>
              </w:rPr>
            </w:pPr>
            <w:r>
              <w:rPr>
                <w:b/>
                <w:szCs w:val="22"/>
              </w:rPr>
              <w:t>Copper Retirement ID No.</w:t>
            </w:r>
          </w:p>
        </w:tc>
        <w:tc>
          <w:tcPr>
            <w:tcW w:w="1710" w:type="dxa"/>
            <w:shd w:val="clear" w:color="auto" w:fill="auto"/>
          </w:tcPr>
          <w:p w:rsidR="004A1DA2" w:rsidRPr="007E723C" w:rsidP="006B6CDC" w14:paraId="4D4583D9" w14:textId="77777777">
            <w:pPr>
              <w:tabs>
                <w:tab w:val="left" w:pos="0"/>
              </w:tabs>
              <w:suppressAutoHyphens/>
              <w:rPr>
                <w:b/>
                <w:szCs w:val="22"/>
              </w:rPr>
            </w:pPr>
            <w:r w:rsidRPr="007E723C">
              <w:rPr>
                <w:b/>
                <w:szCs w:val="22"/>
              </w:rPr>
              <w:t>Type of Change(s)</w:t>
            </w:r>
          </w:p>
        </w:tc>
        <w:tc>
          <w:tcPr>
            <w:tcW w:w="3960" w:type="dxa"/>
            <w:shd w:val="clear" w:color="auto" w:fill="auto"/>
          </w:tcPr>
          <w:p w:rsidR="004A1DA2" w:rsidRPr="007E723C" w:rsidP="006B6CDC" w14:paraId="7EE004A7" w14:textId="77777777">
            <w:pPr>
              <w:tabs>
                <w:tab w:val="left" w:pos="0"/>
              </w:tabs>
              <w:suppressAutoHyphens/>
              <w:rPr>
                <w:b/>
                <w:szCs w:val="22"/>
              </w:rPr>
            </w:pPr>
            <w:r>
              <w:rPr>
                <w:b/>
                <w:szCs w:val="22"/>
              </w:rPr>
              <w:t>Location of Change(s)</w:t>
            </w:r>
          </w:p>
        </w:tc>
        <w:tc>
          <w:tcPr>
            <w:tcW w:w="2070" w:type="dxa"/>
            <w:shd w:val="clear" w:color="auto" w:fill="auto"/>
          </w:tcPr>
          <w:p w:rsidR="004A1DA2" w:rsidRPr="007E723C" w:rsidP="006B6CDC" w14:paraId="731F7F4A" w14:textId="77777777">
            <w:pPr>
              <w:tabs>
                <w:tab w:val="left" w:pos="0"/>
              </w:tabs>
              <w:suppressAutoHyphens/>
              <w:rPr>
                <w:b/>
                <w:szCs w:val="22"/>
              </w:rPr>
            </w:pPr>
            <w:r>
              <w:rPr>
                <w:b/>
                <w:szCs w:val="22"/>
              </w:rPr>
              <w:t xml:space="preserve">Planned </w:t>
            </w:r>
            <w:r w:rsidRPr="007E723C">
              <w:rPr>
                <w:b/>
                <w:szCs w:val="22"/>
              </w:rPr>
              <w:t>Implementation Date(s)</w:t>
            </w:r>
          </w:p>
        </w:tc>
      </w:tr>
      <w:tr w14:paraId="341CB074" w14:textId="77777777" w:rsidTr="00830888">
        <w:tblPrEx>
          <w:tblW w:w="9360" w:type="dxa"/>
          <w:tblInd w:w="108" w:type="dxa"/>
          <w:tblLayout w:type="fixed"/>
          <w:tblLook w:val="01E0"/>
        </w:tblPrEx>
        <w:tc>
          <w:tcPr>
            <w:tcW w:w="1620" w:type="dxa"/>
          </w:tcPr>
          <w:p w:rsidR="004A1DA2" w:rsidRPr="00E13AE3" w:rsidP="006B6CDC" w14:paraId="68E3D054" w14:textId="4A56A8A2">
            <w:pPr>
              <w:autoSpaceDE w:val="0"/>
              <w:autoSpaceDN w:val="0"/>
              <w:adjustRightInd w:val="0"/>
              <w:rPr>
                <w:bCs/>
                <w:szCs w:val="22"/>
              </w:rPr>
            </w:pPr>
            <w:r>
              <w:rPr>
                <w:bCs/>
                <w:szCs w:val="22"/>
              </w:rPr>
              <w:t>2019</w:t>
            </w:r>
            <w:r w:rsidRPr="00A549C7">
              <w:rPr>
                <w:bCs/>
                <w:szCs w:val="22"/>
              </w:rPr>
              <w:t>-0</w:t>
            </w:r>
            <w:r>
              <w:rPr>
                <w:bCs/>
                <w:szCs w:val="22"/>
              </w:rPr>
              <w:t>3</w:t>
            </w:r>
            <w:r w:rsidRPr="00A549C7">
              <w:rPr>
                <w:bCs/>
                <w:szCs w:val="22"/>
              </w:rPr>
              <w:t>-</w:t>
            </w:r>
            <w:r>
              <w:rPr>
                <w:bCs/>
                <w:szCs w:val="22"/>
              </w:rPr>
              <w:t>A</w:t>
            </w:r>
            <w:r w:rsidRPr="00A549C7">
              <w:rPr>
                <w:bCs/>
                <w:szCs w:val="22"/>
              </w:rPr>
              <w:t>-</w:t>
            </w:r>
            <w:r w:rsidR="00517889">
              <w:rPr>
                <w:bCs/>
                <w:szCs w:val="22"/>
              </w:rPr>
              <w:t>DE</w:t>
            </w:r>
            <w:r>
              <w:rPr>
                <w:bCs/>
                <w:szCs w:val="22"/>
              </w:rPr>
              <w:t xml:space="preserve">                                                                                                                                                                                                                                                                                                                                                                                                </w:t>
            </w:r>
          </w:p>
        </w:tc>
        <w:tc>
          <w:tcPr>
            <w:tcW w:w="1710" w:type="dxa"/>
            <w:shd w:val="clear" w:color="auto" w:fill="auto"/>
          </w:tcPr>
          <w:p w:rsidR="004A1DA2" w:rsidRPr="0081179F" w:rsidP="006B6CDC" w14:paraId="06BC0993" w14:textId="79136BF2">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sidR="008404D5">
              <w:rPr>
                <w:szCs w:val="22"/>
              </w:rPr>
              <w:t xml:space="preserve"> i</w:t>
            </w:r>
            <w:r w:rsidR="00D34EA5">
              <w:rPr>
                <w:szCs w:val="22"/>
              </w:rPr>
              <w:t>t</w:t>
            </w:r>
            <w:r w:rsidR="008404D5">
              <w:rPr>
                <w:szCs w:val="22"/>
              </w:rPr>
              <w:t xml:space="preserve"> has </w:t>
            </w:r>
            <w:r w:rsidR="00DF466E">
              <w:rPr>
                <w:szCs w:val="22"/>
              </w:rPr>
              <w:t xml:space="preserve">either </w:t>
            </w:r>
            <w:r w:rsidR="008404D5">
              <w:rPr>
                <w:szCs w:val="22"/>
              </w:rPr>
              <w:t>deployed or plans to deploy</w:t>
            </w:r>
            <w:r w:rsidRPr="000C58AD">
              <w:rPr>
                <w:szCs w:val="22"/>
              </w:rPr>
              <w:t>.</w:t>
            </w:r>
          </w:p>
        </w:tc>
        <w:tc>
          <w:tcPr>
            <w:tcW w:w="3960" w:type="dxa"/>
            <w:shd w:val="clear" w:color="auto" w:fill="auto"/>
          </w:tcPr>
          <w:p w:rsidR="004A1DA2" w:rsidRPr="00B119FB" w:rsidP="006B6CDC" w14:paraId="76C804D2" w14:textId="574D438C">
            <w:pPr>
              <w:autoSpaceDE w:val="0"/>
              <w:autoSpaceDN w:val="0"/>
              <w:adjustRightInd w:val="0"/>
              <w:rPr>
                <w:b/>
                <w:bCs/>
                <w:szCs w:val="22"/>
              </w:rPr>
            </w:pPr>
            <w:r>
              <w:rPr>
                <w:szCs w:val="22"/>
              </w:rPr>
              <w:t xml:space="preserve">All remaining locations in </w:t>
            </w:r>
            <w:r w:rsidRPr="004658B5">
              <w:rPr>
                <w:szCs w:val="22"/>
              </w:rPr>
              <w:t xml:space="preserve">the following </w:t>
            </w:r>
            <w:r w:rsidR="00721F1E">
              <w:rPr>
                <w:szCs w:val="22"/>
              </w:rPr>
              <w:t>w</w:t>
            </w:r>
            <w:r>
              <w:rPr>
                <w:szCs w:val="22"/>
              </w:rPr>
              <w:t xml:space="preserve">ire </w:t>
            </w:r>
            <w:r w:rsidR="00721F1E">
              <w:rPr>
                <w:szCs w:val="22"/>
              </w:rPr>
              <w:t>c</w:t>
            </w:r>
            <w:r>
              <w:rPr>
                <w:szCs w:val="22"/>
              </w:rPr>
              <w:t xml:space="preserve">enters in </w:t>
            </w:r>
            <w:r w:rsidR="00721F1E">
              <w:rPr>
                <w:szCs w:val="22"/>
              </w:rPr>
              <w:t>Delaware</w:t>
            </w:r>
            <w:r w:rsidRPr="004658B5">
              <w:rPr>
                <w:szCs w:val="22"/>
              </w:rPr>
              <w:t xml:space="preserve">:  </w:t>
            </w:r>
            <w:r w:rsidR="00716116">
              <w:rPr>
                <w:szCs w:val="22"/>
              </w:rPr>
              <w:t xml:space="preserve">Angola </w:t>
            </w:r>
            <w:r w:rsidR="00751D7D">
              <w:rPr>
                <w:szCs w:val="22"/>
              </w:rPr>
              <w:t>(</w:t>
            </w:r>
            <w:r w:rsidR="00716116">
              <w:rPr>
                <w:szCs w:val="22"/>
              </w:rPr>
              <w:t>ANGLDEAN</w:t>
            </w:r>
            <w:r w:rsidR="00751D7D">
              <w:rPr>
                <w:szCs w:val="22"/>
              </w:rPr>
              <w:t xml:space="preserve">); </w:t>
            </w:r>
            <w:r w:rsidR="00216793">
              <w:rPr>
                <w:szCs w:val="22"/>
              </w:rPr>
              <w:t>Bridgeville</w:t>
            </w:r>
            <w:r w:rsidR="00751D7D">
              <w:rPr>
                <w:szCs w:val="22"/>
              </w:rPr>
              <w:t xml:space="preserve"> (</w:t>
            </w:r>
            <w:r w:rsidR="00216793">
              <w:rPr>
                <w:szCs w:val="22"/>
              </w:rPr>
              <w:t>BGVLDEBG</w:t>
            </w:r>
            <w:r w:rsidR="00751D7D">
              <w:rPr>
                <w:szCs w:val="22"/>
              </w:rPr>
              <w:t xml:space="preserve">); </w:t>
            </w:r>
            <w:r w:rsidR="00216793">
              <w:rPr>
                <w:szCs w:val="22"/>
              </w:rPr>
              <w:t>Camden</w:t>
            </w:r>
            <w:r w:rsidR="00751D7D">
              <w:rPr>
                <w:szCs w:val="22"/>
              </w:rPr>
              <w:t xml:space="preserve"> (</w:t>
            </w:r>
            <w:r w:rsidR="00216793">
              <w:rPr>
                <w:szCs w:val="22"/>
              </w:rPr>
              <w:t>CMDNDECD</w:t>
            </w:r>
            <w:r w:rsidR="00751D7D">
              <w:rPr>
                <w:szCs w:val="22"/>
              </w:rPr>
              <w:t xml:space="preserve">); </w:t>
            </w:r>
            <w:r w:rsidR="00216793">
              <w:rPr>
                <w:szCs w:val="22"/>
              </w:rPr>
              <w:t>Dover</w:t>
            </w:r>
            <w:r w:rsidR="00751D7D">
              <w:rPr>
                <w:szCs w:val="22"/>
              </w:rPr>
              <w:t xml:space="preserve"> (</w:t>
            </w:r>
            <w:r w:rsidR="00216793">
              <w:rPr>
                <w:szCs w:val="22"/>
              </w:rPr>
              <w:t>DOVRDEDV</w:t>
            </w:r>
            <w:r w:rsidR="00751D7D">
              <w:rPr>
                <w:szCs w:val="22"/>
              </w:rPr>
              <w:t xml:space="preserve">); </w:t>
            </w:r>
            <w:r w:rsidR="00216793">
              <w:rPr>
                <w:szCs w:val="22"/>
              </w:rPr>
              <w:t>Hockessin</w:t>
            </w:r>
            <w:r w:rsidR="00751D7D">
              <w:rPr>
                <w:szCs w:val="22"/>
              </w:rPr>
              <w:t xml:space="preserve"> (</w:t>
            </w:r>
            <w:r w:rsidR="00216793">
              <w:rPr>
                <w:szCs w:val="22"/>
              </w:rPr>
              <w:t>HCKSDEHC</w:t>
            </w:r>
            <w:r w:rsidR="00751D7D">
              <w:rPr>
                <w:szCs w:val="22"/>
              </w:rPr>
              <w:t xml:space="preserve">); </w:t>
            </w:r>
            <w:r w:rsidR="00216793">
              <w:rPr>
                <w:szCs w:val="22"/>
              </w:rPr>
              <w:t>Holly Oak</w:t>
            </w:r>
            <w:r w:rsidR="00751D7D">
              <w:rPr>
                <w:szCs w:val="22"/>
              </w:rPr>
              <w:t xml:space="preserve"> (</w:t>
            </w:r>
            <w:r w:rsidR="00216793">
              <w:rPr>
                <w:szCs w:val="22"/>
              </w:rPr>
              <w:t>HLOKDEHL</w:t>
            </w:r>
            <w:r w:rsidR="000B5212">
              <w:rPr>
                <w:szCs w:val="22"/>
              </w:rPr>
              <w:t>)</w:t>
            </w:r>
            <w:r w:rsidR="00216793">
              <w:rPr>
                <w:szCs w:val="22"/>
              </w:rPr>
              <w:t>; Lewes (LEWSDELW); Middletown (MDTWDEMT); Marshallton (MSTNDEMA); New Castle (NWCSDENC); Ocean View (OCVWDEOC); Smyrna (SMYRDESM); Talleyville (TLVLDETV); Penn Rose (WLMGDEPR); Wilmington</w:t>
            </w:r>
            <w:r w:rsidR="008578EF">
              <w:rPr>
                <w:szCs w:val="22"/>
              </w:rPr>
              <w:t xml:space="preserve"> (WLMGDEWL)</w:t>
            </w:r>
            <w:r>
              <w:rPr>
                <w:szCs w:val="22"/>
              </w:rPr>
              <w:t xml:space="preserve"> &amp; </w:t>
            </w:r>
            <w:r w:rsidR="008578EF">
              <w:rPr>
                <w:szCs w:val="22"/>
              </w:rPr>
              <w:t>Wrangle Hill (WRHLDEWH)</w:t>
            </w:r>
            <w:r w:rsidRPr="00A07CB4">
              <w:rPr>
                <w:szCs w:val="22"/>
              </w:rPr>
              <w:t>.</w:t>
            </w:r>
          </w:p>
        </w:tc>
        <w:tc>
          <w:tcPr>
            <w:tcW w:w="2070" w:type="dxa"/>
            <w:shd w:val="clear" w:color="auto" w:fill="auto"/>
          </w:tcPr>
          <w:p w:rsidR="004A1DA2" w:rsidP="006B6CDC" w14:paraId="726DE3DF" w14:textId="77777777">
            <w:pPr>
              <w:tabs>
                <w:tab w:val="left" w:pos="0"/>
              </w:tabs>
              <w:suppressAutoHyphens/>
              <w:rPr>
                <w:szCs w:val="22"/>
              </w:rPr>
            </w:pPr>
            <w:r>
              <w:rPr>
                <w:szCs w:val="22"/>
              </w:rPr>
              <w:t xml:space="preserve">On or after </w:t>
            </w:r>
          </w:p>
          <w:p w:rsidR="004A1DA2" w:rsidRPr="00B7796C" w:rsidP="006B6CDC" w14:paraId="7CCBDE50" w14:textId="569AEE30">
            <w:pPr>
              <w:tabs>
                <w:tab w:val="left" w:pos="0"/>
              </w:tabs>
              <w:suppressAutoHyphens/>
              <w:rPr>
                <w:b/>
                <w:szCs w:val="22"/>
              </w:rPr>
            </w:pPr>
            <w:r w:rsidRPr="00B119FB">
              <w:t>September 16</w:t>
            </w:r>
            <w:r w:rsidR="00A61989">
              <w:rPr>
                <w:szCs w:val="22"/>
              </w:rPr>
              <w:t>, 2020</w:t>
            </w:r>
          </w:p>
        </w:tc>
      </w:tr>
    </w:tbl>
    <w:p w:rsidR="004A1DA2" w:rsidP="004A1DA2" w14:paraId="4BAA22B0" w14:textId="77777777">
      <w:pPr>
        <w:tabs>
          <w:tab w:val="left" w:pos="0"/>
        </w:tabs>
        <w:suppressAutoHyphens/>
        <w:rPr>
          <w:szCs w:val="22"/>
          <w:lang w:val="de-DE"/>
        </w:rPr>
      </w:pPr>
    </w:p>
    <w:p w:rsidR="00830888" w14:paraId="2EC766EC" w14:textId="77777777">
      <w:pPr>
        <w:rPr>
          <w:szCs w:val="22"/>
        </w:rPr>
      </w:pPr>
      <w:r>
        <w:rPr>
          <w:szCs w:val="22"/>
        </w:rPr>
        <w:br w:type="page"/>
      </w:r>
    </w:p>
    <w:p w:rsidR="004A1DA2" w:rsidRPr="005833F6" w:rsidP="004A1DA2" w14:paraId="59019DE4" w14:textId="79CC5435">
      <w:pPr>
        <w:tabs>
          <w:tab w:val="left" w:pos="0"/>
        </w:tabs>
        <w:suppressAutoHyphens/>
        <w:rPr>
          <w:szCs w:val="22"/>
        </w:rPr>
      </w:pPr>
      <w:bookmarkStart w:id="0" w:name="_GoBack"/>
      <w:bookmarkEnd w:id="0"/>
      <w:r w:rsidRPr="005833F6">
        <w:rPr>
          <w:szCs w:val="22"/>
        </w:rPr>
        <w:t>Incumbent LEC contact:</w:t>
      </w:r>
    </w:p>
    <w:p w:rsidR="004A1DA2" w:rsidRPr="0013314E" w:rsidP="004A1DA2" w14:paraId="2E131982" w14:textId="77777777">
      <w:pPr>
        <w:rPr>
          <w:szCs w:val="22"/>
        </w:rPr>
      </w:pPr>
      <w:r w:rsidRPr="0013314E">
        <w:rPr>
          <w:szCs w:val="22"/>
        </w:rPr>
        <w:t>Jennifer E. Pelzman</w:t>
      </w:r>
    </w:p>
    <w:p w:rsidR="004A1DA2" w:rsidRPr="0013314E" w:rsidP="004A1DA2" w14:paraId="2DC6565C" w14:textId="77777777">
      <w:pPr>
        <w:rPr>
          <w:szCs w:val="22"/>
        </w:rPr>
      </w:pPr>
      <w:r w:rsidRPr="0013314E">
        <w:rPr>
          <w:szCs w:val="22"/>
        </w:rPr>
        <w:t>Manager, Legal Support – Federal Regulatory and Legal Affairs</w:t>
      </w:r>
    </w:p>
    <w:p w:rsidR="004A1DA2" w:rsidRPr="0013314E" w:rsidP="004A1DA2" w14:paraId="2CEBE1DD" w14:textId="77777777">
      <w:pPr>
        <w:rPr>
          <w:szCs w:val="22"/>
        </w:rPr>
      </w:pPr>
      <w:r w:rsidRPr="0013314E">
        <w:rPr>
          <w:szCs w:val="22"/>
        </w:rPr>
        <w:t>Verizon</w:t>
      </w:r>
    </w:p>
    <w:p w:rsidR="004A1DA2" w:rsidRPr="0013314E" w:rsidP="004A1DA2" w14:paraId="704497F9" w14:textId="77777777">
      <w:pPr>
        <w:rPr>
          <w:szCs w:val="22"/>
        </w:rPr>
      </w:pPr>
      <w:r w:rsidRPr="0013314E">
        <w:rPr>
          <w:szCs w:val="22"/>
        </w:rPr>
        <w:t>1300 I Street, N.W., Suite 500 East</w:t>
      </w:r>
    </w:p>
    <w:p w:rsidR="004A1DA2" w:rsidRPr="0013314E" w:rsidP="004A1DA2" w14:paraId="1287309C" w14:textId="77777777">
      <w:pPr>
        <w:rPr>
          <w:szCs w:val="22"/>
        </w:rPr>
      </w:pPr>
      <w:r w:rsidRPr="0013314E">
        <w:rPr>
          <w:szCs w:val="22"/>
        </w:rPr>
        <w:t>Washington, D.C. 20005</w:t>
      </w:r>
    </w:p>
    <w:p w:rsidR="004A1DA2" w:rsidRPr="000910C9" w:rsidP="004A1DA2" w14:paraId="67607B9B" w14:textId="4AAEC3D1">
      <w:pPr>
        <w:rPr>
          <w:b/>
          <w:bCs/>
          <w:szCs w:val="22"/>
        </w:rPr>
      </w:pPr>
      <w:r w:rsidRPr="0013314E">
        <w:rPr>
          <w:szCs w:val="22"/>
        </w:rPr>
        <w:t>Phone:  (202) 515-2463</w:t>
      </w:r>
    </w:p>
    <w:p w:rsidR="004A1DA2" w:rsidRPr="007F510F" w:rsidP="004A1DA2" w14:paraId="7B72C637" w14:textId="77777777">
      <w:pPr>
        <w:rPr>
          <w:szCs w:val="22"/>
        </w:rPr>
      </w:pPr>
    </w:p>
    <w:p w:rsidR="006E7B5B" w:rsidRPr="00082C34" w:rsidP="00F028AB" w14:paraId="7D2B352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DA3C94C" w14:textId="77777777">
      <w:pPr>
        <w:rPr>
          <w:szCs w:val="22"/>
        </w:rPr>
      </w:pPr>
    </w:p>
    <w:p w:rsidR="006E7B5B" w:rsidRPr="00D45146" w:rsidP="00F028AB" w14:paraId="0F6E73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B55B2B0" w14:textId="77777777">
      <w:pPr>
        <w:tabs>
          <w:tab w:val="left" w:pos="0"/>
        </w:tabs>
        <w:suppressAutoHyphens/>
        <w:rPr>
          <w:szCs w:val="22"/>
        </w:rPr>
      </w:pPr>
    </w:p>
    <w:p w:rsidR="006E7B5B" w:rsidP="006E7B5B" w14:paraId="41B4D8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xml:space="preserve">.  U.S. Postal </w:t>
      </w:r>
      <w:r w:rsidR="00FF1188">
        <w:rPr>
          <w:szCs w:val="22"/>
        </w:rPr>
        <w:t>Service first-class, Express, and Priority mail must be addressed to 445 12th Street, S.W., Washington, D.C. 20554.</w:t>
      </w:r>
    </w:p>
    <w:p w:rsidR="007868C8" w:rsidP="006E7B5B" w14:paraId="51DB4E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6905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091237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E69D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1C3CFB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A8B1F0C"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632EC7E" w14:textId="77777777">
      <w:pPr>
        <w:tabs>
          <w:tab w:val="left" w:pos="0"/>
        </w:tabs>
        <w:suppressAutoHyphens/>
        <w:rPr>
          <w:b/>
          <w:szCs w:val="22"/>
        </w:rPr>
      </w:pPr>
    </w:p>
    <w:p w:rsidR="008961DF" w:rsidRPr="00EC7DC8" w:rsidP="0063533E" w14:paraId="1AA79583"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B850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9FB1F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0B78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22FC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6E6BE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2A1F8042" w14:textId="77777777">
      <w:r>
        <w:separator/>
      </w:r>
    </w:p>
  </w:footnote>
  <w:footnote w:type="continuationSeparator" w:id="1">
    <w:p w:rsidR="00E036BF" w14:paraId="23CA0E5B" w14:textId="77777777">
      <w:r>
        <w:continuationSeparator/>
      </w:r>
    </w:p>
  </w:footnote>
  <w:footnote w:id="2">
    <w:p w:rsidR="007D5344" w:rsidP="007D5344" w14:paraId="5928B61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9DF3D9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5449C502"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17B5B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01A22A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45486374"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051C44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3B851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84873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A5DA36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C68A5CC" w14:textId="77777777">
                    <w:pPr>
                      <w:rPr>
                        <w:rFonts w:ascii="Arial" w:hAnsi="Arial" w:cs="Arial"/>
                        <w:b/>
                      </w:rPr>
                    </w:pPr>
                    <w:r w:rsidRPr="002D783A">
                      <w:rPr>
                        <w:rFonts w:ascii="Arial" w:hAnsi="Arial" w:cs="Arial"/>
                        <w:b/>
                      </w:rPr>
                      <w:t>Federal Communications Commission</w:t>
                    </w:r>
                  </w:p>
                  <w:p w:rsidR="00E37281" w:rsidRPr="002D783A" w14:paraId="25AD4AD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41C074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3836262" r:id="rId2"/>
      </w:pict>
    </w:r>
    <w:r>
      <w:rPr>
        <w:rFonts w:ascii="News Gothic MT" w:hAnsi="News Gothic MT"/>
        <w:b/>
        <w:kern w:val="28"/>
        <w:sz w:val="96"/>
      </w:rPr>
      <w:t>PUBLIC NOTICE</w:t>
    </w:r>
  </w:p>
  <w:p w:rsidR="00E37281" w:rsidRPr="00EA17C2" w:rsidP="00EA17C2" w14:paraId="5553417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E9C369B" w14:textId="77777777">
                    <w:pPr>
                      <w:jc w:val="right"/>
                      <w:rPr>
                        <w:rFonts w:ascii="Arial" w:hAnsi="Arial"/>
                        <w:sz w:val="16"/>
                      </w:rPr>
                    </w:pPr>
                    <w:r>
                      <w:rPr>
                        <w:rFonts w:ascii="Arial" w:hAnsi="Arial"/>
                        <w:sz w:val="16"/>
                      </w:rPr>
                      <w:tab/>
                      <w:t>News Media Information 202 / 418-0500</w:t>
                    </w:r>
                  </w:p>
                  <w:p w:rsidR="00E37281" w14:paraId="49E7E699" w14:textId="77777777">
                    <w:pPr>
                      <w:jc w:val="right"/>
                      <w:rPr>
                        <w:rFonts w:ascii="Arial" w:hAnsi="Arial"/>
                        <w:sz w:val="16"/>
                      </w:rPr>
                    </w:pPr>
                    <w:r>
                      <w:rPr>
                        <w:rFonts w:ascii="Arial" w:hAnsi="Arial"/>
                        <w:sz w:val="16"/>
                      </w:rPr>
                      <w:tab/>
                      <w:t xml:space="preserve">            Internet:  http://www.fcc.gov</w:t>
                    </w:r>
                  </w:p>
                  <w:p w:rsidR="00E37281" w:rsidP="00B2754A" w14:paraId="60865306" w14:textId="77777777">
                    <w:pPr>
                      <w:rPr>
                        <w:rFonts w:ascii="Arial" w:hAnsi="Arial"/>
                        <w:sz w:val="16"/>
                      </w:rPr>
                    </w:pPr>
                    <w:r>
                      <w:rPr>
                        <w:rFonts w:ascii="Arial" w:hAnsi="Arial"/>
                        <w:sz w:val="16"/>
                      </w:rPr>
                      <w:tab/>
                      <w:t xml:space="preserve">                                     TTY 1-888-835-5322</w:t>
                    </w:r>
                  </w:p>
                  <w:p w:rsidR="00E37281" w:rsidP="00B2754A" w14:paraId="1C2BE60C" w14:textId="77777777">
                    <w:pPr>
                      <w:rPr>
                        <w:rFonts w:ascii="Arial" w:hAnsi="Arial"/>
                        <w:sz w:val="16"/>
                      </w:rPr>
                    </w:pPr>
                    <w:r>
                      <w:rPr>
                        <w:rFonts w:ascii="Arial" w:hAnsi="Arial"/>
                        <w:sz w:val="16"/>
                      </w:rPr>
                      <w:tab/>
                    </w:r>
                    <w:r>
                      <w:rPr>
                        <w:rFonts w:ascii="Arial" w:hAnsi="Arial"/>
                        <w:sz w:val="16"/>
                      </w:rPr>
                      <w:tab/>
                    </w:r>
                  </w:p>
                  <w:p w:rsidR="00E37281" w:rsidP="00B2754A" w14:paraId="5B251E2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0DC6"/>
    <w:rsid w:val="00033EE3"/>
    <w:rsid w:val="0004040E"/>
    <w:rsid w:val="00053068"/>
    <w:rsid w:val="000617EF"/>
    <w:rsid w:val="00064DD2"/>
    <w:rsid w:val="000800F7"/>
    <w:rsid w:val="00082C34"/>
    <w:rsid w:val="000910C9"/>
    <w:rsid w:val="00093278"/>
    <w:rsid w:val="00095436"/>
    <w:rsid w:val="000959BE"/>
    <w:rsid w:val="000A0E77"/>
    <w:rsid w:val="000B236D"/>
    <w:rsid w:val="000B4909"/>
    <w:rsid w:val="000B5212"/>
    <w:rsid w:val="000B7362"/>
    <w:rsid w:val="000C58AD"/>
    <w:rsid w:val="000C6DBD"/>
    <w:rsid w:val="000D5E8A"/>
    <w:rsid w:val="000D70F7"/>
    <w:rsid w:val="000E2C64"/>
    <w:rsid w:val="000E4415"/>
    <w:rsid w:val="000F3ADE"/>
    <w:rsid w:val="00103AA3"/>
    <w:rsid w:val="0011634F"/>
    <w:rsid w:val="001169B5"/>
    <w:rsid w:val="0013314E"/>
    <w:rsid w:val="00136081"/>
    <w:rsid w:val="0013649A"/>
    <w:rsid w:val="00142608"/>
    <w:rsid w:val="001454F9"/>
    <w:rsid w:val="00161AC0"/>
    <w:rsid w:val="00172365"/>
    <w:rsid w:val="00190577"/>
    <w:rsid w:val="001A2868"/>
    <w:rsid w:val="001B46A7"/>
    <w:rsid w:val="001C5E53"/>
    <w:rsid w:val="001D2394"/>
    <w:rsid w:val="001D6CE0"/>
    <w:rsid w:val="001D71A0"/>
    <w:rsid w:val="001E1C3B"/>
    <w:rsid w:val="001F31CE"/>
    <w:rsid w:val="00210566"/>
    <w:rsid w:val="002148C2"/>
    <w:rsid w:val="00216793"/>
    <w:rsid w:val="00224EFD"/>
    <w:rsid w:val="002571EC"/>
    <w:rsid w:val="00271CCF"/>
    <w:rsid w:val="00275203"/>
    <w:rsid w:val="0029324A"/>
    <w:rsid w:val="002A1AA0"/>
    <w:rsid w:val="002A6605"/>
    <w:rsid w:val="002B1994"/>
    <w:rsid w:val="002C1911"/>
    <w:rsid w:val="002D783A"/>
    <w:rsid w:val="002E41C1"/>
    <w:rsid w:val="002E5A0A"/>
    <w:rsid w:val="002F4EC2"/>
    <w:rsid w:val="003017EE"/>
    <w:rsid w:val="00313E23"/>
    <w:rsid w:val="003229AE"/>
    <w:rsid w:val="00323CD4"/>
    <w:rsid w:val="0033244A"/>
    <w:rsid w:val="00341451"/>
    <w:rsid w:val="00345B57"/>
    <w:rsid w:val="00351F70"/>
    <w:rsid w:val="00362C57"/>
    <w:rsid w:val="00370AEA"/>
    <w:rsid w:val="003755C3"/>
    <w:rsid w:val="00391E1D"/>
    <w:rsid w:val="003A7591"/>
    <w:rsid w:val="003C030E"/>
    <w:rsid w:val="003C2099"/>
    <w:rsid w:val="003D2DC2"/>
    <w:rsid w:val="003E3051"/>
    <w:rsid w:val="00401A37"/>
    <w:rsid w:val="00404952"/>
    <w:rsid w:val="004108D4"/>
    <w:rsid w:val="0044341B"/>
    <w:rsid w:val="00453C8C"/>
    <w:rsid w:val="00456FE1"/>
    <w:rsid w:val="004658B5"/>
    <w:rsid w:val="004808F2"/>
    <w:rsid w:val="00493CA7"/>
    <w:rsid w:val="004A1DA2"/>
    <w:rsid w:val="004A3029"/>
    <w:rsid w:val="004A5A16"/>
    <w:rsid w:val="004B46B8"/>
    <w:rsid w:val="004B7F00"/>
    <w:rsid w:val="004C062A"/>
    <w:rsid w:val="004D2A8A"/>
    <w:rsid w:val="004F4748"/>
    <w:rsid w:val="004F48EF"/>
    <w:rsid w:val="00516045"/>
    <w:rsid w:val="00517889"/>
    <w:rsid w:val="0052576E"/>
    <w:rsid w:val="005273F7"/>
    <w:rsid w:val="00533019"/>
    <w:rsid w:val="00546004"/>
    <w:rsid w:val="00546C88"/>
    <w:rsid w:val="00560807"/>
    <w:rsid w:val="00567BD5"/>
    <w:rsid w:val="005722AC"/>
    <w:rsid w:val="005833F6"/>
    <w:rsid w:val="00585588"/>
    <w:rsid w:val="00593B94"/>
    <w:rsid w:val="00594223"/>
    <w:rsid w:val="00596841"/>
    <w:rsid w:val="005B369C"/>
    <w:rsid w:val="005C56B4"/>
    <w:rsid w:val="005E3A7C"/>
    <w:rsid w:val="005E6487"/>
    <w:rsid w:val="005F2DB3"/>
    <w:rsid w:val="0060145E"/>
    <w:rsid w:val="00617D35"/>
    <w:rsid w:val="0062063C"/>
    <w:rsid w:val="00633CAC"/>
    <w:rsid w:val="0063533E"/>
    <w:rsid w:val="00646994"/>
    <w:rsid w:val="00646DE9"/>
    <w:rsid w:val="006566B5"/>
    <w:rsid w:val="00660626"/>
    <w:rsid w:val="00661646"/>
    <w:rsid w:val="00671064"/>
    <w:rsid w:val="00676A38"/>
    <w:rsid w:val="006906A4"/>
    <w:rsid w:val="006917D9"/>
    <w:rsid w:val="006975F6"/>
    <w:rsid w:val="00697F01"/>
    <w:rsid w:val="006A71F9"/>
    <w:rsid w:val="006B0720"/>
    <w:rsid w:val="006B29E0"/>
    <w:rsid w:val="006B6CDC"/>
    <w:rsid w:val="006C218A"/>
    <w:rsid w:val="006D028C"/>
    <w:rsid w:val="006D08D6"/>
    <w:rsid w:val="006E7B5B"/>
    <w:rsid w:val="00710FFC"/>
    <w:rsid w:val="00716116"/>
    <w:rsid w:val="00721F1E"/>
    <w:rsid w:val="0072642F"/>
    <w:rsid w:val="00751D7D"/>
    <w:rsid w:val="00753201"/>
    <w:rsid w:val="00755C35"/>
    <w:rsid w:val="00756DBD"/>
    <w:rsid w:val="00767CEE"/>
    <w:rsid w:val="0077475D"/>
    <w:rsid w:val="007868C8"/>
    <w:rsid w:val="007A062C"/>
    <w:rsid w:val="007A34EA"/>
    <w:rsid w:val="007D5344"/>
    <w:rsid w:val="007E723C"/>
    <w:rsid w:val="007F1A6B"/>
    <w:rsid w:val="007F4F46"/>
    <w:rsid w:val="007F510F"/>
    <w:rsid w:val="008038F4"/>
    <w:rsid w:val="00804C85"/>
    <w:rsid w:val="0081179F"/>
    <w:rsid w:val="00821AA6"/>
    <w:rsid w:val="008270C9"/>
    <w:rsid w:val="00830888"/>
    <w:rsid w:val="008404D5"/>
    <w:rsid w:val="00844194"/>
    <w:rsid w:val="008539CA"/>
    <w:rsid w:val="0085589D"/>
    <w:rsid w:val="008578EF"/>
    <w:rsid w:val="008713FA"/>
    <w:rsid w:val="00873144"/>
    <w:rsid w:val="00877F45"/>
    <w:rsid w:val="008961DF"/>
    <w:rsid w:val="008A09BA"/>
    <w:rsid w:val="008A0A60"/>
    <w:rsid w:val="008C47AA"/>
    <w:rsid w:val="008D467D"/>
    <w:rsid w:val="008E47F1"/>
    <w:rsid w:val="008E4D5B"/>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A02883"/>
    <w:rsid w:val="00A07CB4"/>
    <w:rsid w:val="00A10920"/>
    <w:rsid w:val="00A33156"/>
    <w:rsid w:val="00A401CC"/>
    <w:rsid w:val="00A40C5C"/>
    <w:rsid w:val="00A417B9"/>
    <w:rsid w:val="00A549C7"/>
    <w:rsid w:val="00A61989"/>
    <w:rsid w:val="00A87D85"/>
    <w:rsid w:val="00A908CC"/>
    <w:rsid w:val="00A92D38"/>
    <w:rsid w:val="00AA1F74"/>
    <w:rsid w:val="00AC1316"/>
    <w:rsid w:val="00AC191A"/>
    <w:rsid w:val="00AC73AA"/>
    <w:rsid w:val="00AE1B3A"/>
    <w:rsid w:val="00AE765C"/>
    <w:rsid w:val="00AF72AD"/>
    <w:rsid w:val="00B01CD7"/>
    <w:rsid w:val="00B1064A"/>
    <w:rsid w:val="00B11975"/>
    <w:rsid w:val="00B119FB"/>
    <w:rsid w:val="00B11F82"/>
    <w:rsid w:val="00B224CD"/>
    <w:rsid w:val="00B240FD"/>
    <w:rsid w:val="00B2754A"/>
    <w:rsid w:val="00B7796C"/>
    <w:rsid w:val="00B9685A"/>
    <w:rsid w:val="00B96BD6"/>
    <w:rsid w:val="00BA168C"/>
    <w:rsid w:val="00BB6E7C"/>
    <w:rsid w:val="00BC471A"/>
    <w:rsid w:val="00BD3282"/>
    <w:rsid w:val="00BE6CF4"/>
    <w:rsid w:val="00BE6D1A"/>
    <w:rsid w:val="00BF308E"/>
    <w:rsid w:val="00BF4924"/>
    <w:rsid w:val="00BF62B3"/>
    <w:rsid w:val="00C00AE8"/>
    <w:rsid w:val="00C049A0"/>
    <w:rsid w:val="00C152CC"/>
    <w:rsid w:val="00C20C6A"/>
    <w:rsid w:val="00C20FE0"/>
    <w:rsid w:val="00C2582B"/>
    <w:rsid w:val="00C36B33"/>
    <w:rsid w:val="00C56363"/>
    <w:rsid w:val="00C60124"/>
    <w:rsid w:val="00C613F7"/>
    <w:rsid w:val="00C76394"/>
    <w:rsid w:val="00CA323F"/>
    <w:rsid w:val="00CB29BD"/>
    <w:rsid w:val="00CC4806"/>
    <w:rsid w:val="00CF2785"/>
    <w:rsid w:val="00D02631"/>
    <w:rsid w:val="00D1095C"/>
    <w:rsid w:val="00D24F7C"/>
    <w:rsid w:val="00D2663D"/>
    <w:rsid w:val="00D3133C"/>
    <w:rsid w:val="00D34EA5"/>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66E"/>
    <w:rsid w:val="00DF4DA6"/>
    <w:rsid w:val="00E036BF"/>
    <w:rsid w:val="00E13AE3"/>
    <w:rsid w:val="00E177FA"/>
    <w:rsid w:val="00E20CFA"/>
    <w:rsid w:val="00E2120E"/>
    <w:rsid w:val="00E23475"/>
    <w:rsid w:val="00E25608"/>
    <w:rsid w:val="00E25D4A"/>
    <w:rsid w:val="00E37281"/>
    <w:rsid w:val="00E952CE"/>
    <w:rsid w:val="00EA06CD"/>
    <w:rsid w:val="00EA17C2"/>
    <w:rsid w:val="00EB7576"/>
    <w:rsid w:val="00EC768B"/>
    <w:rsid w:val="00EC7DC8"/>
    <w:rsid w:val="00ED4B1C"/>
    <w:rsid w:val="00EE2E16"/>
    <w:rsid w:val="00EF20C9"/>
    <w:rsid w:val="00EF6C10"/>
    <w:rsid w:val="00F028AB"/>
    <w:rsid w:val="00F03511"/>
    <w:rsid w:val="00F042D3"/>
    <w:rsid w:val="00F046EC"/>
    <w:rsid w:val="00F0691B"/>
    <w:rsid w:val="00F20B00"/>
    <w:rsid w:val="00F24B8B"/>
    <w:rsid w:val="00F414A8"/>
    <w:rsid w:val="00F44847"/>
    <w:rsid w:val="00F91E67"/>
    <w:rsid w:val="00F942D6"/>
    <w:rsid w:val="00F95FF9"/>
    <w:rsid w:val="00FB3A62"/>
    <w:rsid w:val="00FC3D80"/>
    <w:rsid w:val="00FE14D3"/>
    <w:rsid w:val="00FE2AEA"/>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