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323CD4" w:rsidP="00676A38" w14:paraId="28FE4F8C" w14:textId="467919EF">
      <w:pPr>
        <w:pStyle w:val="Title"/>
        <w:rPr>
          <w:szCs w:val="22"/>
        </w:rPr>
      </w:pPr>
      <w:bookmarkStart w:id="0" w:name="_GoBack"/>
      <w:bookmarkEnd w:id="0"/>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646994">
        <w:rPr>
          <w:szCs w:val="22"/>
        </w:rPr>
        <w:t xml:space="preserve">VERIZON </w:t>
      </w:r>
      <w:r w:rsidR="00EC606E">
        <w:rPr>
          <w:szCs w:val="22"/>
        </w:rPr>
        <w:t>NEW ENGLAND INC.</w:t>
      </w:r>
    </w:p>
    <w:p w:rsidR="00AC191A" w:rsidP="00AC191A" w14:paraId="3F3E6A08" w14:textId="77777777">
      <w:pPr>
        <w:pStyle w:val="Title"/>
        <w:jc w:val="left"/>
        <w:rPr>
          <w:szCs w:val="22"/>
        </w:rPr>
      </w:pPr>
    </w:p>
    <w:p w:rsidR="00BB6E7C" w:rsidP="00585588" w14:paraId="587679EA" w14:textId="7D80BEA0">
      <w:pPr>
        <w:pStyle w:val="Title"/>
        <w:jc w:val="left"/>
        <w:rPr>
          <w:szCs w:val="22"/>
        </w:rPr>
      </w:pPr>
      <w:r>
        <w:rPr>
          <w:szCs w:val="22"/>
        </w:rPr>
        <w:t xml:space="preserve">WC Docket No. </w:t>
      </w:r>
      <w:r w:rsidR="00E952CE">
        <w:rPr>
          <w:szCs w:val="22"/>
        </w:rPr>
        <w:t>20-</w:t>
      </w:r>
      <w:r w:rsidR="007B1BC7">
        <w:rPr>
          <w:szCs w:val="22"/>
        </w:rPr>
        <w:t>189</w:t>
      </w:r>
      <w:r>
        <w:rPr>
          <w:szCs w:val="22"/>
        </w:rPr>
        <w:tab/>
      </w:r>
      <w:r>
        <w:rPr>
          <w:szCs w:val="22"/>
        </w:rPr>
        <w:tab/>
      </w:r>
      <w:r>
        <w:rPr>
          <w:szCs w:val="22"/>
        </w:rPr>
        <w:tab/>
      </w:r>
      <w:r>
        <w:rPr>
          <w:szCs w:val="22"/>
        </w:rPr>
        <w:tab/>
      </w:r>
      <w:r>
        <w:rPr>
          <w:szCs w:val="22"/>
        </w:rPr>
        <w:tab/>
        <w:t xml:space="preserve">   </w:t>
      </w:r>
      <w:r w:rsidR="00103AA3">
        <w:rPr>
          <w:szCs w:val="22"/>
        </w:rPr>
        <w:t xml:space="preserve">  </w:t>
      </w:r>
      <w:r w:rsidR="008270C9">
        <w:rPr>
          <w:szCs w:val="22"/>
        </w:rPr>
        <w:t xml:space="preserve"> </w:t>
      </w:r>
      <w:r w:rsidR="009D63DF">
        <w:rPr>
          <w:szCs w:val="22"/>
        </w:rPr>
        <w:tab/>
      </w:r>
      <w:r w:rsidR="002F746C">
        <w:rPr>
          <w:szCs w:val="22"/>
        </w:rPr>
        <w:t xml:space="preserve">  </w:t>
      </w:r>
      <w:r w:rsidR="000910C9">
        <w:rPr>
          <w:szCs w:val="22"/>
        </w:rPr>
        <w:t xml:space="preserve">June </w:t>
      </w:r>
      <w:r w:rsidR="00EC606E">
        <w:rPr>
          <w:szCs w:val="22"/>
        </w:rPr>
        <w:t>25</w:t>
      </w:r>
      <w:r w:rsidR="00E952CE">
        <w:rPr>
          <w:szCs w:val="22"/>
        </w:rPr>
        <w:t>, 2020</w:t>
      </w:r>
    </w:p>
    <w:p w:rsidR="008961DF" w:rsidP="00585588" w14:paraId="542FEB03" w14:textId="77777777">
      <w:pPr>
        <w:pStyle w:val="Title"/>
        <w:jc w:val="left"/>
        <w:rPr>
          <w:szCs w:val="22"/>
        </w:rPr>
      </w:pPr>
      <w:r w:rsidRPr="00F046EC">
        <w:rPr>
          <w:szCs w:val="22"/>
        </w:rPr>
        <w:t xml:space="preserve">Report No. </w:t>
      </w:r>
      <w:r>
        <w:rPr>
          <w:szCs w:val="22"/>
        </w:rPr>
        <w:t>NCD-</w:t>
      </w:r>
      <w:r w:rsidR="00D3133C">
        <w:rPr>
          <w:szCs w:val="22"/>
        </w:rPr>
        <w:t>29</w:t>
      </w:r>
      <w:r w:rsidR="00EC606E">
        <w:rPr>
          <w:szCs w:val="22"/>
        </w:rPr>
        <w:t>78</w:t>
      </w:r>
    </w:p>
    <w:p w:rsidR="008961DF" w:rsidRPr="00F046EC" w:rsidP="00AC191A" w14:paraId="4D57A63C" w14:textId="77777777">
      <w:pPr>
        <w:pStyle w:val="Title"/>
        <w:jc w:val="left"/>
        <w:rPr>
          <w:szCs w:val="22"/>
        </w:rPr>
      </w:pPr>
    </w:p>
    <w:p w:rsidR="00877F45" w:rsidP="00877F45" w14:paraId="369124F6" w14:textId="77777777">
      <w:pPr>
        <w:tabs>
          <w:tab w:val="left" w:pos="-720"/>
        </w:tabs>
        <w:suppressAutoHyphens/>
        <w:rPr>
          <w:szCs w:val="22"/>
        </w:rPr>
      </w:pPr>
      <w:r w:rsidRPr="00F046EC">
        <w:rPr>
          <w:szCs w:val="22"/>
        </w:rPr>
        <w:t xml:space="preserve">Re: </w:t>
      </w:r>
      <w:r>
        <w:rPr>
          <w:szCs w:val="22"/>
        </w:rPr>
        <w:t xml:space="preserve"> </w:t>
      </w:r>
      <w:r w:rsidR="00BF62B3">
        <w:rPr>
          <w:szCs w:val="22"/>
        </w:rPr>
        <w:t xml:space="preserve">COPPER RETIREMENT </w:t>
      </w:r>
      <w:r>
        <w:rPr>
          <w:szCs w:val="22"/>
        </w:rPr>
        <w:t>N</w:t>
      </w:r>
      <w:r w:rsidRPr="00F046EC">
        <w:rPr>
          <w:szCs w:val="22"/>
        </w:rPr>
        <w:t xml:space="preserve">ETWORK CHANGE </w:t>
      </w:r>
      <w:r>
        <w:rPr>
          <w:szCs w:val="22"/>
        </w:rPr>
        <w:t>CERTIFICATION</w:t>
      </w:r>
      <w:r w:rsidRPr="00F046EC">
        <w:rPr>
          <w:szCs w:val="22"/>
        </w:rPr>
        <w:t xml:space="preserve"> RECEIVED</w:t>
      </w:r>
    </w:p>
    <w:p w:rsidR="008961DF" w:rsidRPr="00F046EC" w14:paraId="7943D10C" w14:textId="77777777">
      <w:pPr>
        <w:tabs>
          <w:tab w:val="left" w:pos="-720"/>
        </w:tabs>
        <w:suppressAutoHyphens/>
        <w:rPr>
          <w:szCs w:val="22"/>
        </w:rPr>
      </w:pPr>
    </w:p>
    <w:p w:rsidR="00646DE9" w:rsidRPr="00646DE9" w:rsidP="00E25608" w14:paraId="39B7B7D7" w14:textId="1571FB64">
      <w:pPr>
        <w:tabs>
          <w:tab w:val="left" w:pos="-720"/>
        </w:tabs>
        <w:suppressAutoHyphens/>
        <w:rPr>
          <w:szCs w:val="22"/>
        </w:rPr>
      </w:pPr>
      <w:r>
        <w:rPr>
          <w:b/>
          <w:bCs/>
          <w:szCs w:val="22"/>
        </w:rPr>
        <w:tab/>
      </w:r>
      <w:r w:rsidR="00646994">
        <w:rPr>
          <w:szCs w:val="22"/>
        </w:rPr>
        <w:t xml:space="preserve">Verizon </w:t>
      </w:r>
      <w:r w:rsidR="00EC606E">
        <w:rPr>
          <w:szCs w:val="22"/>
        </w:rPr>
        <w:t>New England Inc.</w:t>
      </w:r>
      <w:r w:rsidR="00646994">
        <w:rPr>
          <w:szCs w:val="22"/>
        </w:rPr>
        <w:t xml:space="preserve"> </w:t>
      </w:r>
      <w:r w:rsidRPr="009E4360" w:rsidR="00D81555">
        <w:rPr>
          <w:szCs w:val="22"/>
        </w:rPr>
        <w:t>(</w:t>
      </w:r>
      <w:r w:rsidR="00646994">
        <w:rPr>
          <w:szCs w:val="22"/>
        </w:rPr>
        <w:t>Verizon</w:t>
      </w:r>
      <w:r w:rsidRPr="009E4360" w:rsidR="00D81555">
        <w:rPr>
          <w:szCs w:val="22"/>
        </w:rPr>
        <w:t>)</w:t>
      </w:r>
      <w:r w:rsidRPr="009C555B" w:rsidR="00D81555">
        <w:rPr>
          <w:szCs w:val="22"/>
        </w:rPr>
        <w:t xml:space="preserve">, an incumbent local exchange carrier (LEC), </w:t>
      </w:r>
      <w:r w:rsidRPr="00F046EC" w:rsidR="00D81555">
        <w:rPr>
          <w:szCs w:val="22"/>
        </w:rPr>
        <w:t xml:space="preserve">has filed certification that </w:t>
      </w:r>
      <w:r w:rsidR="00D81555">
        <w:rPr>
          <w:szCs w:val="22"/>
        </w:rPr>
        <w:t xml:space="preserve">public notice of network change(s) </w:t>
      </w:r>
      <w:r w:rsidRPr="00804C85" w:rsidR="00D81555">
        <w:rPr>
          <w:szCs w:val="22"/>
        </w:rPr>
        <w:t>involving the retirement of copper</w:t>
      </w:r>
      <w:r w:rsidR="00D81555">
        <w:rPr>
          <w:szCs w:val="22"/>
        </w:rPr>
        <w:t xml:space="preserve"> has been provided through its publicly accessible Internet site, as required by section 51.329(a) of the rules of the Federal Communications Commission (FCC or Commission),</w:t>
      </w:r>
      <w:r>
        <w:rPr>
          <w:rStyle w:val="FootnoteReference"/>
          <w:szCs w:val="22"/>
        </w:rPr>
        <w:footnoteReference w:id="2"/>
      </w:r>
      <w:r w:rsidR="00D81555">
        <w:rPr>
          <w:szCs w:val="22"/>
        </w:rPr>
        <w:t xml:space="preserve"> together with certification of service on identified interconnecting telephone exchange service providers, as required by section 51.333(a).</w:t>
      </w:r>
      <w:r>
        <w:rPr>
          <w:rStyle w:val="FootnoteReference"/>
          <w:szCs w:val="22"/>
        </w:rPr>
        <w:footnoteReference w:id="3"/>
      </w:r>
      <w:r w:rsidR="00D81555">
        <w:rPr>
          <w:szCs w:val="22"/>
        </w:rPr>
        <w:t xml:space="preserve">  </w:t>
      </w:r>
      <w:r w:rsidRPr="009C555B" w:rsidR="00D81555">
        <w:rPr>
          <w:szCs w:val="22"/>
        </w:rPr>
        <w:t xml:space="preserve">Upon initial review the </w:t>
      </w:r>
      <w:r w:rsidR="001C1F35">
        <w:rPr>
          <w:szCs w:val="22"/>
        </w:rPr>
        <w:t xml:space="preserve">revised </w:t>
      </w:r>
      <w:r w:rsidRPr="009C555B" w:rsidR="00D81555">
        <w:rPr>
          <w:szCs w:val="22"/>
        </w:rPr>
        <w:t>filing appears to be complete.</w:t>
      </w:r>
      <w:r>
        <w:rPr>
          <w:rStyle w:val="FootnoteReference"/>
          <w:szCs w:val="22"/>
        </w:rPr>
        <w:footnoteReference w:id="4"/>
      </w:r>
      <w:r w:rsidR="00D81555">
        <w:rPr>
          <w:szCs w:val="22"/>
        </w:rPr>
        <w:t xml:space="preserve">  </w:t>
      </w:r>
      <w:r w:rsidRPr="00E25608" w:rsidR="00D81555">
        <w:rPr>
          <w:szCs w:val="22"/>
        </w:rPr>
        <w:t>Specific network change information can be obtained on the Internet at</w:t>
      </w:r>
      <w:r w:rsidRPr="00E25608" w:rsidR="004A1DA2">
        <w:rPr>
          <w:szCs w:val="22"/>
        </w:rPr>
        <w:t xml:space="preserve">:  </w:t>
      </w:r>
      <w:hyperlink r:id="rId5" w:history="1">
        <w:r w:rsidRPr="00FE2AEA" w:rsidR="004A1DA2">
          <w:rPr>
            <w:rStyle w:val="Hyperlink"/>
            <w:szCs w:val="22"/>
          </w:rPr>
          <w:t>https://www.verizon.com/about/terms-conditions/network-disclosures</w:t>
        </w:r>
      </w:hyperlink>
      <w:r w:rsidRPr="00F0691B" w:rsidR="00D81555">
        <w:rPr>
          <w:color w:val="000000" w:themeColor="text1"/>
          <w:szCs w:val="22"/>
        </w:rPr>
        <w:t>.</w:t>
      </w:r>
    </w:p>
    <w:p w:rsidR="00E25608" w:rsidRPr="00E25608" w:rsidP="00E25608" w14:paraId="58147DF5" w14:textId="77777777">
      <w:pPr>
        <w:tabs>
          <w:tab w:val="left" w:pos="-720"/>
        </w:tabs>
        <w:suppressAutoHyphens/>
        <w:rPr>
          <w:b/>
          <w:szCs w:val="22"/>
          <w:u w:val="single"/>
        </w:rPr>
      </w:pPr>
    </w:p>
    <w:p w:rsidR="00EF1243" w:rsidRPr="00E25608" w:rsidP="00A201EB" w14:paraId="4032B691" w14:textId="43AE0D4C">
      <w:pPr>
        <w:tabs>
          <w:tab w:val="left" w:pos="-720"/>
        </w:tabs>
        <w:suppressAutoHyphens/>
        <w:rPr>
          <w:szCs w:val="22"/>
        </w:rPr>
      </w:pPr>
      <w:r w:rsidRPr="00E25608">
        <w:rPr>
          <w:szCs w:val="22"/>
        </w:rPr>
        <w:t>The incumbent LEC's certification(s) refer(s) to the change(s) identified below:</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10"/>
        <w:gridCol w:w="1440"/>
        <w:gridCol w:w="4140"/>
        <w:gridCol w:w="2070"/>
      </w:tblGrid>
      <w:tr w14:paraId="6F380403" w14:textId="77777777" w:rsidTr="00EF1243">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710" w:type="dxa"/>
          </w:tcPr>
          <w:p w:rsidR="00A201EB" w:rsidRPr="007E723C" w:rsidP="00F46EEC" w14:paraId="24CD9693" w14:textId="77777777">
            <w:pPr>
              <w:tabs>
                <w:tab w:val="left" w:pos="0"/>
              </w:tabs>
              <w:suppressAutoHyphens/>
              <w:rPr>
                <w:b/>
                <w:szCs w:val="22"/>
              </w:rPr>
            </w:pPr>
            <w:r>
              <w:rPr>
                <w:b/>
                <w:szCs w:val="22"/>
              </w:rPr>
              <w:t>Copper Retirement ID No.</w:t>
            </w:r>
          </w:p>
        </w:tc>
        <w:tc>
          <w:tcPr>
            <w:tcW w:w="1440" w:type="dxa"/>
            <w:shd w:val="clear" w:color="auto" w:fill="auto"/>
          </w:tcPr>
          <w:p w:rsidR="00A201EB" w:rsidRPr="007E723C" w:rsidP="00F46EEC" w14:paraId="7E1657F8" w14:textId="77777777">
            <w:pPr>
              <w:tabs>
                <w:tab w:val="left" w:pos="0"/>
              </w:tabs>
              <w:suppressAutoHyphens/>
              <w:rPr>
                <w:b/>
                <w:szCs w:val="22"/>
              </w:rPr>
            </w:pPr>
            <w:r w:rsidRPr="007E723C">
              <w:rPr>
                <w:b/>
                <w:szCs w:val="22"/>
              </w:rPr>
              <w:t>Type of Change(s)</w:t>
            </w:r>
          </w:p>
        </w:tc>
        <w:tc>
          <w:tcPr>
            <w:tcW w:w="4140" w:type="dxa"/>
            <w:shd w:val="clear" w:color="auto" w:fill="auto"/>
          </w:tcPr>
          <w:p w:rsidR="00A201EB" w:rsidRPr="007E723C" w:rsidP="00F46EEC" w14:paraId="3A39CBBE" w14:textId="77777777">
            <w:pPr>
              <w:tabs>
                <w:tab w:val="left" w:pos="0"/>
              </w:tabs>
              <w:suppressAutoHyphens/>
              <w:rPr>
                <w:b/>
                <w:szCs w:val="22"/>
              </w:rPr>
            </w:pPr>
            <w:r>
              <w:rPr>
                <w:b/>
                <w:szCs w:val="22"/>
              </w:rPr>
              <w:t>Location of Change(s)</w:t>
            </w:r>
          </w:p>
        </w:tc>
        <w:tc>
          <w:tcPr>
            <w:tcW w:w="2070" w:type="dxa"/>
            <w:shd w:val="clear" w:color="auto" w:fill="auto"/>
          </w:tcPr>
          <w:p w:rsidR="00A201EB" w:rsidRPr="007E723C" w:rsidP="00F46EEC" w14:paraId="5649FB3C" w14:textId="2CEE7A28">
            <w:pPr>
              <w:tabs>
                <w:tab w:val="left" w:pos="0"/>
              </w:tabs>
              <w:suppressAutoHyphens/>
              <w:rPr>
                <w:b/>
                <w:szCs w:val="22"/>
              </w:rPr>
            </w:pPr>
            <w:r>
              <w:rPr>
                <w:b/>
                <w:szCs w:val="22"/>
              </w:rPr>
              <w:t xml:space="preserve">Originally </w:t>
            </w:r>
            <w:r>
              <w:rPr>
                <w:b/>
                <w:szCs w:val="22"/>
              </w:rPr>
              <w:t xml:space="preserve">Planned </w:t>
            </w:r>
            <w:r w:rsidRPr="007E723C">
              <w:rPr>
                <w:b/>
                <w:szCs w:val="22"/>
              </w:rPr>
              <w:t>Implementation Date(s)</w:t>
            </w:r>
          </w:p>
        </w:tc>
      </w:tr>
      <w:tr w14:paraId="7C34F875" w14:textId="77777777" w:rsidTr="00EF1243">
        <w:tblPrEx>
          <w:tblW w:w="9360" w:type="dxa"/>
          <w:tblInd w:w="108" w:type="dxa"/>
          <w:tblLayout w:type="fixed"/>
          <w:tblLook w:val="01E0"/>
        </w:tblPrEx>
        <w:tc>
          <w:tcPr>
            <w:tcW w:w="1710" w:type="dxa"/>
          </w:tcPr>
          <w:p w:rsidR="00A201EB" w:rsidRPr="00E13AE3" w:rsidP="00F46EEC" w14:paraId="52FED16A" w14:textId="2B4DFCE3">
            <w:pPr>
              <w:autoSpaceDE w:val="0"/>
              <w:autoSpaceDN w:val="0"/>
              <w:adjustRightInd w:val="0"/>
              <w:rPr>
                <w:bCs/>
                <w:szCs w:val="22"/>
              </w:rPr>
            </w:pPr>
            <w:r>
              <w:rPr>
                <w:bCs/>
                <w:szCs w:val="22"/>
              </w:rPr>
              <w:t>2019</w:t>
            </w:r>
            <w:r w:rsidRPr="00A549C7">
              <w:rPr>
                <w:bCs/>
                <w:szCs w:val="22"/>
              </w:rPr>
              <w:t>-0</w:t>
            </w:r>
            <w:r>
              <w:rPr>
                <w:bCs/>
                <w:szCs w:val="22"/>
              </w:rPr>
              <w:t>3</w:t>
            </w:r>
            <w:r w:rsidRPr="00A549C7">
              <w:rPr>
                <w:bCs/>
                <w:szCs w:val="22"/>
              </w:rPr>
              <w:t>-</w:t>
            </w:r>
            <w:r>
              <w:rPr>
                <w:bCs/>
                <w:szCs w:val="22"/>
              </w:rPr>
              <w:t>B</w:t>
            </w:r>
            <w:r w:rsidRPr="00A549C7">
              <w:rPr>
                <w:bCs/>
                <w:szCs w:val="22"/>
              </w:rPr>
              <w:t>-</w:t>
            </w:r>
            <w:r>
              <w:rPr>
                <w:bCs/>
                <w:szCs w:val="22"/>
              </w:rPr>
              <w:t>MA</w:t>
            </w:r>
            <w:r w:rsidR="0063327D">
              <w:rPr>
                <w:bCs/>
                <w:szCs w:val="22"/>
              </w:rPr>
              <w:t>:  Amended</w:t>
            </w:r>
          </w:p>
        </w:tc>
        <w:tc>
          <w:tcPr>
            <w:tcW w:w="1440" w:type="dxa"/>
            <w:shd w:val="clear" w:color="auto" w:fill="auto"/>
          </w:tcPr>
          <w:p w:rsidR="00A201EB" w:rsidRPr="0081179F" w:rsidP="00F46EEC" w14:paraId="14B49FC2" w14:textId="44B844C6">
            <w:pPr>
              <w:autoSpaceDE w:val="0"/>
              <w:autoSpaceDN w:val="0"/>
              <w:adjustRightInd w:val="0"/>
              <w:rPr>
                <w:szCs w:val="22"/>
              </w:rPr>
            </w:pPr>
            <w:r w:rsidRPr="000C58AD">
              <w:rPr>
                <w:szCs w:val="22"/>
              </w:rPr>
              <w:t xml:space="preserve">Verizon plans to retire copper facilities and replace them with fiber facilities </w:t>
            </w:r>
            <w:r>
              <w:rPr>
                <w:szCs w:val="22"/>
              </w:rPr>
              <w:t>to</w:t>
            </w:r>
            <w:r w:rsidRPr="000C58AD">
              <w:rPr>
                <w:szCs w:val="22"/>
              </w:rPr>
              <w:t xml:space="preserve"> provide services over </w:t>
            </w:r>
            <w:r>
              <w:rPr>
                <w:szCs w:val="22"/>
              </w:rPr>
              <w:t xml:space="preserve">the </w:t>
            </w:r>
            <w:r w:rsidRPr="000C58AD">
              <w:rPr>
                <w:szCs w:val="22"/>
              </w:rPr>
              <w:t>fiber-to-the-</w:t>
            </w:r>
            <w:r>
              <w:rPr>
                <w:szCs w:val="22"/>
              </w:rPr>
              <w:t>premises</w:t>
            </w:r>
            <w:r w:rsidRPr="000C58AD">
              <w:rPr>
                <w:szCs w:val="22"/>
              </w:rPr>
              <w:t xml:space="preserve"> network infrastructure</w:t>
            </w:r>
            <w:r>
              <w:rPr>
                <w:szCs w:val="22"/>
              </w:rPr>
              <w:t xml:space="preserve"> it has either deployed or plans to deploy</w:t>
            </w:r>
            <w:r w:rsidRPr="000C58AD">
              <w:rPr>
                <w:szCs w:val="22"/>
              </w:rPr>
              <w:t>.</w:t>
            </w:r>
          </w:p>
        </w:tc>
        <w:tc>
          <w:tcPr>
            <w:tcW w:w="4140" w:type="dxa"/>
            <w:shd w:val="clear" w:color="auto" w:fill="auto"/>
          </w:tcPr>
          <w:p w:rsidR="00A201EB" w:rsidRPr="00EB7387" w:rsidP="00F46EEC" w14:paraId="70619D8E" w14:textId="564BF5E2">
            <w:pPr>
              <w:autoSpaceDE w:val="0"/>
              <w:autoSpaceDN w:val="0"/>
              <w:adjustRightInd w:val="0"/>
              <w:rPr>
                <w:b/>
                <w:szCs w:val="22"/>
              </w:rPr>
            </w:pPr>
            <w:r>
              <w:rPr>
                <w:szCs w:val="22"/>
              </w:rPr>
              <w:t xml:space="preserve">All remaining locations in </w:t>
            </w:r>
            <w:r w:rsidRPr="004658B5">
              <w:rPr>
                <w:szCs w:val="22"/>
              </w:rPr>
              <w:t xml:space="preserve">the following </w:t>
            </w:r>
            <w:r>
              <w:rPr>
                <w:szCs w:val="22"/>
              </w:rPr>
              <w:t xml:space="preserve">wire centers </w:t>
            </w:r>
            <w:r w:rsidRPr="004658B5">
              <w:rPr>
                <w:szCs w:val="22"/>
              </w:rPr>
              <w:t>in</w:t>
            </w:r>
            <w:r>
              <w:rPr>
                <w:szCs w:val="22"/>
              </w:rPr>
              <w:t xml:space="preserve"> Massachusetts</w:t>
            </w:r>
            <w:r w:rsidRPr="004658B5">
              <w:rPr>
                <w:szCs w:val="22"/>
              </w:rPr>
              <w:t xml:space="preserve">:  </w:t>
            </w:r>
            <w:r>
              <w:rPr>
                <w:szCs w:val="22"/>
              </w:rPr>
              <w:t>Acton (ACTNMAMA)</w:t>
            </w:r>
            <w:r w:rsidRPr="004658B5">
              <w:rPr>
                <w:szCs w:val="22"/>
              </w:rPr>
              <w:t xml:space="preserve">; </w:t>
            </w:r>
            <w:r>
              <w:rPr>
                <w:szCs w:val="22"/>
              </w:rPr>
              <w:t>Andover (ANDVMAEL)</w:t>
            </w:r>
            <w:r w:rsidRPr="004658B5">
              <w:rPr>
                <w:szCs w:val="22"/>
              </w:rPr>
              <w:t xml:space="preserve">; </w:t>
            </w:r>
            <w:r>
              <w:rPr>
                <w:szCs w:val="22"/>
              </w:rPr>
              <w:t>Arlington (ARTNMAPL)</w:t>
            </w:r>
            <w:r w:rsidRPr="004658B5">
              <w:rPr>
                <w:szCs w:val="22"/>
              </w:rPr>
              <w:t>;</w:t>
            </w:r>
            <w:r>
              <w:rPr>
                <w:szCs w:val="22"/>
              </w:rPr>
              <w:t xml:space="preserve"> Bedford (BDFRMAPA); Brookline (BKLIMAMA); Belmont (BLMTMALE); Billerica (BLRCMAAN); Braintree (BRNTMAWA); Brockton (BRTNMACR); Burlington (BURLMABE); Beverly (BVRLMAEL); Boylston (BYTNMAMA); Buzzards Bay (BZBYMAPE); Cambridge Kendal (CMBRMABE); </w:t>
            </w:r>
            <w:r w:rsidR="00F26226">
              <w:rPr>
                <w:szCs w:val="22"/>
              </w:rPr>
              <w:t xml:space="preserve">Cambridge (CMBRMAWA); </w:t>
            </w:r>
            <w:r>
              <w:rPr>
                <w:szCs w:val="22"/>
              </w:rPr>
              <w:t xml:space="preserve">Concord (CNCRMAWA); Canton (CNTNMAWA); Carver (CRVRMAMA); </w:t>
            </w:r>
            <w:r w:rsidR="00F26226">
              <w:rPr>
                <w:szCs w:val="22"/>
              </w:rPr>
              <w:t xml:space="preserve">Dedham (DDHMMAWA); </w:t>
            </w:r>
            <w:r>
              <w:rPr>
                <w:szCs w:val="22"/>
              </w:rPr>
              <w:t>E</w:t>
            </w:r>
            <w:r w:rsidR="00F26226">
              <w:rPr>
                <w:szCs w:val="22"/>
              </w:rPr>
              <w:t>ast</w:t>
            </w:r>
            <w:r>
              <w:rPr>
                <w:szCs w:val="22"/>
              </w:rPr>
              <w:t xml:space="preserve"> Douglas (EDGLMAMA); Easton (ESTNMANM); </w:t>
            </w:r>
            <w:r w:rsidR="00F26226">
              <w:rPr>
                <w:szCs w:val="22"/>
              </w:rPr>
              <w:t xml:space="preserve">Fitchburg (FTBGMAMA); Foxboro (FXBOMACO); </w:t>
            </w:r>
            <w:r>
              <w:rPr>
                <w:szCs w:val="22"/>
              </w:rPr>
              <w:t xml:space="preserve">Grafton (GFTNMAWO); Groton (GRTNMAHO); Georgetown (GRTWMAWI); Hudson (HDSNMAFR); Hamilton (HMTNMAWI); Hingham (HNHMMAGR); Kingston (KGTNMASL); Lowell (LWLLMAAP); Lexington (LXTNMAWA); Lynn (LYNNMACH); Marion (MARNMAMI); Middleboro (MDLBMAJA); Medfield (MEFDMAPL); Millbury (MLBRMAGR); Malden (MLDNMAEL); Milford (MLFRMAWA); </w:t>
            </w:r>
            <w:r w:rsidR="00B71324">
              <w:rPr>
                <w:szCs w:val="22"/>
              </w:rPr>
              <w:t xml:space="preserve">Milton (MLTNMAAD); </w:t>
            </w:r>
            <w:r>
              <w:rPr>
                <w:szCs w:val="22"/>
              </w:rPr>
              <w:t xml:space="preserve">Mansfield (MNFDMABR); Manomet (MNMTMAMA); Marlboro (MRBOMAMA); Mattapoisett (MTPSMAMH); Maynard (MYNRMAWA); North Attleboro (NATLMAOE); Newburyport (NBPTMAGR); Needham (NDHMMAPI); Nobscot (NFRMMAED); Northboro (NRBOMASC); North Reading (NRDGMACE); Norwood (NRWDMAVE); Norwell (NRWLMAMA); Natick (NTCKMAEC); Plymouth (PLMOMACO); Reading (RDNGMALI); Rockland (RKLDMAWE); Rochester (ROCHMANO); Rowley (RWLYMAHA); </w:t>
            </w:r>
            <w:r w:rsidR="000A6C6A">
              <w:rPr>
                <w:szCs w:val="22"/>
              </w:rPr>
              <w:t xml:space="preserve">Scituate (SCTTMAFP); </w:t>
            </w:r>
            <w:r>
              <w:rPr>
                <w:szCs w:val="22"/>
              </w:rPr>
              <w:t xml:space="preserve">Sudbury (SDBRMABP); Sagamore (SGMRMAYA); Shrewsbury (SHRWMAGR); Somerville (SOVLMACE); Tewksbury (TWBYMARO); Tyngsboro (TYNGMAKE); </w:t>
            </w:r>
            <w:r w:rsidR="00327C95">
              <w:rPr>
                <w:szCs w:val="22"/>
              </w:rPr>
              <w:t xml:space="preserve">Wareham (WAHMMAHI); </w:t>
            </w:r>
            <w:r>
              <w:rPr>
                <w:szCs w:val="22"/>
              </w:rPr>
              <w:t>Whitinsville (WHVLMAPA); Wakefield</w:t>
            </w:r>
            <w:r w:rsidR="00327C95">
              <w:rPr>
                <w:szCs w:val="22"/>
              </w:rPr>
              <w:t xml:space="preserve"> </w:t>
            </w:r>
            <w:r>
              <w:rPr>
                <w:szCs w:val="22"/>
              </w:rPr>
              <w:t xml:space="preserve">(WKFDMABE); Waltham Spring </w:t>
            </w:r>
            <w:r w:rsidR="00327C95">
              <w:rPr>
                <w:szCs w:val="22"/>
              </w:rPr>
              <w:t xml:space="preserve">Street </w:t>
            </w:r>
            <w:r>
              <w:rPr>
                <w:szCs w:val="22"/>
              </w:rPr>
              <w:t xml:space="preserve">(WLHMMASP); Waltham West </w:t>
            </w:r>
            <w:r w:rsidR="00327C95">
              <w:rPr>
                <w:szCs w:val="22"/>
              </w:rPr>
              <w:t xml:space="preserve">Street </w:t>
            </w:r>
            <w:r>
              <w:rPr>
                <w:szCs w:val="22"/>
              </w:rPr>
              <w:t xml:space="preserve">(WLHMMAWE); Wilmington (WLMGMAMA); </w:t>
            </w:r>
            <w:r w:rsidR="00975B64">
              <w:rPr>
                <w:szCs w:val="22"/>
              </w:rPr>
              <w:t xml:space="preserve">Walpole (WLPLMASS); </w:t>
            </w:r>
            <w:r>
              <w:rPr>
                <w:szCs w:val="22"/>
              </w:rPr>
              <w:t xml:space="preserve">Wellesley (WLSLMALA); Winchester Woburn (WNCHMAMA); </w:t>
            </w:r>
            <w:r w:rsidR="0051149F">
              <w:rPr>
                <w:szCs w:val="22"/>
              </w:rPr>
              <w:t xml:space="preserve">West Newbury (WNWBMAMA); </w:t>
            </w:r>
            <w:r>
              <w:rPr>
                <w:szCs w:val="22"/>
              </w:rPr>
              <w:t xml:space="preserve">Worcester (WRCSMACE); </w:t>
            </w:r>
            <w:r w:rsidR="0051149F">
              <w:rPr>
                <w:szCs w:val="22"/>
              </w:rPr>
              <w:t xml:space="preserve">Wrentham (WRHMMASO); </w:t>
            </w:r>
            <w:r>
              <w:rPr>
                <w:szCs w:val="22"/>
              </w:rPr>
              <w:t>Westboro (WSBOMASU); Westford (WSFRMADE)</w:t>
            </w:r>
            <w:r w:rsidR="00A16E12">
              <w:rPr>
                <w:szCs w:val="22"/>
              </w:rPr>
              <w:t xml:space="preserve"> &amp;</w:t>
            </w:r>
            <w:r>
              <w:rPr>
                <w:szCs w:val="22"/>
              </w:rPr>
              <w:t xml:space="preserve"> Weymouth (WYMOMAMI)</w:t>
            </w:r>
            <w:r w:rsidRPr="00A07CB4">
              <w:rPr>
                <w:szCs w:val="22"/>
              </w:rPr>
              <w:t>.</w:t>
            </w:r>
          </w:p>
        </w:tc>
        <w:tc>
          <w:tcPr>
            <w:tcW w:w="2070" w:type="dxa"/>
            <w:shd w:val="clear" w:color="auto" w:fill="auto"/>
          </w:tcPr>
          <w:p w:rsidR="00A201EB" w:rsidRPr="00B7796C" w:rsidP="00F46EEC" w14:paraId="6BE646BF" w14:textId="1A6BC5CE">
            <w:pPr>
              <w:tabs>
                <w:tab w:val="left" w:pos="0"/>
              </w:tabs>
              <w:suppressAutoHyphens/>
              <w:rPr>
                <w:b/>
                <w:szCs w:val="22"/>
              </w:rPr>
            </w:pPr>
            <w:r>
              <w:rPr>
                <w:szCs w:val="22"/>
              </w:rPr>
              <w:t xml:space="preserve">On or after </w:t>
            </w:r>
            <w:r>
              <w:rPr>
                <w:szCs w:val="22"/>
              </w:rPr>
              <w:t>September 3</w:t>
            </w:r>
            <w:r>
              <w:rPr>
                <w:szCs w:val="22"/>
              </w:rPr>
              <w:t>, 2020</w:t>
            </w:r>
          </w:p>
        </w:tc>
      </w:tr>
    </w:tbl>
    <w:p w:rsidR="00A201EB" w:rsidP="00A201EB" w14:paraId="172C9013" w14:textId="77777777">
      <w:pPr>
        <w:tabs>
          <w:tab w:val="left" w:pos="0"/>
        </w:tabs>
        <w:suppressAutoHyphens/>
        <w:rPr>
          <w:szCs w:val="22"/>
          <w:lang w:val="de-DE"/>
        </w:rPr>
      </w:pPr>
    </w:p>
    <w:p w:rsidR="00EF1243" w14:paraId="3398868B" w14:textId="77777777">
      <w:pPr>
        <w:rPr>
          <w:szCs w:val="22"/>
        </w:rPr>
      </w:pPr>
      <w:r>
        <w:rPr>
          <w:szCs w:val="22"/>
        </w:rPr>
        <w:br w:type="page"/>
      </w:r>
    </w:p>
    <w:p w:rsidR="004A1DA2" w:rsidRPr="005833F6" w:rsidP="004A1DA2" w14:paraId="119764D1" w14:textId="0F0450B2">
      <w:pPr>
        <w:tabs>
          <w:tab w:val="left" w:pos="0"/>
        </w:tabs>
        <w:suppressAutoHyphens/>
        <w:rPr>
          <w:szCs w:val="22"/>
        </w:rPr>
      </w:pPr>
      <w:r w:rsidRPr="005833F6">
        <w:rPr>
          <w:szCs w:val="22"/>
        </w:rPr>
        <w:t>Incumbent LEC contact:</w:t>
      </w:r>
    </w:p>
    <w:p w:rsidR="004A1DA2" w:rsidRPr="0013314E" w:rsidP="004A1DA2" w14:paraId="78035DAB" w14:textId="77777777">
      <w:pPr>
        <w:rPr>
          <w:szCs w:val="22"/>
        </w:rPr>
      </w:pPr>
      <w:r w:rsidRPr="0013314E">
        <w:rPr>
          <w:szCs w:val="22"/>
        </w:rPr>
        <w:t>Jennifer E. Pelzman</w:t>
      </w:r>
    </w:p>
    <w:p w:rsidR="004A1DA2" w:rsidRPr="0013314E" w:rsidP="004A1DA2" w14:paraId="342D6EB8" w14:textId="77777777">
      <w:pPr>
        <w:rPr>
          <w:szCs w:val="22"/>
        </w:rPr>
      </w:pPr>
      <w:r w:rsidRPr="0013314E">
        <w:rPr>
          <w:szCs w:val="22"/>
        </w:rPr>
        <w:t>Manager, Legal Support – Federal Regulatory and Legal Affairs</w:t>
      </w:r>
    </w:p>
    <w:p w:rsidR="004A1DA2" w:rsidRPr="0013314E" w:rsidP="004A1DA2" w14:paraId="4DFD5D96" w14:textId="77777777">
      <w:pPr>
        <w:rPr>
          <w:szCs w:val="22"/>
        </w:rPr>
      </w:pPr>
      <w:r w:rsidRPr="0013314E">
        <w:rPr>
          <w:szCs w:val="22"/>
        </w:rPr>
        <w:t>Verizon</w:t>
      </w:r>
    </w:p>
    <w:p w:rsidR="004A1DA2" w:rsidRPr="0013314E" w:rsidP="004A1DA2" w14:paraId="0BFC2E0B" w14:textId="77777777">
      <w:pPr>
        <w:rPr>
          <w:szCs w:val="22"/>
        </w:rPr>
      </w:pPr>
      <w:r w:rsidRPr="0013314E">
        <w:rPr>
          <w:szCs w:val="22"/>
        </w:rPr>
        <w:t>1300 I Street, N.W., Suite 500 East</w:t>
      </w:r>
    </w:p>
    <w:p w:rsidR="004A1DA2" w:rsidRPr="0013314E" w:rsidP="004A1DA2" w14:paraId="647F1AB6" w14:textId="77777777">
      <w:pPr>
        <w:rPr>
          <w:szCs w:val="22"/>
        </w:rPr>
      </w:pPr>
      <w:r w:rsidRPr="0013314E">
        <w:rPr>
          <w:szCs w:val="22"/>
        </w:rPr>
        <w:t>Washington, D.C. 20005</w:t>
      </w:r>
    </w:p>
    <w:p w:rsidR="004A1DA2" w:rsidRPr="000910C9" w:rsidP="004A1DA2" w14:paraId="7B30933A" w14:textId="77777777">
      <w:pPr>
        <w:rPr>
          <w:b/>
          <w:bCs/>
          <w:szCs w:val="22"/>
        </w:rPr>
      </w:pPr>
      <w:r w:rsidRPr="0013314E">
        <w:rPr>
          <w:szCs w:val="22"/>
        </w:rPr>
        <w:t>Phone:  (202) 515-2463</w:t>
      </w:r>
    </w:p>
    <w:p w:rsidR="004A1DA2" w:rsidRPr="007F510F" w:rsidP="004A1DA2" w14:paraId="118D137B" w14:textId="77777777">
      <w:pPr>
        <w:rPr>
          <w:szCs w:val="22"/>
        </w:rPr>
      </w:pPr>
    </w:p>
    <w:p w:rsidR="006E7B5B" w:rsidRPr="00082C34" w:rsidP="00F028AB" w14:paraId="6C310F73"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312AB0B4" w14:textId="77777777">
      <w:pPr>
        <w:rPr>
          <w:szCs w:val="22"/>
        </w:rPr>
      </w:pPr>
    </w:p>
    <w:p w:rsidR="006E7B5B" w:rsidRPr="00D45146" w:rsidP="00F028AB" w14:paraId="4DC9C208"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5025822D" w14:textId="77777777">
      <w:pPr>
        <w:tabs>
          <w:tab w:val="left" w:pos="0"/>
        </w:tabs>
        <w:suppressAutoHyphens/>
        <w:rPr>
          <w:szCs w:val="22"/>
        </w:rPr>
      </w:pPr>
    </w:p>
    <w:p w:rsidR="006E7B5B" w:rsidP="006E7B5B" w14:paraId="49FFC6F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FF1188">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FF1188">
        <w:rPr>
          <w:szCs w:val="22"/>
        </w:rPr>
        <w:t xml:space="preserve">  All filings must be addressed to the Commission’s Secretary, Office of the Secretary, Federal Communications Commission.  Commercial overnight mail (other than U.S. Postal Service Express Mail and Priority Mail) must be sent to </w:t>
      </w:r>
      <w:r w:rsidRPr="00C2582B" w:rsidR="00FF1188">
        <w:rPr>
          <w:szCs w:val="22"/>
        </w:rPr>
        <w:t>9050 Junction Drive, Annapolis Junction, MD 20701</w:t>
      </w:r>
      <w:r w:rsidR="00FF1188">
        <w:rPr>
          <w:szCs w:val="22"/>
        </w:rPr>
        <w:t xml:space="preserve">.  U.S. Postal </w:t>
      </w:r>
      <w:r w:rsidR="00FF1188">
        <w:rPr>
          <w:szCs w:val="22"/>
        </w:rPr>
        <w:t>Service first-class, Express, and Priority mail must be addressed to 445 12th Street, S.W., Washington, D.C. 20554.</w:t>
      </w:r>
    </w:p>
    <w:p w:rsidR="007868C8" w:rsidP="006E7B5B" w14:paraId="7480208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726BF8F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FF1188">
        <w:rPr>
          <w:szCs w:val="22"/>
        </w:rPr>
        <w:t>This proceeding is considered a “permit but disclose” proceeding for purposes of the Commission’s ex parte rules.</w:t>
      </w:r>
      <w:r>
        <w:rPr>
          <w:rStyle w:val="FootnoteReference"/>
          <w:szCs w:val="22"/>
        </w:rPr>
        <w:footnoteReference w:id="8"/>
      </w:r>
      <w:r w:rsidR="00FF1188">
        <w:rPr>
          <w:szCs w:val="22"/>
        </w:rPr>
        <w:t xml:space="preserve">  </w:t>
      </w:r>
      <w:r w:rsidR="00FF1188">
        <w:t xml:space="preserve">Participants in this proceeding should familiarize themselves with the Commission’s </w:t>
      </w:r>
      <w:r w:rsidR="00FF1188">
        <w:rPr>
          <w:i/>
          <w:iCs/>
        </w:rPr>
        <w:t xml:space="preserve">ex parte </w:t>
      </w:r>
      <w:r w:rsidR="00FF1188">
        <w:t xml:space="preserve">rules.  Persons making </w:t>
      </w:r>
      <w:r w:rsidR="00FF1188">
        <w:rPr>
          <w:i/>
        </w:rPr>
        <w:t xml:space="preserve">ex parte </w:t>
      </w:r>
      <w:r w:rsidR="00FF1188">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FF1188">
        <w:rPr>
          <w:i/>
          <w:iCs/>
        </w:rPr>
        <w:t xml:space="preserve">ex parte </w:t>
      </w:r>
      <w:r w:rsidR="00FF1188">
        <w:t xml:space="preserve">presentations are reminded that memoranda summarizing the presentation must (1) list all persons attending or otherwise participating in the meeting at which the </w:t>
      </w:r>
      <w:r w:rsidR="00FF1188">
        <w:rPr>
          <w:i/>
          <w:iCs/>
        </w:rPr>
        <w:t xml:space="preserve">ex parte </w:t>
      </w:r>
      <w:r w:rsidR="00FF1188">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FF1188">
        <w:rPr>
          <w:i/>
          <w:iCs/>
        </w:rPr>
        <w:t xml:space="preserve">ex parte </w:t>
      </w:r>
      <w:r w:rsidR="00FF1188">
        <w:t xml:space="preserve">meetings are deemed to be written </w:t>
      </w:r>
      <w:r w:rsidR="00FF1188">
        <w:rPr>
          <w:i/>
          <w:iCs/>
        </w:rPr>
        <w:t>ex parte</w:t>
      </w:r>
      <w:r w:rsidR="00FF1188">
        <w:t xml:space="preserve"> presentations and must be filed consistent with rule 1.1206(b).</w:t>
      </w:r>
    </w:p>
    <w:p w:rsidR="006E7B5B" w:rsidP="006E7B5B" w14:paraId="333AD83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7384E67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FF1188">
        <w:rPr>
          <w:szCs w:val="22"/>
        </w:rPr>
        <w:t xml:space="preserve">People with Disabilities:  To request materials in accessible formats for people with disabilities (Braille, large print, electronic files, audio format), send an e-mail to </w:t>
      </w:r>
      <w:hyperlink r:id="rId8" w:history="1">
        <w:r w:rsidRPr="00903DBD" w:rsidR="00FF1188">
          <w:rPr>
            <w:rStyle w:val="Hyperlink"/>
            <w:szCs w:val="22"/>
          </w:rPr>
          <w:t>fcc504@fcc.gov</w:t>
        </w:r>
      </w:hyperlink>
      <w:r w:rsidR="00FF1188">
        <w:rPr>
          <w:szCs w:val="22"/>
        </w:rPr>
        <w:t xml:space="preserve"> or call the Consumer &amp; Governmental Affairs Bureau at (202) 418-0530 (voice), (888) 835-5322 (tty).</w:t>
      </w:r>
    </w:p>
    <w:p w:rsidR="006E7B5B" w:rsidP="006E7B5B" w14:paraId="4C8AE13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06EFB203" w14:textId="77777777">
      <w:pPr>
        <w:tabs>
          <w:tab w:val="left" w:pos="0"/>
        </w:tabs>
        <w:suppressAutoHyphens/>
        <w:rPr>
          <w:color w:val="000000"/>
          <w:szCs w:val="22"/>
        </w:rPr>
      </w:pPr>
      <w:r>
        <w:rPr>
          <w:color w:val="000000"/>
          <w:szCs w:val="22"/>
        </w:rPr>
        <w:tab/>
      </w:r>
      <w:r w:rsidR="00FF1188">
        <w:rPr>
          <w:color w:val="000000"/>
          <w:szCs w:val="22"/>
        </w:rPr>
        <w:t>For further information, please contact Rodney McDonald at (202) 418-7513 or Carmell Weathers at (202) 418-2325, of the Competition Policy Division, Wireline Competition Bureau.  The tty number is (888) 835-5322.</w:t>
      </w:r>
    </w:p>
    <w:p w:rsidR="006E7B5B" w:rsidP="006E7B5B" w14:paraId="348CD031" w14:textId="77777777">
      <w:pPr>
        <w:tabs>
          <w:tab w:val="left" w:pos="0"/>
        </w:tabs>
        <w:suppressAutoHyphens/>
        <w:rPr>
          <w:b/>
          <w:szCs w:val="22"/>
        </w:rPr>
      </w:pPr>
    </w:p>
    <w:p w:rsidR="008961DF" w:rsidRPr="00EC7DC8" w:rsidP="0063533E" w14:paraId="191BBCFF" w14:textId="77777777">
      <w:pPr>
        <w:tabs>
          <w:tab w:val="left" w:pos="0"/>
        </w:tabs>
        <w:suppressAutoHyphens/>
        <w:jc w:val="center"/>
        <w:rPr>
          <w:color w:val="000000"/>
          <w:szCs w:val="22"/>
        </w:rPr>
      </w:pPr>
      <w:r>
        <w:rPr>
          <w:b/>
          <w:szCs w:val="22"/>
        </w:rPr>
        <w:t>-FCC-</w:t>
      </w:r>
    </w:p>
    <w:sectPr w:rsidSect="00E37281">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5F480570"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6905889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316A2826"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5092FE37"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54D9918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036BF" w14:paraId="02E4056C" w14:textId="77777777">
      <w:r>
        <w:separator/>
      </w:r>
    </w:p>
  </w:footnote>
  <w:footnote w:type="continuationSeparator" w:id="1">
    <w:p w:rsidR="00E036BF" w14:paraId="167238B7" w14:textId="77777777">
      <w:r>
        <w:continuationSeparator/>
      </w:r>
    </w:p>
  </w:footnote>
  <w:footnote w:id="2">
    <w:p w:rsidR="007D5344" w:rsidP="007D5344" w14:paraId="661FCB0A"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7D5344" w:rsidP="007D5344" w14:paraId="6CBD3DC9"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RPr="00FE14D3" w:rsidP="001B46A7" w14:paraId="32F82B3A" w14:textId="0F2AEC7E">
      <w:pPr>
        <w:pStyle w:val="FootnoteText"/>
        <w:rPr>
          <w:b/>
        </w:rPr>
      </w:pPr>
      <w:r>
        <w:rPr>
          <w:rStyle w:val="FootnoteReference"/>
        </w:rPr>
        <w:footnoteRef/>
      </w:r>
      <w:r>
        <w:t xml:space="preserve"> </w:t>
      </w:r>
      <w:r w:rsidRPr="00567BD5">
        <w:rPr>
          <w:i/>
          <w:sz w:val="20"/>
        </w:rPr>
        <w:t>See</w:t>
      </w:r>
      <w:r w:rsidRPr="00567BD5">
        <w:rPr>
          <w:sz w:val="20"/>
        </w:rPr>
        <w:t xml:space="preserve"> 47 CFR §§ 51.325 through 51.335.</w:t>
      </w:r>
      <w:r w:rsidR="00482073">
        <w:rPr>
          <w:sz w:val="20"/>
        </w:rPr>
        <w:t xml:space="preserve">  </w:t>
      </w:r>
      <w:r w:rsidRPr="00482073" w:rsidR="00482073">
        <w:rPr>
          <w:sz w:val="20"/>
        </w:rPr>
        <w:t xml:space="preserve">On </w:t>
      </w:r>
      <w:r w:rsidR="00482073">
        <w:rPr>
          <w:sz w:val="20"/>
        </w:rPr>
        <w:t>November 15</w:t>
      </w:r>
      <w:r w:rsidRPr="00482073" w:rsidR="00482073">
        <w:rPr>
          <w:sz w:val="20"/>
        </w:rPr>
        <w:t>, 20</w:t>
      </w:r>
      <w:r w:rsidR="00482073">
        <w:rPr>
          <w:sz w:val="20"/>
        </w:rPr>
        <w:t>19</w:t>
      </w:r>
      <w:r w:rsidRPr="00482073" w:rsidR="00482073">
        <w:rPr>
          <w:sz w:val="20"/>
        </w:rPr>
        <w:t xml:space="preserve">, </w:t>
      </w:r>
      <w:r w:rsidR="00482073">
        <w:rPr>
          <w:sz w:val="20"/>
        </w:rPr>
        <w:t>Verizon</w:t>
      </w:r>
      <w:r w:rsidRPr="00482073" w:rsidR="00482073">
        <w:rPr>
          <w:sz w:val="20"/>
        </w:rPr>
        <w:t xml:space="preserve"> amended its filing to update its notice</w:t>
      </w:r>
      <w:r w:rsidRPr="00482073" w:rsidR="00482073">
        <w:rPr>
          <w:sz w:val="20"/>
        </w:rPr>
        <w:t xml:space="preserve"> </w:t>
      </w:r>
      <w:r w:rsidR="00482073">
        <w:rPr>
          <w:sz w:val="20"/>
        </w:rPr>
        <w:t xml:space="preserve">and </w:t>
      </w:r>
      <w:r w:rsidR="002E4F5D">
        <w:rPr>
          <w:sz w:val="20"/>
        </w:rPr>
        <w:t xml:space="preserve">announce a reduction in the </w:t>
      </w:r>
      <w:r w:rsidR="00482073">
        <w:rPr>
          <w:sz w:val="20"/>
        </w:rPr>
        <w:t xml:space="preserve">number of wire centers </w:t>
      </w:r>
      <w:r w:rsidR="00D1259D">
        <w:rPr>
          <w:sz w:val="20"/>
        </w:rPr>
        <w:t xml:space="preserve">that will be impacted by </w:t>
      </w:r>
      <w:r w:rsidR="002E4F5D">
        <w:rPr>
          <w:sz w:val="20"/>
        </w:rPr>
        <w:t>the</w:t>
      </w:r>
      <w:r w:rsidR="00D1259D">
        <w:rPr>
          <w:sz w:val="20"/>
        </w:rPr>
        <w:t xml:space="preserve"> proposed copper retirement</w:t>
      </w:r>
      <w:r w:rsidRPr="00482073" w:rsidR="00482073">
        <w:rPr>
          <w:sz w:val="20"/>
        </w:rPr>
        <w:t>.</w:t>
      </w:r>
    </w:p>
  </w:footnote>
  <w:footnote w:id="5">
    <w:p w:rsidR="006E7B5B" w:rsidRPr="00C613F7" w:rsidP="006E7B5B" w14:paraId="759F166D"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8A09BA" w:rsidP="00EB7576" w14:paraId="732C42F0"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1" w:name="_Hlk517283043"/>
      <w:r>
        <w:rPr>
          <w:sz w:val="20"/>
        </w:rPr>
        <w:t>47 CFR § 51.333(b)(2).</w:t>
      </w:r>
      <w:bookmarkEnd w:id="1"/>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2" w:name="_Hlk517347652"/>
      <w:r>
        <w:rPr>
          <w:sz w:val="20"/>
        </w:rPr>
        <w:t xml:space="preserve">being used to provision services to any customers, usually will be deemed final on the 15th day after the release of the Commission’s public notice of the filing.  </w:t>
      </w:r>
      <w:bookmarkEnd w:id="2"/>
      <w:r>
        <w:rPr>
          <w:i/>
          <w:sz w:val="20"/>
        </w:rPr>
        <w:t>Id</w:t>
      </w:r>
      <w:r>
        <w:rPr>
          <w:sz w:val="20"/>
        </w:rPr>
        <w:t>.</w:t>
      </w:r>
    </w:p>
  </w:footnote>
  <w:footnote w:id="7">
    <w:p w:rsidR="00F028AB" w:rsidRPr="006A71F9" w:rsidP="00F028AB" w14:paraId="0410EE66" w14:textId="77777777">
      <w:pPr>
        <w:pStyle w:val="FootnoteText"/>
        <w:rPr>
          <w:sz w:val="20"/>
        </w:rPr>
      </w:pPr>
      <w:r>
        <w:rPr>
          <w:rStyle w:val="FootnoteReference"/>
        </w:rPr>
        <w:footnoteRef/>
      </w:r>
      <w:r>
        <w:t xml:space="preserve"> </w:t>
      </w:r>
      <w:r w:rsidRPr="006A71F9">
        <w:rPr>
          <w:sz w:val="20"/>
        </w:rPr>
        <w:t>In response to the COVID-19 pandemic, the FCC has closed its current hand-delivery filing location at FCC Headquarters.  We encourage outside parties to take full advantage of the Commission’s electronic filing system.  Any party that is unable to meet the filing deadline due to the building closure may request a waiver of the comment or reply comment deadline, to the extent permitted by law.</w:t>
      </w:r>
      <w:r w:rsidRPr="006A71F9">
        <w:rPr>
          <w:i/>
          <w:iCs/>
          <w:sz w:val="20"/>
        </w:rPr>
        <w:t xml:space="preserve">  FCC Announces Closure of FCC Headquarters Open Window and Change in Hand-Delivery Filing</w:t>
      </w:r>
      <w:r w:rsidRPr="006A71F9">
        <w:rPr>
          <w:sz w:val="20"/>
        </w:rPr>
        <w:t>,</w:t>
      </w:r>
      <w:r w:rsidRPr="006A71F9">
        <w:rPr>
          <w:i/>
          <w:iCs/>
          <w:sz w:val="20"/>
        </w:rPr>
        <w:t xml:space="preserve"> </w:t>
      </w:r>
      <w:r w:rsidRPr="006A71F9">
        <w:rPr>
          <w:sz w:val="20"/>
        </w:rPr>
        <w:t>Public Notice, DA 20-304 (rel. Mar. 19, 2020).</w:t>
      </w:r>
    </w:p>
  </w:footnote>
  <w:footnote w:id="8">
    <w:p w:rsidR="006E7B5B" w:rsidP="006E7B5B" w14:paraId="18966040"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0EACAB3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7FBBB87F"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5D407DB2"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36DDF456" w14:textId="77777777">
                    <w:pPr>
                      <w:rPr>
                        <w:rFonts w:ascii="Arial" w:hAnsi="Arial" w:cs="Arial"/>
                        <w:b/>
                      </w:rPr>
                    </w:pPr>
                    <w:r w:rsidRPr="002D783A">
                      <w:rPr>
                        <w:rFonts w:ascii="Arial" w:hAnsi="Arial" w:cs="Arial"/>
                        <w:b/>
                      </w:rPr>
                      <w:t>Federal Communications Commission</w:t>
                    </w:r>
                  </w:p>
                  <w:p w:rsidR="00E37281" w:rsidRPr="002D783A" w14:paraId="7BF346C7" w14:textId="77777777">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14:paraId="3EEF41B2"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54545384" r:id="rId2"/>
      </w:pict>
    </w:r>
    <w:r>
      <w:rPr>
        <w:rFonts w:ascii="News Gothic MT" w:hAnsi="News Gothic MT"/>
        <w:b/>
        <w:kern w:val="28"/>
        <w:sz w:val="96"/>
      </w:rPr>
      <w:t>PUBLIC NOTICE</w:t>
    </w:r>
  </w:p>
  <w:p w:rsidR="00E37281" w:rsidRPr="00EA17C2" w:rsidP="00EA17C2" w14:paraId="0E22EBD6"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TTY 1-888-835-5322</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695A953A" w14:textId="77777777">
                    <w:pPr>
                      <w:jc w:val="right"/>
                      <w:rPr>
                        <w:rFonts w:ascii="Arial" w:hAnsi="Arial"/>
                        <w:sz w:val="16"/>
                      </w:rPr>
                    </w:pPr>
                    <w:r>
                      <w:rPr>
                        <w:rFonts w:ascii="Arial" w:hAnsi="Arial"/>
                        <w:sz w:val="16"/>
                      </w:rPr>
                      <w:tab/>
                      <w:t>News Media Information 202 / 418-0500</w:t>
                    </w:r>
                  </w:p>
                  <w:p w:rsidR="00E37281" w14:paraId="531BC83B" w14:textId="77777777">
                    <w:pPr>
                      <w:jc w:val="right"/>
                      <w:rPr>
                        <w:rFonts w:ascii="Arial" w:hAnsi="Arial"/>
                        <w:sz w:val="16"/>
                      </w:rPr>
                    </w:pPr>
                    <w:r>
                      <w:rPr>
                        <w:rFonts w:ascii="Arial" w:hAnsi="Arial"/>
                        <w:sz w:val="16"/>
                      </w:rPr>
                      <w:tab/>
                      <w:t xml:space="preserve">            Internet:  http://www.fcc.gov</w:t>
                    </w:r>
                  </w:p>
                  <w:p w:rsidR="00E37281" w:rsidP="00B2754A" w14:paraId="6BDD6A6E" w14:textId="77777777">
                    <w:pPr>
                      <w:rPr>
                        <w:rFonts w:ascii="Arial" w:hAnsi="Arial"/>
                        <w:sz w:val="16"/>
                      </w:rPr>
                    </w:pPr>
                    <w:r>
                      <w:rPr>
                        <w:rFonts w:ascii="Arial" w:hAnsi="Arial"/>
                        <w:sz w:val="16"/>
                      </w:rPr>
                      <w:tab/>
                      <w:t xml:space="preserve">                                     TTY 1-888-835-5322</w:t>
                    </w:r>
                  </w:p>
                  <w:p w:rsidR="00E37281" w:rsidP="00B2754A" w14:paraId="2848E67D" w14:textId="77777777">
                    <w:pPr>
                      <w:rPr>
                        <w:rFonts w:ascii="Arial" w:hAnsi="Arial"/>
                        <w:sz w:val="16"/>
                      </w:rPr>
                    </w:pPr>
                    <w:r>
                      <w:rPr>
                        <w:rFonts w:ascii="Arial" w:hAnsi="Arial"/>
                        <w:sz w:val="16"/>
                      </w:rPr>
                      <w:tab/>
                    </w:r>
                    <w:r>
                      <w:rPr>
                        <w:rFonts w:ascii="Arial" w:hAnsi="Arial"/>
                        <w:sz w:val="16"/>
                      </w:rPr>
                      <w:tab/>
                    </w:r>
                  </w:p>
                  <w:p w:rsidR="00E37281" w:rsidP="00B2754A" w14:paraId="0FBF0BE0"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920"/>
    <w:rsid w:val="00010D00"/>
    <w:rsid w:val="000220F4"/>
    <w:rsid w:val="00025E19"/>
    <w:rsid w:val="00033EE3"/>
    <w:rsid w:val="0004040E"/>
    <w:rsid w:val="00053068"/>
    <w:rsid w:val="000617EF"/>
    <w:rsid w:val="00064DD2"/>
    <w:rsid w:val="000800F7"/>
    <w:rsid w:val="00082C34"/>
    <w:rsid w:val="000910C9"/>
    <w:rsid w:val="00093278"/>
    <w:rsid w:val="000959BE"/>
    <w:rsid w:val="000A0E77"/>
    <w:rsid w:val="000A6C6A"/>
    <w:rsid w:val="000B236D"/>
    <w:rsid w:val="000B4909"/>
    <w:rsid w:val="000B5212"/>
    <w:rsid w:val="000B7362"/>
    <w:rsid w:val="000C58AD"/>
    <w:rsid w:val="000C6DBD"/>
    <w:rsid w:val="000D5E8A"/>
    <w:rsid w:val="000D70F7"/>
    <w:rsid w:val="000D76C6"/>
    <w:rsid w:val="000E2C64"/>
    <w:rsid w:val="000E4415"/>
    <w:rsid w:val="000F3ADE"/>
    <w:rsid w:val="00103AA3"/>
    <w:rsid w:val="0011634F"/>
    <w:rsid w:val="001169B5"/>
    <w:rsid w:val="00122574"/>
    <w:rsid w:val="0013314E"/>
    <w:rsid w:val="00136081"/>
    <w:rsid w:val="0013649A"/>
    <w:rsid w:val="00142608"/>
    <w:rsid w:val="001454F9"/>
    <w:rsid w:val="00161AC0"/>
    <w:rsid w:val="00172365"/>
    <w:rsid w:val="00190577"/>
    <w:rsid w:val="001A2868"/>
    <w:rsid w:val="001B46A7"/>
    <w:rsid w:val="001C1F35"/>
    <w:rsid w:val="001C5E53"/>
    <w:rsid w:val="001D2394"/>
    <w:rsid w:val="001D6CE0"/>
    <w:rsid w:val="001D71A0"/>
    <w:rsid w:val="001E1C3B"/>
    <w:rsid w:val="001F31CE"/>
    <w:rsid w:val="00200B10"/>
    <w:rsid w:val="00210566"/>
    <w:rsid w:val="0021225B"/>
    <w:rsid w:val="00212A9F"/>
    <w:rsid w:val="002148C2"/>
    <w:rsid w:val="00224EFD"/>
    <w:rsid w:val="00244D5B"/>
    <w:rsid w:val="002571EC"/>
    <w:rsid w:val="00264FD1"/>
    <w:rsid w:val="00271CCF"/>
    <w:rsid w:val="00275203"/>
    <w:rsid w:val="0029324A"/>
    <w:rsid w:val="002A1AA0"/>
    <w:rsid w:val="002A6605"/>
    <w:rsid w:val="002B1994"/>
    <w:rsid w:val="002C1911"/>
    <w:rsid w:val="002D783A"/>
    <w:rsid w:val="002E41C1"/>
    <w:rsid w:val="002E4F5D"/>
    <w:rsid w:val="002F4EC2"/>
    <w:rsid w:val="002F746C"/>
    <w:rsid w:val="003017EE"/>
    <w:rsid w:val="00313E23"/>
    <w:rsid w:val="003229AE"/>
    <w:rsid w:val="00323CD4"/>
    <w:rsid w:val="00327C95"/>
    <w:rsid w:val="0033244A"/>
    <w:rsid w:val="00341451"/>
    <w:rsid w:val="00345B57"/>
    <w:rsid w:val="00351F70"/>
    <w:rsid w:val="00362C57"/>
    <w:rsid w:val="003700E7"/>
    <w:rsid w:val="00370AEA"/>
    <w:rsid w:val="003755C3"/>
    <w:rsid w:val="003900B5"/>
    <w:rsid w:val="00391E1D"/>
    <w:rsid w:val="003A7591"/>
    <w:rsid w:val="003C030E"/>
    <w:rsid w:val="003C2099"/>
    <w:rsid w:val="003D2DC2"/>
    <w:rsid w:val="003D65FD"/>
    <w:rsid w:val="003E3051"/>
    <w:rsid w:val="00401A37"/>
    <w:rsid w:val="00404952"/>
    <w:rsid w:val="004108D4"/>
    <w:rsid w:val="0044341B"/>
    <w:rsid w:val="00453C8C"/>
    <w:rsid w:val="00456FE1"/>
    <w:rsid w:val="004602A0"/>
    <w:rsid w:val="004658B5"/>
    <w:rsid w:val="00474472"/>
    <w:rsid w:val="004808F2"/>
    <w:rsid w:val="00482073"/>
    <w:rsid w:val="00484E4F"/>
    <w:rsid w:val="00493CA7"/>
    <w:rsid w:val="004A1DA2"/>
    <w:rsid w:val="004A3029"/>
    <w:rsid w:val="004A5A16"/>
    <w:rsid w:val="004B46B8"/>
    <w:rsid w:val="004B7F00"/>
    <w:rsid w:val="004C062A"/>
    <w:rsid w:val="004D2A8A"/>
    <w:rsid w:val="004E5529"/>
    <w:rsid w:val="004F4748"/>
    <w:rsid w:val="004F48EF"/>
    <w:rsid w:val="0051149F"/>
    <w:rsid w:val="00512CF9"/>
    <w:rsid w:val="00516045"/>
    <w:rsid w:val="00517889"/>
    <w:rsid w:val="005213DF"/>
    <w:rsid w:val="0052576E"/>
    <w:rsid w:val="005273F7"/>
    <w:rsid w:val="00533019"/>
    <w:rsid w:val="00546004"/>
    <w:rsid w:val="00546C88"/>
    <w:rsid w:val="00560807"/>
    <w:rsid w:val="00567BD5"/>
    <w:rsid w:val="005722AC"/>
    <w:rsid w:val="005833F6"/>
    <w:rsid w:val="00585588"/>
    <w:rsid w:val="00593B94"/>
    <w:rsid w:val="00594223"/>
    <w:rsid w:val="00596841"/>
    <w:rsid w:val="005B369C"/>
    <w:rsid w:val="005C56B4"/>
    <w:rsid w:val="005D671C"/>
    <w:rsid w:val="005E3A7C"/>
    <w:rsid w:val="005E6487"/>
    <w:rsid w:val="005F2DB3"/>
    <w:rsid w:val="0060145E"/>
    <w:rsid w:val="00617D35"/>
    <w:rsid w:val="0062063C"/>
    <w:rsid w:val="0063327D"/>
    <w:rsid w:val="00633CAC"/>
    <w:rsid w:val="0063533E"/>
    <w:rsid w:val="00646994"/>
    <w:rsid w:val="00646DE9"/>
    <w:rsid w:val="006566B5"/>
    <w:rsid w:val="00661646"/>
    <w:rsid w:val="00662244"/>
    <w:rsid w:val="00671064"/>
    <w:rsid w:val="00676A38"/>
    <w:rsid w:val="006906A4"/>
    <w:rsid w:val="006917D9"/>
    <w:rsid w:val="00693394"/>
    <w:rsid w:val="006975F6"/>
    <w:rsid w:val="00697F01"/>
    <w:rsid w:val="006A0138"/>
    <w:rsid w:val="006A71F9"/>
    <w:rsid w:val="006B0720"/>
    <w:rsid w:val="006B29E0"/>
    <w:rsid w:val="006B6CDC"/>
    <w:rsid w:val="006C218A"/>
    <w:rsid w:val="006D028C"/>
    <w:rsid w:val="006D08D6"/>
    <w:rsid w:val="006E7B5B"/>
    <w:rsid w:val="00710FFC"/>
    <w:rsid w:val="0072642F"/>
    <w:rsid w:val="00751D7D"/>
    <w:rsid w:val="00753201"/>
    <w:rsid w:val="00755C35"/>
    <w:rsid w:val="00756DBD"/>
    <w:rsid w:val="00767CEE"/>
    <w:rsid w:val="0077475D"/>
    <w:rsid w:val="007868C8"/>
    <w:rsid w:val="007A062C"/>
    <w:rsid w:val="007A34EA"/>
    <w:rsid w:val="007B1BC7"/>
    <w:rsid w:val="007B336B"/>
    <w:rsid w:val="007B7A2B"/>
    <w:rsid w:val="007D5344"/>
    <w:rsid w:val="007D6DBB"/>
    <w:rsid w:val="007E723C"/>
    <w:rsid w:val="007F1A6B"/>
    <w:rsid w:val="007F4F46"/>
    <w:rsid w:val="007F510F"/>
    <w:rsid w:val="008038F4"/>
    <w:rsid w:val="00804C85"/>
    <w:rsid w:val="0081179F"/>
    <w:rsid w:val="00821AA6"/>
    <w:rsid w:val="008270C9"/>
    <w:rsid w:val="008320C4"/>
    <w:rsid w:val="008404D5"/>
    <w:rsid w:val="00844194"/>
    <w:rsid w:val="008539CA"/>
    <w:rsid w:val="0085589D"/>
    <w:rsid w:val="008713FA"/>
    <w:rsid w:val="00873144"/>
    <w:rsid w:val="00877F45"/>
    <w:rsid w:val="00886DA0"/>
    <w:rsid w:val="00892D63"/>
    <w:rsid w:val="008961DF"/>
    <w:rsid w:val="008A09BA"/>
    <w:rsid w:val="008A0A60"/>
    <w:rsid w:val="008C47AA"/>
    <w:rsid w:val="008D3945"/>
    <w:rsid w:val="008D467D"/>
    <w:rsid w:val="008E47F1"/>
    <w:rsid w:val="008E4D5B"/>
    <w:rsid w:val="008F166F"/>
    <w:rsid w:val="008F643E"/>
    <w:rsid w:val="008F65F5"/>
    <w:rsid w:val="009033E6"/>
    <w:rsid w:val="00903DBD"/>
    <w:rsid w:val="00905773"/>
    <w:rsid w:val="00907F72"/>
    <w:rsid w:val="00916DB1"/>
    <w:rsid w:val="009267F6"/>
    <w:rsid w:val="009571B8"/>
    <w:rsid w:val="00960BC8"/>
    <w:rsid w:val="00965038"/>
    <w:rsid w:val="00975B64"/>
    <w:rsid w:val="00987B85"/>
    <w:rsid w:val="00987DEE"/>
    <w:rsid w:val="00997050"/>
    <w:rsid w:val="009C10E5"/>
    <w:rsid w:val="009C2904"/>
    <w:rsid w:val="009C555B"/>
    <w:rsid w:val="009D63DF"/>
    <w:rsid w:val="009E4360"/>
    <w:rsid w:val="009F4675"/>
    <w:rsid w:val="00A02883"/>
    <w:rsid w:val="00A07CB4"/>
    <w:rsid w:val="00A10920"/>
    <w:rsid w:val="00A16E12"/>
    <w:rsid w:val="00A201EB"/>
    <w:rsid w:val="00A33156"/>
    <w:rsid w:val="00A3534D"/>
    <w:rsid w:val="00A401CC"/>
    <w:rsid w:val="00A40C5C"/>
    <w:rsid w:val="00A417B9"/>
    <w:rsid w:val="00A549C7"/>
    <w:rsid w:val="00A61989"/>
    <w:rsid w:val="00A87D85"/>
    <w:rsid w:val="00A908CC"/>
    <w:rsid w:val="00A92D38"/>
    <w:rsid w:val="00AA1F74"/>
    <w:rsid w:val="00AC1316"/>
    <w:rsid w:val="00AC191A"/>
    <w:rsid w:val="00AC73AA"/>
    <w:rsid w:val="00AE1B3A"/>
    <w:rsid w:val="00AE765C"/>
    <w:rsid w:val="00AF72AD"/>
    <w:rsid w:val="00B01CD7"/>
    <w:rsid w:val="00B1064A"/>
    <w:rsid w:val="00B11975"/>
    <w:rsid w:val="00B11F82"/>
    <w:rsid w:val="00B224CD"/>
    <w:rsid w:val="00B240FD"/>
    <w:rsid w:val="00B2754A"/>
    <w:rsid w:val="00B448F8"/>
    <w:rsid w:val="00B71324"/>
    <w:rsid w:val="00B7796C"/>
    <w:rsid w:val="00B8531D"/>
    <w:rsid w:val="00B9685A"/>
    <w:rsid w:val="00B96BD6"/>
    <w:rsid w:val="00BA168C"/>
    <w:rsid w:val="00BB6E7C"/>
    <w:rsid w:val="00BC471A"/>
    <w:rsid w:val="00BD3282"/>
    <w:rsid w:val="00BE6CF4"/>
    <w:rsid w:val="00BE6D1A"/>
    <w:rsid w:val="00BF308E"/>
    <w:rsid w:val="00BF4924"/>
    <w:rsid w:val="00BF62B3"/>
    <w:rsid w:val="00C00AE8"/>
    <w:rsid w:val="00C02DA7"/>
    <w:rsid w:val="00C049A0"/>
    <w:rsid w:val="00C152CC"/>
    <w:rsid w:val="00C154AC"/>
    <w:rsid w:val="00C20C6A"/>
    <w:rsid w:val="00C20FE0"/>
    <w:rsid w:val="00C2582B"/>
    <w:rsid w:val="00C36B33"/>
    <w:rsid w:val="00C56363"/>
    <w:rsid w:val="00C60124"/>
    <w:rsid w:val="00C613F7"/>
    <w:rsid w:val="00C76394"/>
    <w:rsid w:val="00CA323F"/>
    <w:rsid w:val="00CB29BD"/>
    <w:rsid w:val="00CB2E85"/>
    <w:rsid w:val="00CC4806"/>
    <w:rsid w:val="00CD0058"/>
    <w:rsid w:val="00CF2785"/>
    <w:rsid w:val="00D02631"/>
    <w:rsid w:val="00D06678"/>
    <w:rsid w:val="00D1095C"/>
    <w:rsid w:val="00D114B3"/>
    <w:rsid w:val="00D1259D"/>
    <w:rsid w:val="00D2663D"/>
    <w:rsid w:val="00D26810"/>
    <w:rsid w:val="00D3133C"/>
    <w:rsid w:val="00D34EA5"/>
    <w:rsid w:val="00D35FA7"/>
    <w:rsid w:val="00D42BB9"/>
    <w:rsid w:val="00D42DB9"/>
    <w:rsid w:val="00D45146"/>
    <w:rsid w:val="00D51437"/>
    <w:rsid w:val="00D544A9"/>
    <w:rsid w:val="00D56893"/>
    <w:rsid w:val="00D63401"/>
    <w:rsid w:val="00D7042A"/>
    <w:rsid w:val="00D779BB"/>
    <w:rsid w:val="00D81555"/>
    <w:rsid w:val="00D932B8"/>
    <w:rsid w:val="00D954C4"/>
    <w:rsid w:val="00DB06B4"/>
    <w:rsid w:val="00DB334C"/>
    <w:rsid w:val="00DC26E7"/>
    <w:rsid w:val="00DC4115"/>
    <w:rsid w:val="00DC5A38"/>
    <w:rsid w:val="00DD31AC"/>
    <w:rsid w:val="00DF466E"/>
    <w:rsid w:val="00DF4DA6"/>
    <w:rsid w:val="00DF4FF9"/>
    <w:rsid w:val="00E036BF"/>
    <w:rsid w:val="00E13AE3"/>
    <w:rsid w:val="00E177FA"/>
    <w:rsid w:val="00E2120E"/>
    <w:rsid w:val="00E23475"/>
    <w:rsid w:val="00E25608"/>
    <w:rsid w:val="00E25D4A"/>
    <w:rsid w:val="00E37281"/>
    <w:rsid w:val="00E4254A"/>
    <w:rsid w:val="00E952CE"/>
    <w:rsid w:val="00EA06CD"/>
    <w:rsid w:val="00EA17C2"/>
    <w:rsid w:val="00EB7387"/>
    <w:rsid w:val="00EB7576"/>
    <w:rsid w:val="00EC606E"/>
    <w:rsid w:val="00EC768B"/>
    <w:rsid w:val="00EC7DC8"/>
    <w:rsid w:val="00ED4B1C"/>
    <w:rsid w:val="00EE2E16"/>
    <w:rsid w:val="00EF1243"/>
    <w:rsid w:val="00EF20C9"/>
    <w:rsid w:val="00F028AB"/>
    <w:rsid w:val="00F042D3"/>
    <w:rsid w:val="00F046EC"/>
    <w:rsid w:val="00F0691B"/>
    <w:rsid w:val="00F20B00"/>
    <w:rsid w:val="00F24B8B"/>
    <w:rsid w:val="00F26226"/>
    <w:rsid w:val="00F414A8"/>
    <w:rsid w:val="00F44847"/>
    <w:rsid w:val="00F46EEC"/>
    <w:rsid w:val="00F8285E"/>
    <w:rsid w:val="00F91E67"/>
    <w:rsid w:val="00F942D6"/>
    <w:rsid w:val="00F95FF9"/>
    <w:rsid w:val="00FB05A7"/>
    <w:rsid w:val="00FB3A62"/>
    <w:rsid w:val="00FC3D80"/>
    <w:rsid w:val="00FE0052"/>
    <w:rsid w:val="00FE14D3"/>
    <w:rsid w:val="00FE2AEA"/>
    <w:rsid w:val="00FF118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145AC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verizon.com/about/terms-conditions/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