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0228B" w14:paraId="355FF34D" w14:textId="77777777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14:paraId="3D05AF02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1E17B7FF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0EFA6411" w14:textId="77777777"/>
    <w:p w:rsidR="0060228B" w14:paraId="36DD9D05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48844924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14:paraId="6EDD8F2C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44CA7A54" w14:textId="77777777">
            <w:pPr>
              <w:ind w:right="-18"/>
            </w:pPr>
          </w:p>
          <w:p w:rsidR="0060228B" w14:paraId="26C3BF5C" w14:textId="44EF8FC5">
            <w:pPr>
              <w:ind w:right="-18"/>
            </w:pPr>
            <w:r>
              <w:t>Review of the Commission’s Rules for Governing the 896-901/935-940 MHz Band</w:t>
            </w:r>
          </w:p>
        </w:tc>
        <w:tc>
          <w:tcPr>
            <w:tcW w:w="720" w:type="dxa"/>
          </w:tcPr>
          <w:p w:rsidR="0060228B" w14:paraId="3E90F3E7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59E9C9B2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78EB9744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0116F13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54CA44D" w14:textId="1D4BFB5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4847FC28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14:paraId="0CA170BD" w14:textId="77777777"/>
          <w:p w:rsidR="0060228B" w14:paraId="286EACD9" w14:textId="77777777"/>
          <w:p w:rsidR="0060228B" w14:paraId="38E9BE6D" w14:textId="3C88A3F3">
            <w:r>
              <w:t>WT Docket No. 17-200</w:t>
            </w:r>
          </w:p>
          <w:p w:rsidR="0060228B" w:rsidRPr="00EB1A95" w:rsidP="00F25801" w14:paraId="7A3B1AE9" w14:textId="356B624B">
            <w:pPr>
              <w:rPr>
                <w:b/>
              </w:rPr>
            </w:pPr>
          </w:p>
        </w:tc>
      </w:tr>
    </w:tbl>
    <w:p w:rsidR="0060228B" w:rsidP="002A4E36" w14:paraId="36DDDF02" w14:textId="2CAD358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14:paraId="78C12E82" w14:textId="77777777">
      <w:pPr>
        <w:tabs>
          <w:tab w:val="left" w:pos="5760"/>
        </w:tabs>
        <w:rPr>
          <w:b/>
        </w:rPr>
      </w:pPr>
    </w:p>
    <w:p w:rsidR="0060228B" w:rsidP="002A29D2" w14:paraId="262228D0" w14:textId="13DEC3F2">
      <w:pPr>
        <w:jc w:val="right"/>
        <w:rPr>
          <w:b/>
        </w:rPr>
      </w:pPr>
      <w:r>
        <w:rPr>
          <w:b/>
        </w:rPr>
        <w:t xml:space="preserve">Released:  </w:t>
      </w:r>
      <w:r w:rsidR="003758C1">
        <w:rPr>
          <w:b/>
        </w:rPr>
        <w:t>July 1, 2020</w:t>
      </w:r>
    </w:p>
    <w:p w:rsidR="0060228B" w14:paraId="07848982" w14:textId="77777777">
      <w:pPr>
        <w:tabs>
          <w:tab w:val="left" w:pos="5760"/>
        </w:tabs>
        <w:rPr>
          <w:b/>
        </w:rPr>
      </w:pPr>
    </w:p>
    <w:p w:rsidR="0060228B" w14:paraId="029C00D2" w14:textId="78A13734">
      <w:pPr>
        <w:tabs>
          <w:tab w:val="left" w:pos="5760"/>
        </w:tabs>
      </w:pPr>
      <w:r>
        <w:t xml:space="preserve">By the </w:t>
      </w:r>
      <w:r w:rsidR="006B6BCC">
        <w:t xml:space="preserve">Chief, </w:t>
      </w:r>
      <w:r w:rsidR="006E3B40">
        <w:rPr>
          <w:spacing w:val="-2"/>
        </w:rPr>
        <w:t>Wireless Telecommunications Bureau</w:t>
      </w:r>
      <w:r>
        <w:rPr>
          <w:spacing w:val="-2"/>
        </w:rPr>
        <w:t>:</w:t>
      </w:r>
    </w:p>
    <w:p w:rsidR="0060228B" w14:paraId="35D81B6E" w14:textId="77777777"/>
    <w:p w:rsidR="006E3B40" w:rsidP="006E3B40" w14:paraId="1BBBB2B9" w14:textId="4D543C5A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B07300">
        <w:t>On</w:t>
      </w:r>
      <w:r>
        <w:t xml:space="preserve"> May 14, 2020</w:t>
      </w:r>
      <w:r w:rsidR="00B07300">
        <w:t xml:space="preserve">, the </w:t>
      </w:r>
      <w:r>
        <w:t>Commission</w:t>
      </w:r>
      <w:r w:rsidR="00B07300">
        <w:t xml:space="preserve"> released a</w:t>
      </w:r>
      <w:r w:rsidRPr="00A6678A" w:rsidR="00B07300">
        <w:t xml:space="preserve"> </w:t>
      </w:r>
      <w:r>
        <w:t>Report and Order, Order of Proposed Modification, and Orders (</w:t>
      </w:r>
      <w:r>
        <w:rPr>
          <w:i/>
          <w:iCs/>
        </w:rPr>
        <w:t>Report and Order</w:t>
      </w:r>
      <w:r>
        <w:t>)</w:t>
      </w:r>
      <w:r w:rsidR="00B07300">
        <w:rPr>
          <w:i/>
        </w:rPr>
        <w:t>,</w:t>
      </w:r>
      <w:r>
        <w:rPr>
          <w:iCs/>
        </w:rPr>
        <w:t xml:space="preserve"> FCC 2</w:t>
      </w:r>
      <w:r w:rsidR="004C3906">
        <w:rPr>
          <w:iCs/>
        </w:rPr>
        <w:t>0</w:t>
      </w:r>
      <w:r>
        <w:rPr>
          <w:iCs/>
        </w:rPr>
        <w:t>-67</w:t>
      </w:r>
      <w:r w:rsidR="00B07300">
        <w:t>, in the above captioned proceeding.  This Erratum</w:t>
      </w:r>
      <w:r>
        <w:t xml:space="preserve"> amends </w:t>
      </w:r>
      <w:r w:rsidR="00D2368F">
        <w:t>Appendix A of the</w:t>
      </w:r>
      <w:r>
        <w:t xml:space="preserve"> </w:t>
      </w:r>
      <w:r>
        <w:rPr>
          <w:i/>
          <w:iCs/>
        </w:rPr>
        <w:t>Report and Order</w:t>
      </w:r>
      <w:r>
        <w:t xml:space="preserve"> as follows</w:t>
      </w:r>
      <w:r w:rsidR="009B5AE2">
        <w:t>:</w:t>
      </w:r>
      <w:r>
        <w:rPr>
          <w:rStyle w:val="FootnoteReference"/>
        </w:rPr>
        <w:footnoteReference w:id="3"/>
      </w:r>
    </w:p>
    <w:p w:rsidR="0000335A" w:rsidP="0000335A" w14:paraId="7F912F4C" w14:textId="771592F6">
      <w:pPr>
        <w:pStyle w:val="ParaNum"/>
        <w:numPr>
          <w:ilvl w:val="0"/>
          <w:numId w:val="28"/>
        </w:numPr>
      </w:pPr>
      <w:r>
        <w:t>P</w:t>
      </w:r>
      <w:r w:rsidR="006E3B40">
        <w:t>aragraph 2</w:t>
      </w:r>
      <w:r>
        <w:t xml:space="preserve"> is corrected</w:t>
      </w:r>
      <w:r w:rsidR="006E3B40">
        <w:t xml:space="preserve"> to read as follows:</w:t>
      </w:r>
    </w:p>
    <w:p w:rsidR="0000335A" w:rsidP="006E3B40" w14:paraId="63585981" w14:textId="77777777">
      <w:pPr>
        <w:pStyle w:val="ParaNum"/>
        <w:numPr>
          <w:ilvl w:val="0"/>
          <w:numId w:val="0"/>
        </w:numPr>
        <w:ind w:firstLine="720"/>
      </w:pPr>
      <w:r>
        <w:t>“</w:t>
      </w:r>
      <w:r>
        <w:t>2.</w:t>
      </w:r>
      <w:r>
        <w:tab/>
        <w:t>Section 1.907 is amended by revising the definition of “Covered Geographic Licenses” to read as follows:</w:t>
      </w:r>
    </w:p>
    <w:p w:rsidR="0000335A" w:rsidRPr="0000335A" w:rsidP="0000335A" w14:paraId="6B23BB31" w14:textId="77777777">
      <w:pPr>
        <w:pStyle w:val="ParaNum"/>
        <w:numPr>
          <w:ilvl w:val="0"/>
          <w:numId w:val="0"/>
        </w:numPr>
        <w:rPr>
          <w:b/>
          <w:bCs/>
        </w:rPr>
      </w:pPr>
      <w:r w:rsidRPr="0000335A">
        <w:rPr>
          <w:b/>
          <w:bCs/>
        </w:rPr>
        <w:t>§ 1.907 Definitions.</w:t>
      </w:r>
    </w:p>
    <w:p w:rsidR="0000335A" w:rsidP="0000335A" w14:paraId="5FB330D9" w14:textId="03196C38">
      <w:pPr>
        <w:pStyle w:val="ParaNum"/>
        <w:numPr>
          <w:ilvl w:val="0"/>
          <w:numId w:val="0"/>
        </w:numPr>
      </w:pPr>
      <w:r>
        <w:t>* * * * *</w:t>
      </w:r>
    </w:p>
    <w:p w:rsidR="0000335A" w:rsidP="006E3B40" w14:paraId="083ED743" w14:textId="77777777">
      <w:pPr>
        <w:pStyle w:val="ParaNum"/>
        <w:numPr>
          <w:ilvl w:val="0"/>
          <w:numId w:val="0"/>
        </w:numPr>
        <w:ind w:firstLine="720"/>
      </w:pPr>
      <w:r w:rsidRPr="0000335A">
        <w:rPr>
          <w:i/>
          <w:iCs/>
        </w:rPr>
        <w:t>Covered geographic licenses</w:t>
      </w:r>
      <w:r w:rsidRPr="009C3499">
        <w:t xml:space="preserve">.  Covered geographic licenses consist of the following services:  1.4 GHz Service (part 27, subpart I, of this chapter); 1.6 GHz Service (part 27, subpart J); 24 GHz Service and Digital Electronic Message Services (part 101, subpart G, of this chapter); 218-219 MHz Service (part 95, subpart F, of this chapter); 220-222 MHz Service, excluding public safety licenses (part 90, subpart T, of this chapter); 600 MHz Service (part 27, subpart N); 700 MHz Commercial Services (part 27, subpart F and H); 700 MHz Guard Band Service (part 27, subpart G); 800 MHz Specialized Mobile Radio Service (part 90, subpart S); 900 MHz Specialized Mobile Radio Service (part 90, subpart S); </w:t>
      </w:r>
      <w:r w:rsidRPr="006E3B40">
        <w:t xml:space="preserve">900 MHz Broadband Service (part 27, subpart P); </w:t>
      </w:r>
      <w:r w:rsidRPr="009C3499">
        <w:t xml:space="preserve">3.7 GHz Service (part 27, subpart O); Advanced Wireless Services (part 27, subparts K and L); Air-Ground Radiotelephone Service (Commercial Aviation) (part 22, subpart G, of this chapter); Broadband Personal Communications Service (part 24, subpart E, of this chapter); Broadband Radio Service (part 27, subpart M); Cellular Radiotelephone Service (part 22, subpart H); Citizens Broadband Radio Service (part 96, subpart C, of this chapter); Dedicated Short Range Communications Service, excluding public safety licenses (part 90, subpart M); </w:t>
      </w:r>
      <w:r w:rsidRPr="008F5ABC" w:rsidR="008F5ABC">
        <w:t>Educational Broadband Service (part 27, subpart M)</w:t>
      </w:r>
      <w:r w:rsidR="008F5ABC">
        <w:t xml:space="preserve">; </w:t>
      </w:r>
      <w:r w:rsidRPr="009C3499">
        <w:t xml:space="preserve">H Block Service (part 27, subpart K); Local Multipoint Distribution Service (part 101, subpart L); Multichannel Video Distribution and Data Service (part 101, subpart P); </w:t>
      </w:r>
      <w:r w:rsidRPr="009C3499">
        <w:t>Multilateration</w:t>
      </w:r>
      <w:r w:rsidRPr="009C3499">
        <w:t xml:space="preserve"> Location and Monitoring Service (part 90, subpart M); Multiple Address Systems (EAs) (part 101, subpart O); Narrowband Personal Communications Service (part 24, subpart D); Paging and Radiotelephone Service (part 22, subpart E; part 90, subpart P); VHF Public Coast Stations, including Automated Maritime Telecommunications Systems (part 80, subpart J, of this chapter); Upper Microwave Flexible Use Service (part 30 of this chapter); and Wireless Communications Service (part 27, subpart D).</w:t>
      </w:r>
    </w:p>
    <w:p w:rsidR="009C3499" w:rsidP="0000335A" w14:paraId="3569DADD" w14:textId="6A5E314A">
      <w:pPr>
        <w:pStyle w:val="ParaNum"/>
        <w:numPr>
          <w:ilvl w:val="0"/>
          <w:numId w:val="0"/>
        </w:numPr>
      </w:pPr>
      <w:r>
        <w:t>* * * * *</w:t>
      </w:r>
      <w:r>
        <w:t>”</w:t>
      </w:r>
    </w:p>
    <w:p w:rsidR="0000335A" w:rsidP="0000335A" w14:paraId="370ED716" w14:textId="0009A15B">
      <w:pPr>
        <w:pStyle w:val="ParaNum"/>
        <w:numPr>
          <w:ilvl w:val="0"/>
          <w:numId w:val="28"/>
        </w:numPr>
      </w:pPr>
      <w:r>
        <w:t>P</w:t>
      </w:r>
      <w:r w:rsidR="009C3499">
        <w:t>aragraph 9</w:t>
      </w:r>
      <w:r>
        <w:t xml:space="preserve"> is corrected</w:t>
      </w:r>
      <w:r w:rsidR="009C3499">
        <w:t xml:space="preserve"> to read as follows:</w:t>
      </w:r>
    </w:p>
    <w:p w:rsidR="0000335A" w:rsidP="009C3499" w14:paraId="204489D7" w14:textId="77777777">
      <w:pPr>
        <w:pStyle w:val="ParaNum"/>
        <w:numPr>
          <w:ilvl w:val="0"/>
          <w:numId w:val="0"/>
        </w:numPr>
        <w:ind w:firstLine="720"/>
      </w:pPr>
      <w:r>
        <w:t>“</w:t>
      </w:r>
      <w:r>
        <w:t>9.</w:t>
      </w:r>
      <w:r>
        <w:tab/>
        <w:t>Section 27.1 is amended by adding paragraph (b)(16) to read as follows:</w:t>
      </w:r>
    </w:p>
    <w:p w:rsidR="0000335A" w:rsidP="0000335A" w14:paraId="316A79A3" w14:textId="77777777">
      <w:pPr>
        <w:pStyle w:val="ParaNum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27.1 Basis and purpose.</w:t>
      </w:r>
    </w:p>
    <w:p w:rsidR="0000335A" w:rsidRPr="0000335A" w:rsidP="0000335A" w14:paraId="4ECC0ABB" w14:textId="77777777">
      <w:pPr>
        <w:pStyle w:val="ParaNum"/>
        <w:numPr>
          <w:ilvl w:val="0"/>
          <w:numId w:val="0"/>
        </w:numPr>
      </w:pPr>
      <w:r w:rsidRPr="0000335A">
        <w:t xml:space="preserve">* * * * * </w:t>
      </w:r>
    </w:p>
    <w:p w:rsidR="0000335A" w:rsidP="009C3499" w14:paraId="16F759DD" w14:textId="77777777">
      <w:pPr>
        <w:pStyle w:val="ParaNum"/>
        <w:numPr>
          <w:ilvl w:val="0"/>
          <w:numId w:val="0"/>
        </w:numPr>
        <w:ind w:firstLine="720"/>
      </w:pPr>
      <w:r>
        <w:t xml:space="preserve">(b) * * * </w:t>
      </w:r>
    </w:p>
    <w:p w:rsidR="009C3499" w:rsidP="009C3499" w14:paraId="69229EDE" w14:textId="068AD418">
      <w:pPr>
        <w:pStyle w:val="ParaNum"/>
        <w:numPr>
          <w:ilvl w:val="0"/>
          <w:numId w:val="0"/>
        </w:numPr>
        <w:ind w:firstLine="720"/>
      </w:pPr>
      <w:r w:rsidRPr="009C3499">
        <w:t>(1</w:t>
      </w:r>
      <w:r>
        <w:t>6</w:t>
      </w:r>
      <w:r w:rsidRPr="009C3499">
        <w:t>) 897.5-900.5 MHz and 936.5-939.5 MHz.</w:t>
      </w:r>
      <w:r>
        <w:t>”</w:t>
      </w:r>
    </w:p>
    <w:p w:rsidR="009C3499" w:rsidRPr="006E3B40" w:rsidP="009C3499" w14:paraId="53617BF7" w14:textId="77777777">
      <w:pPr>
        <w:pStyle w:val="ParaNum"/>
        <w:numPr>
          <w:ilvl w:val="0"/>
          <w:numId w:val="0"/>
        </w:numPr>
        <w:ind w:firstLine="720"/>
      </w:pPr>
    </w:p>
    <w:p w:rsidR="00B07300" w:rsidRPr="002A29D2" w:rsidP="005A09E4" w14:paraId="4824889A" w14:textId="77777777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2A29D2" w14:paraId="3C996286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A29D2" w14:paraId="63657BB4" w14:textId="77777777">
      <w:pPr>
        <w:pStyle w:val="ParaNum"/>
        <w:numPr>
          <w:ilvl w:val="0"/>
          <w:numId w:val="0"/>
        </w:numPr>
        <w:spacing w:after="0"/>
      </w:pPr>
    </w:p>
    <w:p w:rsidR="002A29D2" w:rsidP="002A29D2" w14:paraId="47479E1A" w14:textId="77777777">
      <w:pPr>
        <w:pStyle w:val="ParaNum"/>
        <w:numPr>
          <w:ilvl w:val="0"/>
          <w:numId w:val="0"/>
        </w:numPr>
        <w:spacing w:after="0"/>
      </w:pPr>
    </w:p>
    <w:p w:rsidR="002A29D2" w:rsidRPr="002A29D2" w:rsidP="002A29D2" w14:paraId="21893300" w14:textId="77777777">
      <w:pPr>
        <w:pStyle w:val="ParaNum"/>
        <w:numPr>
          <w:ilvl w:val="0"/>
          <w:numId w:val="0"/>
        </w:numPr>
        <w:spacing w:after="0"/>
      </w:pPr>
    </w:p>
    <w:p w:rsidR="00B07300" w:rsidRPr="002A29D2" w:rsidP="002A29D2" w14:paraId="27763B87" w14:textId="4637B0CB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6E3B40">
        <w:rPr>
          <w:rFonts w:ascii="Times New Roman" w:hAnsi="Times New Roman"/>
          <w:b w:val="0"/>
          <w:caps w:val="0"/>
          <w:spacing w:val="-2"/>
        </w:rPr>
        <w:t>Donald Stockdale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B07300" w14:paraId="7DD66A2E" w14:textId="2741BFF3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6E3B40">
        <w:rPr>
          <w:rFonts w:ascii="Times New Roman" w:hAnsi="Times New Roman"/>
          <w:b w:val="0"/>
          <w:caps w:val="0"/>
          <w:spacing w:val="-2"/>
        </w:rPr>
        <w:t>Chief</w:t>
      </w:r>
    </w:p>
    <w:p w:rsidR="0060228B" w:rsidRPr="002A29D2" w:rsidP="002A29D2" w14:paraId="25B45322" w14:textId="22B39A3A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6E3B40">
        <w:rPr>
          <w:rFonts w:ascii="Times New Roman" w:hAnsi="Times New Roman"/>
          <w:b w:val="0"/>
          <w:caps w:val="0"/>
          <w:spacing w:val="-2"/>
        </w:rPr>
        <w:t>Wireless Telecommunications Bureau</w:t>
      </w:r>
    </w:p>
    <w:p w:rsidR="002E484C" w:rsidP="00E00E22" w14:paraId="11E612E6" w14:textId="77777777">
      <w:pPr>
        <w:pStyle w:val="Heading1"/>
        <w:numPr>
          <w:ilvl w:val="0"/>
          <w:numId w:val="0"/>
        </w:numPr>
      </w:pPr>
    </w:p>
    <w:sectPr>
      <w:headerReference w:type="default" r:id="rId5"/>
      <w:footerReference w:type="default" r:id="rId6"/>
      <w:headerReference w:type="first" r:id="rId7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68675F22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E3B40" w14:paraId="426FC956" w14:textId="7777777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6E3B40" w14:paraId="6DB2B086" w14:textId="77777777">
      <w:pPr>
        <w:rPr>
          <w:sz w:val="20"/>
        </w:rPr>
      </w:pPr>
      <w:r>
        <w:rPr>
          <w:sz w:val="20"/>
        </w:rPr>
        <w:separator/>
      </w:r>
    </w:p>
    <w:p w:rsidR="006E3B40" w14:paraId="7B2AEBB4" w14:textId="77777777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2">
    <w:p w:rsidR="006E3B40" w14:paraId="1F6C2101" w14:textId="77777777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3">
    <w:p w:rsidR="00AF0186" w:rsidRPr="00AF0186" w14:paraId="49A45576" w14:textId="0F54A8DF">
      <w:pPr>
        <w:pStyle w:val="FootnoteText"/>
      </w:pPr>
      <w:r>
        <w:rPr>
          <w:rStyle w:val="FootnoteReference"/>
        </w:rPr>
        <w:footnoteRef/>
      </w:r>
      <w:r>
        <w:t xml:space="preserve"> The Wireless Telecommunications Bureau released an Order on June </w:t>
      </w:r>
      <w:r w:rsidR="003758C1">
        <w:t>30</w:t>
      </w:r>
      <w:r>
        <w:t xml:space="preserve">, 2020 </w:t>
      </w:r>
      <w:r w:rsidRPr="003758C1">
        <w:t>in</w:t>
      </w:r>
      <w:r w:rsidRPr="003758C1" w:rsidR="00B16CC8">
        <w:t xml:space="preserve"> </w:t>
      </w:r>
      <w:r w:rsidRPr="003758C1" w:rsidR="003758C1">
        <w:t>WT</w:t>
      </w:r>
      <w:r w:rsidRPr="003758C1" w:rsidR="00D60845">
        <w:t xml:space="preserve"> </w:t>
      </w:r>
      <w:r w:rsidRPr="003758C1">
        <w:t xml:space="preserve">Docket No. </w:t>
      </w:r>
      <w:r w:rsidRPr="003758C1" w:rsidR="00D60845">
        <w:t>20-</w:t>
      </w:r>
      <w:r w:rsidRPr="003758C1" w:rsidR="003758C1">
        <w:t>208</w:t>
      </w:r>
      <w:r w:rsidRPr="003758C1">
        <w:t xml:space="preserve">, to conform section 1.907 to the Commission’s action in WT Docket No. 18-120.  </w:t>
      </w:r>
      <w:r w:rsidRPr="003758C1">
        <w:rPr>
          <w:i/>
          <w:iCs/>
        </w:rPr>
        <w:t>See</w:t>
      </w:r>
      <w:r w:rsidRPr="003758C1" w:rsidR="003758C1">
        <w:rPr>
          <w:i/>
          <w:iCs/>
        </w:rPr>
        <w:t xml:space="preserve"> Amendment of Part 1 of the Commission’s Rules</w:t>
      </w:r>
      <w:r w:rsidRPr="003758C1">
        <w:t xml:space="preserve">, </w:t>
      </w:r>
      <w:r w:rsidRPr="003758C1" w:rsidR="003758C1">
        <w:t>WT</w:t>
      </w:r>
      <w:r w:rsidRPr="003758C1" w:rsidR="00D60845">
        <w:t xml:space="preserve"> Docket No. 20-</w:t>
      </w:r>
      <w:r w:rsidRPr="003758C1" w:rsidR="003758C1">
        <w:t>208</w:t>
      </w:r>
      <w:r w:rsidRPr="003758C1" w:rsidR="00B16CC8">
        <w:t xml:space="preserve">, </w:t>
      </w:r>
      <w:r w:rsidRPr="003758C1">
        <w:t xml:space="preserve">Order, DA </w:t>
      </w:r>
      <w:r w:rsidRPr="003758C1" w:rsidR="003758C1">
        <w:t>20-685</w:t>
      </w:r>
      <w:r w:rsidRPr="003758C1">
        <w:t xml:space="preserve"> (WTB June </w:t>
      </w:r>
      <w:r w:rsidRPr="003758C1" w:rsidR="003758C1">
        <w:t>30</w:t>
      </w:r>
      <w:r w:rsidRPr="003758C1">
        <w:t>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0D005791" w14:textId="702C038D">
    <w:pPr>
      <w:pStyle w:val="Header"/>
    </w:pPr>
    <w:r>
      <w:tab/>
      <w:t>Federal Communications Commission</w:t>
    </w:r>
    <w:r>
      <w:tab/>
      <w:t xml:space="preserve"> </w:t>
    </w:r>
  </w:p>
  <w:p w:rsidR="0060228B" w:rsidP="002A29D2" w14:paraId="612C1A02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73EEB1B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47C8B3D7" w14:textId="338E1271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P="002A29D2" w14:paraId="79A82036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6">
    <w:nsid w:val="69B34606"/>
    <w:multiLevelType w:val="hybridMultilevel"/>
    <w:tmpl w:val="43A471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26"/>
  </w:num>
  <w:num w:numId="29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6E3B40"/>
    <w:rsid w:val="0000335A"/>
    <w:rsid w:val="00176173"/>
    <w:rsid w:val="002A29D2"/>
    <w:rsid w:val="002A4E36"/>
    <w:rsid w:val="002E484C"/>
    <w:rsid w:val="003758C1"/>
    <w:rsid w:val="00456E40"/>
    <w:rsid w:val="004C3906"/>
    <w:rsid w:val="005A09E4"/>
    <w:rsid w:val="0060228B"/>
    <w:rsid w:val="006B6BCC"/>
    <w:rsid w:val="006E3B40"/>
    <w:rsid w:val="00880AC7"/>
    <w:rsid w:val="00891ADC"/>
    <w:rsid w:val="008F5ABC"/>
    <w:rsid w:val="009B5AE2"/>
    <w:rsid w:val="009C3499"/>
    <w:rsid w:val="00A24751"/>
    <w:rsid w:val="00A6678A"/>
    <w:rsid w:val="00AF0186"/>
    <w:rsid w:val="00B07300"/>
    <w:rsid w:val="00B16CC8"/>
    <w:rsid w:val="00BD6A9A"/>
    <w:rsid w:val="00D2368F"/>
    <w:rsid w:val="00D60845"/>
    <w:rsid w:val="00E00E22"/>
    <w:rsid w:val="00E60467"/>
    <w:rsid w:val="00EB1A95"/>
    <w:rsid w:val="00ED2EA8"/>
    <w:rsid w:val="00F25801"/>
    <w:rsid w:val="00FC4E4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4E17A4A-AB02-46B4-98BB-C434308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5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24751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24751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24751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24751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24751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24751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24751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24751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24751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247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4751"/>
  </w:style>
  <w:style w:type="paragraph" w:styleId="Caption">
    <w:name w:val="caption"/>
    <w:basedOn w:val="Normal"/>
    <w:next w:val="Normal"/>
    <w:qFormat/>
    <w:rsid w:val="00A24751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A24751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24751"/>
    <w:pPr>
      <w:spacing w:after="120"/>
    </w:pPr>
  </w:style>
  <w:style w:type="paragraph" w:customStyle="1" w:styleId="Bullet">
    <w:name w:val="Bullet"/>
    <w:basedOn w:val="Normal"/>
    <w:rsid w:val="00A24751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24751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24751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A24751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A24751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A24751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A2475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A24751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A2475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A2475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2475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2475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2475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2475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2475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2475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A24751"/>
  </w:style>
  <w:style w:type="paragraph" w:styleId="Title">
    <w:name w:val="Title"/>
    <w:basedOn w:val="Normal"/>
    <w:qFormat/>
    <w:rsid w:val="00A24751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A2475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24751"/>
    <w:rPr>
      <w:snapToGrid w:val="0"/>
      <w:kern w:val="28"/>
    </w:rPr>
  </w:style>
  <w:style w:type="character" w:styleId="EndnoteReference">
    <w:name w:val="endnote reference"/>
    <w:rsid w:val="00A24751"/>
    <w:rPr>
      <w:vertAlign w:val="superscript"/>
    </w:rPr>
  </w:style>
  <w:style w:type="paragraph" w:styleId="TOAHeading">
    <w:name w:val="toa heading"/>
    <w:basedOn w:val="Normal"/>
    <w:next w:val="Normal"/>
    <w:rsid w:val="00A2475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24751"/>
  </w:style>
  <w:style w:type="paragraph" w:customStyle="1" w:styleId="Paratitle">
    <w:name w:val="Para title"/>
    <w:basedOn w:val="Normal"/>
    <w:rsid w:val="00A24751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2475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2475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24751"/>
    <w:rPr>
      <w:color w:val="0000FF"/>
      <w:u w:val="single"/>
    </w:rPr>
  </w:style>
  <w:style w:type="character" w:customStyle="1" w:styleId="ParaNumChar">
    <w:name w:val="ParaNum Char"/>
    <w:link w:val="ParaNum"/>
    <w:locked/>
    <w:rsid w:val="00D2368F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D2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368F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