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8730" w:type="dxa"/>
        <w:tblLook w:val="0000"/>
      </w:tblPr>
      <w:tblGrid>
        <w:gridCol w:w="8886"/>
      </w:tblGrid>
      <w:tr w14:paraId="2F0CD54F" w14:textId="77777777" w:rsidTr="0086227C">
        <w:tblPrEx>
          <w:tblW w:w="8730" w:type="dxa"/>
          <w:tblLook w:val="0000"/>
        </w:tblPrEx>
        <w:trPr>
          <w:trHeight w:val="2181"/>
        </w:trPr>
        <w:tc>
          <w:tcPr>
            <w:tcW w:w="8730" w:type="dxa"/>
          </w:tcPr>
          <w:p w:rsidR="00FF232D" w:rsidP="006A7D75" w14:paraId="1913BF1C" w14:textId="7A3AEE36">
            <w:pPr>
              <w:jc w:val="center"/>
              <w:rPr>
                <w:b/>
              </w:rPr>
            </w:pPr>
            <w:bookmarkStart w:id="0" w:name="_GoBack"/>
            <w:bookmarkEnd w:id="0"/>
            <w:r w:rsidRPr="00B32F54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88565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59745CD" w14:textId="0E540768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75D9EE4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DA56D5E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  <w:r w:rsidRPr="008A3940" w:rsidR="00775569">
              <w:rPr>
                <w:bCs/>
                <w:sz w:val="22"/>
                <w:szCs w:val="22"/>
              </w:rPr>
              <w:t xml:space="preserve">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 w:rsidR="00775569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 w:rsidR="00775569">
              <w:rPr>
                <w:bCs/>
                <w:sz w:val="22"/>
                <w:szCs w:val="22"/>
              </w:rPr>
              <w:t>418-0</w:t>
            </w:r>
            <w:r w:rsidR="00085035">
              <w:rPr>
                <w:bCs/>
                <w:sz w:val="22"/>
                <w:szCs w:val="22"/>
              </w:rPr>
              <w:t>997</w:t>
            </w:r>
          </w:p>
          <w:p w:rsidR="00FF232D" w:rsidRPr="008A3940" w:rsidP="00BB4E29" w14:paraId="6E616F22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mike.snyder@</w:t>
            </w:r>
            <w:r w:rsidRPr="008A3940" w:rsidR="00775569">
              <w:rPr>
                <w:bCs/>
                <w:sz w:val="22"/>
                <w:szCs w:val="22"/>
              </w:rPr>
              <w:t>fcc.gov</w:t>
            </w:r>
          </w:p>
          <w:p w:rsidR="007A44F8" w:rsidRPr="008A3940" w:rsidP="00BB4E29" w14:paraId="2AF1703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B6A3051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3CC5A7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1B71BD6" w14:textId="0FCCF56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</w:t>
            </w:r>
            <w:r w:rsidR="001E6E0C">
              <w:rPr>
                <w:b/>
                <w:bCs/>
                <w:sz w:val="26"/>
                <w:szCs w:val="26"/>
              </w:rPr>
              <w:t xml:space="preserve"> </w:t>
            </w:r>
            <w:r w:rsidR="000B291C">
              <w:rPr>
                <w:b/>
                <w:bCs/>
                <w:sz w:val="26"/>
                <w:szCs w:val="26"/>
              </w:rPr>
              <w:t>A</w:t>
            </w:r>
            <w:r w:rsidR="000400D7">
              <w:rPr>
                <w:b/>
                <w:bCs/>
                <w:sz w:val="26"/>
                <w:szCs w:val="26"/>
              </w:rPr>
              <w:t xml:space="preserve">PPROVES NEW RULES TO ENCOURAGE </w:t>
            </w:r>
            <w:r w:rsidR="009B68D3">
              <w:rPr>
                <w:b/>
                <w:bCs/>
                <w:sz w:val="26"/>
                <w:szCs w:val="26"/>
              </w:rPr>
              <w:t xml:space="preserve">BLOCKING OF </w:t>
            </w:r>
            <w:r w:rsidR="000400D7">
              <w:rPr>
                <w:b/>
                <w:bCs/>
                <w:sz w:val="26"/>
                <w:szCs w:val="26"/>
              </w:rPr>
              <w:t xml:space="preserve">ILLEGAL AND UNWANTED </w:t>
            </w:r>
            <w:r w:rsidR="00F120C0">
              <w:rPr>
                <w:b/>
                <w:bCs/>
                <w:sz w:val="26"/>
                <w:szCs w:val="26"/>
              </w:rPr>
              <w:t>ROBO</w:t>
            </w:r>
            <w:r w:rsidR="000400D7">
              <w:rPr>
                <w:b/>
                <w:bCs/>
                <w:sz w:val="26"/>
                <w:szCs w:val="26"/>
              </w:rPr>
              <w:t>CALLS TO PROTECT CONSUMERS</w:t>
            </w:r>
          </w:p>
          <w:p w:rsidR="00CC5E08" w:rsidRPr="0096210F" w:rsidP="00040127" w14:paraId="78B3B8B4" w14:textId="3173342F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Commission Also Seek</w:t>
            </w:r>
            <w:r w:rsidR="00275C64">
              <w:rPr>
                <w:b/>
                <w:bCs/>
                <w:i/>
              </w:rPr>
              <w:t>s</w:t>
            </w:r>
            <w:r>
              <w:rPr>
                <w:b/>
                <w:bCs/>
                <w:i/>
              </w:rPr>
              <w:t xml:space="preserve"> Comment on Whether </w:t>
            </w:r>
            <w:r w:rsidR="00C451CE">
              <w:rPr>
                <w:b/>
                <w:bCs/>
                <w:i/>
              </w:rPr>
              <w:t>Phone Companies</w:t>
            </w:r>
            <w:r>
              <w:rPr>
                <w:b/>
                <w:bCs/>
                <w:i/>
              </w:rPr>
              <w:t xml:space="preserve"> Should Be Obligated to Better Police</w:t>
            </w:r>
            <w:r w:rsidR="005647C4">
              <w:rPr>
                <w:b/>
                <w:bCs/>
                <w:i/>
              </w:rPr>
              <w:t xml:space="preserve"> Their</w:t>
            </w:r>
            <w:r>
              <w:rPr>
                <w:b/>
                <w:bCs/>
                <w:i/>
              </w:rPr>
              <w:t xml:space="preserve"> Networks Against Illegal </w:t>
            </w:r>
            <w:r w:rsidR="005647C4">
              <w:rPr>
                <w:b/>
                <w:bCs/>
                <w:i/>
              </w:rPr>
              <w:t>Roboc</w:t>
            </w:r>
            <w:r>
              <w:rPr>
                <w:b/>
                <w:bCs/>
                <w:i/>
              </w:rPr>
              <w:t xml:space="preserve">alls </w:t>
            </w:r>
          </w:p>
          <w:p w:rsidR="00F61155" w:rsidRPr="0081260F" w:rsidP="00BB4E29" w14:paraId="21C1DB09" w14:textId="77777777">
            <w:pPr>
              <w:tabs>
                <w:tab w:val="left" w:pos="8625"/>
              </w:tabs>
              <w:jc w:val="center"/>
              <w:rPr>
                <w:i/>
                <w:color w:val="F2F2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81260F">
              <w:rPr>
                <w:b/>
                <w:bCs/>
                <w:i/>
                <w:color w:val="F2F2F2"/>
                <w:sz w:val="28"/>
                <w:szCs w:val="32"/>
              </w:rPr>
              <w:t>--</w:t>
            </w:r>
            <w:r w:rsidRPr="0081260F" w:rsidR="00347716">
              <w:rPr>
                <w:b/>
                <w:bCs/>
                <w:i/>
                <w:color w:val="F2F2F2"/>
                <w:sz w:val="28"/>
                <w:szCs w:val="32"/>
              </w:rPr>
              <w:t xml:space="preserve"> </w:t>
            </w:r>
          </w:p>
          <w:p w:rsidR="003C6A3A" w:rsidRPr="00D175A8" w:rsidP="00C313FA" w14:paraId="24FCB5AC" w14:textId="6DC82053">
            <w:pPr>
              <w:rPr>
                <w:sz w:val="22"/>
                <w:szCs w:val="22"/>
              </w:rPr>
            </w:pPr>
            <w:r w:rsidRPr="00D175A8">
              <w:rPr>
                <w:sz w:val="22"/>
                <w:szCs w:val="22"/>
              </w:rPr>
              <w:t xml:space="preserve">WASHINGTON, </w:t>
            </w:r>
            <w:r w:rsidRPr="00D175A8" w:rsidR="00C977EB">
              <w:rPr>
                <w:sz w:val="22"/>
                <w:szCs w:val="22"/>
              </w:rPr>
              <w:t>Ju</w:t>
            </w:r>
            <w:r w:rsidRPr="00D175A8" w:rsidR="007C15D4">
              <w:rPr>
                <w:sz w:val="22"/>
                <w:szCs w:val="22"/>
              </w:rPr>
              <w:t>ly 16</w:t>
            </w:r>
            <w:r w:rsidRPr="00D175A8" w:rsidR="006955AB">
              <w:rPr>
                <w:sz w:val="22"/>
                <w:szCs w:val="22"/>
              </w:rPr>
              <w:t>,</w:t>
            </w:r>
            <w:r w:rsidRPr="00D175A8" w:rsidR="00065E2D">
              <w:rPr>
                <w:sz w:val="22"/>
                <w:szCs w:val="22"/>
              </w:rPr>
              <w:t xml:space="preserve"> 20</w:t>
            </w:r>
            <w:r w:rsidRPr="00D175A8" w:rsidR="006D16EF">
              <w:rPr>
                <w:sz w:val="22"/>
                <w:szCs w:val="22"/>
              </w:rPr>
              <w:t>20</w:t>
            </w:r>
            <w:r w:rsidRPr="00D175A8" w:rsidR="00D861EE">
              <w:rPr>
                <w:sz w:val="22"/>
                <w:szCs w:val="22"/>
              </w:rPr>
              <w:t>—</w:t>
            </w:r>
            <w:r w:rsidRPr="00D175A8" w:rsidR="00970919">
              <w:rPr>
                <w:sz w:val="22"/>
                <w:szCs w:val="22"/>
              </w:rPr>
              <w:t>The Federal Communications Commission</w:t>
            </w:r>
            <w:r w:rsidRPr="00D175A8" w:rsidR="00C313FA">
              <w:rPr>
                <w:sz w:val="22"/>
                <w:szCs w:val="22"/>
              </w:rPr>
              <w:t xml:space="preserve"> today adopted rules to further encourage</w:t>
            </w:r>
            <w:r w:rsidRPr="00D175A8" w:rsidR="009175B7">
              <w:rPr>
                <w:sz w:val="22"/>
                <w:szCs w:val="22"/>
              </w:rPr>
              <w:t xml:space="preserve"> phone companies</w:t>
            </w:r>
            <w:r w:rsidRPr="00D175A8" w:rsidR="00C313FA">
              <w:rPr>
                <w:sz w:val="22"/>
                <w:szCs w:val="22"/>
              </w:rPr>
              <w:t xml:space="preserve"> </w:t>
            </w:r>
            <w:r w:rsidRPr="00D175A8" w:rsidR="00354181">
              <w:rPr>
                <w:sz w:val="22"/>
                <w:szCs w:val="22"/>
              </w:rPr>
              <w:t xml:space="preserve">to </w:t>
            </w:r>
            <w:r w:rsidRPr="00D175A8" w:rsidR="00275C64">
              <w:rPr>
                <w:sz w:val="22"/>
                <w:szCs w:val="22"/>
              </w:rPr>
              <w:t xml:space="preserve">block illegal and unwanted </w:t>
            </w:r>
            <w:r w:rsidRPr="00D175A8" w:rsidR="00E24435">
              <w:rPr>
                <w:sz w:val="22"/>
                <w:szCs w:val="22"/>
              </w:rPr>
              <w:t>robo</w:t>
            </w:r>
            <w:r w:rsidRPr="00D175A8" w:rsidR="00275C64">
              <w:rPr>
                <w:sz w:val="22"/>
                <w:szCs w:val="22"/>
              </w:rPr>
              <w:t xml:space="preserve">calls </w:t>
            </w:r>
            <w:r w:rsidRPr="00D175A8" w:rsidR="00DE1164">
              <w:rPr>
                <w:sz w:val="22"/>
                <w:szCs w:val="22"/>
              </w:rPr>
              <w:t xml:space="preserve">before they reach </w:t>
            </w:r>
            <w:r w:rsidRPr="00D175A8" w:rsidR="00275C64">
              <w:rPr>
                <w:sz w:val="22"/>
                <w:szCs w:val="22"/>
              </w:rPr>
              <w:t>consumer</w:t>
            </w:r>
            <w:r w:rsidRPr="00D175A8" w:rsidR="00DE1164">
              <w:rPr>
                <w:sz w:val="22"/>
                <w:szCs w:val="22"/>
              </w:rPr>
              <w:t>s</w:t>
            </w:r>
            <w:r w:rsidRPr="00D175A8" w:rsidR="00275C64">
              <w:rPr>
                <w:sz w:val="22"/>
                <w:szCs w:val="22"/>
              </w:rPr>
              <w:t xml:space="preserve">.  </w:t>
            </w:r>
            <w:r w:rsidRPr="00D175A8" w:rsidR="004E1BC3">
              <w:rPr>
                <w:sz w:val="22"/>
                <w:szCs w:val="22"/>
              </w:rPr>
              <w:t xml:space="preserve">To encourage the blocking of scam robocalls and maliciously spoofed telemarketing campaigns, </w:t>
            </w:r>
            <w:r w:rsidRPr="00D175A8" w:rsidR="00245634">
              <w:rPr>
                <w:sz w:val="22"/>
                <w:szCs w:val="22"/>
              </w:rPr>
              <w:t xml:space="preserve">and continue the Commission’s implementation of the Pallone-Thune Telephone Robocall Abuse Criminal Enforcement and Deterrence (TRACED) Act, </w:t>
            </w:r>
            <w:r w:rsidRPr="00D175A8" w:rsidR="004E1BC3">
              <w:rPr>
                <w:sz w:val="22"/>
                <w:szCs w:val="22"/>
              </w:rPr>
              <w:t>t</w:t>
            </w:r>
            <w:r w:rsidRPr="00D175A8" w:rsidR="00C313FA">
              <w:rPr>
                <w:sz w:val="22"/>
                <w:szCs w:val="22"/>
              </w:rPr>
              <w:t xml:space="preserve">he rules </w:t>
            </w:r>
            <w:r w:rsidRPr="00D175A8" w:rsidR="00275C64">
              <w:rPr>
                <w:sz w:val="22"/>
                <w:szCs w:val="22"/>
              </w:rPr>
              <w:t xml:space="preserve">offer companies </w:t>
            </w:r>
            <w:r w:rsidRPr="00D175A8" w:rsidR="00354181">
              <w:rPr>
                <w:sz w:val="22"/>
                <w:szCs w:val="22"/>
              </w:rPr>
              <w:t>two</w:t>
            </w:r>
            <w:r w:rsidRPr="00D175A8" w:rsidR="00C313FA">
              <w:rPr>
                <w:sz w:val="22"/>
                <w:szCs w:val="22"/>
              </w:rPr>
              <w:t xml:space="preserve"> safe harbor</w:t>
            </w:r>
            <w:r w:rsidRPr="00D175A8" w:rsidR="00354181">
              <w:rPr>
                <w:sz w:val="22"/>
                <w:szCs w:val="22"/>
              </w:rPr>
              <w:t>s</w:t>
            </w:r>
            <w:r w:rsidRPr="00D175A8" w:rsidR="00C313FA">
              <w:rPr>
                <w:sz w:val="22"/>
                <w:szCs w:val="22"/>
              </w:rPr>
              <w:t xml:space="preserve"> from liability for the unintended or inadvertent blocking of wanted calls</w:t>
            </w:r>
            <w:r w:rsidRPr="00D175A8" w:rsidR="004E1BC3">
              <w:rPr>
                <w:sz w:val="22"/>
                <w:szCs w:val="22"/>
              </w:rPr>
              <w:t xml:space="preserve">, thus </w:t>
            </w:r>
            <w:r w:rsidRPr="00D175A8" w:rsidR="00C451CE">
              <w:rPr>
                <w:sz w:val="22"/>
                <w:szCs w:val="22"/>
              </w:rPr>
              <w:t xml:space="preserve">eliminating </w:t>
            </w:r>
            <w:r w:rsidRPr="00D175A8" w:rsidR="004E1BC3">
              <w:rPr>
                <w:sz w:val="22"/>
                <w:szCs w:val="22"/>
              </w:rPr>
              <w:t xml:space="preserve">a concern that </w:t>
            </w:r>
            <w:r w:rsidRPr="00D175A8" w:rsidR="00C451CE">
              <w:rPr>
                <w:sz w:val="22"/>
                <w:szCs w:val="22"/>
              </w:rPr>
              <w:t xml:space="preserve">kept some </w:t>
            </w:r>
            <w:r w:rsidRPr="00D175A8" w:rsidR="004E1BC3">
              <w:rPr>
                <w:sz w:val="22"/>
                <w:szCs w:val="22"/>
              </w:rPr>
              <w:t>companies</w:t>
            </w:r>
            <w:r w:rsidRPr="00D175A8" w:rsidR="00A43EA3">
              <w:rPr>
                <w:sz w:val="22"/>
                <w:szCs w:val="22"/>
              </w:rPr>
              <w:t xml:space="preserve"> from</w:t>
            </w:r>
            <w:r w:rsidRPr="00D175A8" w:rsidR="004E1BC3">
              <w:rPr>
                <w:sz w:val="22"/>
                <w:szCs w:val="22"/>
              </w:rPr>
              <w:t xml:space="preserve"> </w:t>
            </w:r>
            <w:r w:rsidRPr="00D175A8" w:rsidR="00DE1164">
              <w:rPr>
                <w:sz w:val="22"/>
                <w:szCs w:val="22"/>
              </w:rPr>
              <w:t xml:space="preserve">implementing </w:t>
            </w:r>
            <w:r w:rsidRPr="00D175A8" w:rsidR="00C451CE">
              <w:rPr>
                <w:sz w:val="22"/>
                <w:szCs w:val="22"/>
              </w:rPr>
              <w:t xml:space="preserve">robust </w:t>
            </w:r>
            <w:r w:rsidRPr="00D175A8" w:rsidR="004E1BC3">
              <w:rPr>
                <w:sz w:val="22"/>
                <w:szCs w:val="22"/>
              </w:rPr>
              <w:t>robocall blocking efforts</w:t>
            </w:r>
            <w:r w:rsidRPr="00D175A8" w:rsidR="00275C64">
              <w:rPr>
                <w:sz w:val="22"/>
                <w:szCs w:val="22"/>
              </w:rPr>
              <w:t>.</w:t>
            </w:r>
          </w:p>
          <w:p w:rsidR="003C6A3A" w:rsidRPr="00D175A8" w:rsidP="00C313FA" w14:paraId="0DD25351" w14:textId="77777777">
            <w:pPr>
              <w:rPr>
                <w:sz w:val="22"/>
                <w:szCs w:val="22"/>
              </w:rPr>
            </w:pPr>
          </w:p>
          <w:p w:rsidR="00453319" w:rsidRPr="00D175A8" w:rsidP="00C313FA" w14:paraId="58D2F702" w14:textId="582B2141">
            <w:pPr>
              <w:rPr>
                <w:sz w:val="22"/>
                <w:szCs w:val="22"/>
              </w:rPr>
            </w:pPr>
            <w:r w:rsidRPr="00D175A8">
              <w:rPr>
                <w:sz w:val="22"/>
                <w:szCs w:val="22"/>
              </w:rPr>
              <w:t xml:space="preserve">The first </w:t>
            </w:r>
            <w:r w:rsidRPr="00D175A8" w:rsidR="003C6A3A">
              <w:rPr>
                <w:sz w:val="22"/>
                <w:szCs w:val="22"/>
              </w:rPr>
              <w:t xml:space="preserve">safe harbor </w:t>
            </w:r>
            <w:r w:rsidRPr="00D175A8" w:rsidR="00AA089C">
              <w:rPr>
                <w:sz w:val="22"/>
                <w:szCs w:val="22"/>
              </w:rPr>
              <w:t xml:space="preserve">protects </w:t>
            </w:r>
            <w:r w:rsidRPr="00D175A8" w:rsidR="00C22BA5">
              <w:rPr>
                <w:sz w:val="22"/>
                <w:szCs w:val="22"/>
              </w:rPr>
              <w:t xml:space="preserve">phone companies </w:t>
            </w:r>
            <w:r w:rsidRPr="00D175A8" w:rsidR="00FB5242">
              <w:rPr>
                <w:sz w:val="22"/>
                <w:szCs w:val="22"/>
              </w:rPr>
              <w:t xml:space="preserve">that use </w:t>
            </w:r>
            <w:r w:rsidRPr="00D175A8" w:rsidR="00F0130B">
              <w:rPr>
                <w:sz w:val="22"/>
                <w:szCs w:val="22"/>
              </w:rPr>
              <w:t>reasonable analytics</w:t>
            </w:r>
            <w:r w:rsidRPr="00D175A8" w:rsidR="000B00BA">
              <w:rPr>
                <w:sz w:val="22"/>
                <w:szCs w:val="22"/>
              </w:rPr>
              <w:t>,</w:t>
            </w:r>
            <w:r w:rsidRPr="00D175A8" w:rsidR="00F0130B">
              <w:rPr>
                <w:sz w:val="22"/>
                <w:szCs w:val="22"/>
              </w:rPr>
              <w:t xml:space="preserve"> </w:t>
            </w:r>
            <w:r w:rsidRPr="00D175A8" w:rsidR="000B00BA">
              <w:rPr>
                <w:sz w:val="22"/>
                <w:szCs w:val="22"/>
              </w:rPr>
              <w:t>including</w:t>
            </w:r>
            <w:r w:rsidRPr="00D175A8" w:rsidR="00F0130B">
              <w:rPr>
                <w:sz w:val="22"/>
                <w:szCs w:val="22"/>
              </w:rPr>
              <w:t xml:space="preserve"> caller ID authentication information</w:t>
            </w:r>
            <w:r w:rsidRPr="00D175A8" w:rsidR="000B00BA">
              <w:rPr>
                <w:sz w:val="22"/>
                <w:szCs w:val="22"/>
              </w:rPr>
              <w:t>,</w:t>
            </w:r>
            <w:r w:rsidRPr="00D175A8" w:rsidR="00F0130B">
              <w:rPr>
                <w:sz w:val="22"/>
                <w:szCs w:val="22"/>
              </w:rPr>
              <w:t xml:space="preserve"> to identify and block illegal or unwanted calls</w:t>
            </w:r>
            <w:r w:rsidRPr="00D175A8" w:rsidR="00F95E87">
              <w:rPr>
                <w:sz w:val="22"/>
                <w:szCs w:val="22"/>
              </w:rPr>
              <w:t xml:space="preserve"> from liability</w:t>
            </w:r>
            <w:r w:rsidRPr="00D175A8" w:rsidR="00F0130B">
              <w:rPr>
                <w:sz w:val="22"/>
                <w:szCs w:val="22"/>
              </w:rPr>
              <w:t>.</w:t>
            </w:r>
            <w:r w:rsidRPr="00D175A8" w:rsidR="003D5CFC">
              <w:rPr>
                <w:sz w:val="22"/>
                <w:szCs w:val="22"/>
              </w:rPr>
              <w:t xml:space="preserve">  </w:t>
            </w:r>
          </w:p>
          <w:p w:rsidR="00453319" w:rsidRPr="00D175A8" w:rsidP="00C313FA" w14:paraId="305AE47D" w14:textId="77777777">
            <w:pPr>
              <w:rPr>
                <w:sz w:val="22"/>
                <w:szCs w:val="22"/>
              </w:rPr>
            </w:pPr>
          </w:p>
          <w:p w:rsidR="00453319" w:rsidRPr="00D175A8" w:rsidP="00C313FA" w14:paraId="29FC644E" w14:textId="641850F0">
            <w:pPr>
              <w:rPr>
                <w:sz w:val="22"/>
                <w:szCs w:val="22"/>
              </w:rPr>
            </w:pPr>
            <w:r w:rsidRPr="00D175A8">
              <w:rPr>
                <w:sz w:val="22"/>
                <w:szCs w:val="22"/>
              </w:rPr>
              <w:t xml:space="preserve">The second safe harbor </w:t>
            </w:r>
            <w:r w:rsidRPr="00D175A8" w:rsidR="000B00BA">
              <w:rPr>
                <w:sz w:val="22"/>
                <w:szCs w:val="22"/>
              </w:rPr>
              <w:t>protects</w:t>
            </w:r>
            <w:r w:rsidRPr="00D175A8">
              <w:rPr>
                <w:sz w:val="22"/>
                <w:szCs w:val="22"/>
              </w:rPr>
              <w:t xml:space="preserve"> </w:t>
            </w:r>
            <w:r w:rsidRPr="00D175A8" w:rsidR="003C6A3A">
              <w:rPr>
                <w:sz w:val="22"/>
                <w:szCs w:val="22"/>
              </w:rPr>
              <w:t xml:space="preserve">providers </w:t>
            </w:r>
            <w:r w:rsidRPr="00D175A8" w:rsidR="000B00BA">
              <w:rPr>
                <w:sz w:val="22"/>
                <w:szCs w:val="22"/>
              </w:rPr>
              <w:t xml:space="preserve">that </w:t>
            </w:r>
            <w:r w:rsidRPr="00D175A8" w:rsidR="003C6A3A">
              <w:rPr>
                <w:sz w:val="22"/>
                <w:szCs w:val="22"/>
              </w:rPr>
              <w:t xml:space="preserve">block </w:t>
            </w:r>
            <w:r w:rsidRPr="00D175A8" w:rsidR="002F1336">
              <w:rPr>
                <w:sz w:val="22"/>
                <w:szCs w:val="22"/>
              </w:rPr>
              <w:t xml:space="preserve">call </w:t>
            </w:r>
            <w:r w:rsidRPr="00D175A8" w:rsidR="003C6A3A">
              <w:rPr>
                <w:sz w:val="22"/>
                <w:szCs w:val="22"/>
              </w:rPr>
              <w:t xml:space="preserve">traffic from </w:t>
            </w:r>
            <w:r w:rsidRPr="00D175A8" w:rsidR="00F142E1">
              <w:rPr>
                <w:sz w:val="22"/>
                <w:szCs w:val="22"/>
              </w:rPr>
              <w:t xml:space="preserve">bad actor </w:t>
            </w:r>
            <w:r w:rsidRPr="00D175A8" w:rsidR="003C6A3A">
              <w:rPr>
                <w:sz w:val="22"/>
                <w:szCs w:val="22"/>
              </w:rPr>
              <w:t>upstream</w:t>
            </w:r>
            <w:r w:rsidRPr="00D175A8" w:rsidR="00F142E1">
              <w:rPr>
                <w:sz w:val="22"/>
                <w:szCs w:val="22"/>
              </w:rPr>
              <w:t xml:space="preserve"> voice service</w:t>
            </w:r>
            <w:r w:rsidRPr="00D175A8" w:rsidR="003C6A3A">
              <w:rPr>
                <w:sz w:val="22"/>
                <w:szCs w:val="22"/>
              </w:rPr>
              <w:t xml:space="preserve"> providers </w:t>
            </w:r>
            <w:r w:rsidRPr="00D175A8" w:rsidR="00275C64">
              <w:rPr>
                <w:sz w:val="22"/>
                <w:szCs w:val="22"/>
              </w:rPr>
              <w:t>that pass</w:t>
            </w:r>
            <w:r w:rsidRPr="00D175A8" w:rsidR="008E48D9">
              <w:rPr>
                <w:sz w:val="22"/>
                <w:szCs w:val="22"/>
              </w:rPr>
              <w:t xml:space="preserve"> illegal or unwanted call</w:t>
            </w:r>
            <w:r w:rsidRPr="00D175A8" w:rsidR="002F1336">
              <w:rPr>
                <w:sz w:val="22"/>
                <w:szCs w:val="22"/>
              </w:rPr>
              <w:t>s</w:t>
            </w:r>
            <w:r w:rsidRPr="00D175A8" w:rsidR="00275C64">
              <w:rPr>
                <w:sz w:val="22"/>
                <w:szCs w:val="22"/>
              </w:rPr>
              <w:t xml:space="preserve"> along to other providers, when </w:t>
            </w:r>
            <w:r w:rsidRPr="00D175A8" w:rsidR="003C6A3A">
              <w:rPr>
                <w:sz w:val="22"/>
                <w:szCs w:val="22"/>
              </w:rPr>
              <w:t xml:space="preserve">those </w:t>
            </w:r>
            <w:r w:rsidRPr="00D175A8" w:rsidR="00275C64">
              <w:rPr>
                <w:sz w:val="22"/>
                <w:szCs w:val="22"/>
              </w:rPr>
              <w:t xml:space="preserve">upstream </w:t>
            </w:r>
            <w:r w:rsidRPr="00D175A8" w:rsidR="003C6A3A">
              <w:rPr>
                <w:sz w:val="22"/>
                <w:szCs w:val="22"/>
              </w:rPr>
              <w:t xml:space="preserve">providers </w:t>
            </w:r>
            <w:r w:rsidRPr="00D175A8" w:rsidR="008E48D9">
              <w:rPr>
                <w:sz w:val="22"/>
                <w:szCs w:val="22"/>
              </w:rPr>
              <w:t xml:space="preserve">have </w:t>
            </w:r>
            <w:r w:rsidRPr="00D175A8" w:rsidR="00F95E87">
              <w:rPr>
                <w:sz w:val="22"/>
                <w:szCs w:val="22"/>
              </w:rPr>
              <w:t xml:space="preserve">been notified but </w:t>
            </w:r>
            <w:r w:rsidRPr="00D175A8" w:rsidR="003C6A3A">
              <w:rPr>
                <w:sz w:val="22"/>
                <w:szCs w:val="22"/>
              </w:rPr>
              <w:t>fai</w:t>
            </w:r>
            <w:r w:rsidRPr="00D175A8" w:rsidR="00F95E87">
              <w:rPr>
                <w:sz w:val="22"/>
                <w:szCs w:val="22"/>
              </w:rPr>
              <w:t>l</w:t>
            </w:r>
            <w:r w:rsidRPr="00D175A8" w:rsidR="003C6A3A">
              <w:rPr>
                <w:sz w:val="22"/>
                <w:szCs w:val="22"/>
              </w:rPr>
              <w:t xml:space="preserve"> to take action </w:t>
            </w:r>
            <w:r w:rsidRPr="00D175A8" w:rsidR="00F142E1">
              <w:rPr>
                <w:sz w:val="22"/>
                <w:szCs w:val="22"/>
              </w:rPr>
              <w:t xml:space="preserve">to </w:t>
            </w:r>
            <w:r w:rsidRPr="00D175A8" w:rsidR="00275C64">
              <w:rPr>
                <w:sz w:val="22"/>
                <w:szCs w:val="22"/>
              </w:rPr>
              <w:t xml:space="preserve">stop </w:t>
            </w:r>
            <w:r w:rsidRPr="00D175A8" w:rsidR="009D64B6">
              <w:rPr>
                <w:sz w:val="22"/>
                <w:szCs w:val="22"/>
              </w:rPr>
              <w:t>these</w:t>
            </w:r>
            <w:r w:rsidRPr="00D175A8" w:rsidR="00275C64">
              <w:rPr>
                <w:sz w:val="22"/>
                <w:szCs w:val="22"/>
              </w:rPr>
              <w:t xml:space="preserve"> </w:t>
            </w:r>
            <w:r w:rsidRPr="00D175A8" w:rsidR="00F142E1">
              <w:rPr>
                <w:sz w:val="22"/>
                <w:szCs w:val="22"/>
              </w:rPr>
              <w:t>calls</w:t>
            </w:r>
            <w:r w:rsidRPr="00D175A8" w:rsidR="003C6A3A">
              <w:rPr>
                <w:sz w:val="22"/>
                <w:szCs w:val="22"/>
              </w:rPr>
              <w:t xml:space="preserve">. </w:t>
            </w:r>
            <w:r w:rsidRPr="00D175A8" w:rsidR="00275C64">
              <w:rPr>
                <w:sz w:val="22"/>
                <w:szCs w:val="22"/>
              </w:rPr>
              <w:t xml:space="preserve"> </w:t>
            </w:r>
          </w:p>
          <w:p w:rsidR="00453319" w:rsidRPr="00D175A8" w:rsidP="00C313FA" w14:paraId="52A0D675" w14:textId="77777777">
            <w:pPr>
              <w:rPr>
                <w:sz w:val="22"/>
                <w:szCs w:val="22"/>
              </w:rPr>
            </w:pPr>
          </w:p>
          <w:p w:rsidR="00C313FA" w:rsidRPr="00D175A8" w:rsidP="00C313FA" w14:paraId="7F502356" w14:textId="339EFC00">
            <w:pPr>
              <w:rPr>
                <w:sz w:val="22"/>
                <w:szCs w:val="22"/>
              </w:rPr>
            </w:pPr>
            <w:r w:rsidRPr="00D175A8">
              <w:rPr>
                <w:sz w:val="22"/>
                <w:szCs w:val="22"/>
              </w:rPr>
              <w:t xml:space="preserve">These safe harbors are meant to </w:t>
            </w:r>
            <w:r w:rsidRPr="00D175A8" w:rsidR="00BF6839">
              <w:rPr>
                <w:sz w:val="22"/>
                <w:szCs w:val="22"/>
              </w:rPr>
              <w:t xml:space="preserve">provide further assurance </w:t>
            </w:r>
            <w:r w:rsidRPr="00D175A8" w:rsidR="00BC0E31">
              <w:rPr>
                <w:sz w:val="22"/>
                <w:szCs w:val="22"/>
              </w:rPr>
              <w:t xml:space="preserve">to </w:t>
            </w:r>
            <w:r w:rsidRPr="00D175A8" w:rsidR="00BF6839">
              <w:rPr>
                <w:sz w:val="22"/>
                <w:szCs w:val="22"/>
              </w:rPr>
              <w:t xml:space="preserve">phone companies and allow them to strengthen their efforts in the battle against </w:t>
            </w:r>
            <w:r w:rsidRPr="00D175A8" w:rsidR="00C451CE">
              <w:rPr>
                <w:sz w:val="22"/>
                <w:szCs w:val="22"/>
              </w:rPr>
              <w:t xml:space="preserve">illegal </w:t>
            </w:r>
            <w:r w:rsidRPr="00D175A8" w:rsidR="00BC0E31">
              <w:rPr>
                <w:sz w:val="22"/>
                <w:szCs w:val="22"/>
              </w:rPr>
              <w:t xml:space="preserve">and </w:t>
            </w:r>
            <w:r w:rsidRPr="00D175A8" w:rsidR="00BF6839">
              <w:rPr>
                <w:sz w:val="22"/>
                <w:szCs w:val="22"/>
              </w:rPr>
              <w:t>unwanted robocalls</w:t>
            </w:r>
            <w:r w:rsidRPr="00D175A8">
              <w:rPr>
                <w:sz w:val="22"/>
                <w:szCs w:val="22"/>
              </w:rPr>
              <w:t xml:space="preserve">.  </w:t>
            </w:r>
            <w:r w:rsidRPr="00D175A8" w:rsidR="003C6A3A">
              <w:rPr>
                <w:sz w:val="22"/>
                <w:szCs w:val="22"/>
              </w:rPr>
              <w:t xml:space="preserve">In </w:t>
            </w:r>
            <w:r w:rsidRPr="00D175A8" w:rsidR="009D64B6">
              <w:rPr>
                <w:sz w:val="22"/>
                <w:szCs w:val="22"/>
              </w:rPr>
              <w:t>its decision today</w:t>
            </w:r>
            <w:r w:rsidRPr="00D175A8" w:rsidR="003C6A3A">
              <w:rPr>
                <w:sz w:val="22"/>
                <w:szCs w:val="22"/>
              </w:rPr>
              <w:t>, the Commission continues to emphasize that emergency calls should never be blocked.</w:t>
            </w:r>
            <w:r w:rsidRPr="00D175A8">
              <w:rPr>
                <w:sz w:val="22"/>
                <w:szCs w:val="22"/>
              </w:rPr>
              <w:t xml:space="preserve"> </w:t>
            </w:r>
          </w:p>
          <w:p w:rsidR="006768D5" w:rsidRPr="00D175A8" w:rsidP="00534B5F" w14:paraId="387CE52C" w14:textId="77777777">
            <w:pPr>
              <w:rPr>
                <w:sz w:val="22"/>
                <w:szCs w:val="22"/>
              </w:rPr>
            </w:pPr>
          </w:p>
          <w:p w:rsidR="00534B5F" w:rsidRPr="00D175A8" w:rsidP="00534B5F" w14:paraId="2A709916" w14:textId="2B4AAE4A">
            <w:pPr>
              <w:rPr>
                <w:sz w:val="22"/>
                <w:szCs w:val="22"/>
              </w:rPr>
            </w:pPr>
            <w:r w:rsidRPr="00D175A8">
              <w:rPr>
                <w:sz w:val="22"/>
                <w:szCs w:val="22"/>
              </w:rPr>
              <w:t>T</w:t>
            </w:r>
            <w:r w:rsidRPr="00D175A8" w:rsidR="0086227C">
              <w:rPr>
                <w:sz w:val="22"/>
                <w:szCs w:val="22"/>
              </w:rPr>
              <w:t>hrough</w:t>
            </w:r>
            <w:r w:rsidRPr="00D175A8">
              <w:rPr>
                <w:sz w:val="22"/>
                <w:szCs w:val="22"/>
              </w:rPr>
              <w:t xml:space="preserve"> a Further Notice of Proposed Rulemaking, the Commission </w:t>
            </w:r>
            <w:r w:rsidRPr="00D175A8" w:rsidR="00275C64">
              <w:rPr>
                <w:sz w:val="22"/>
                <w:szCs w:val="22"/>
              </w:rPr>
              <w:t xml:space="preserve">asks about </w:t>
            </w:r>
            <w:r w:rsidRPr="00D175A8">
              <w:rPr>
                <w:sz w:val="22"/>
                <w:szCs w:val="22"/>
              </w:rPr>
              <w:t xml:space="preserve">additional steps to protect consumers </w:t>
            </w:r>
            <w:r w:rsidRPr="00D175A8" w:rsidR="00FC6441">
              <w:rPr>
                <w:sz w:val="22"/>
                <w:szCs w:val="22"/>
              </w:rPr>
              <w:t xml:space="preserve">from </w:t>
            </w:r>
            <w:r w:rsidRPr="00D175A8">
              <w:rPr>
                <w:sz w:val="22"/>
                <w:szCs w:val="22"/>
              </w:rPr>
              <w:t>robocalls and</w:t>
            </w:r>
            <w:r w:rsidRPr="00D175A8" w:rsidR="00FC6441">
              <w:rPr>
                <w:sz w:val="22"/>
                <w:szCs w:val="22"/>
              </w:rPr>
              <w:t xml:space="preserve"> better inform them about</w:t>
            </w:r>
            <w:r w:rsidRPr="00D175A8">
              <w:rPr>
                <w:sz w:val="22"/>
                <w:szCs w:val="22"/>
              </w:rPr>
              <w:t xml:space="preserve"> provider blocking efforts.  </w:t>
            </w:r>
            <w:r w:rsidRPr="00D175A8" w:rsidR="0086227C">
              <w:rPr>
                <w:sz w:val="22"/>
                <w:szCs w:val="22"/>
              </w:rPr>
              <w:t xml:space="preserve">The </w:t>
            </w:r>
            <w:r w:rsidRPr="00D175A8" w:rsidR="00275C64">
              <w:rPr>
                <w:sz w:val="22"/>
                <w:szCs w:val="22"/>
              </w:rPr>
              <w:t xml:space="preserve">Further Notice </w:t>
            </w:r>
            <w:r w:rsidRPr="00D175A8" w:rsidR="00BC0E31">
              <w:rPr>
                <w:sz w:val="22"/>
                <w:szCs w:val="22"/>
              </w:rPr>
              <w:t xml:space="preserve">specifically </w:t>
            </w:r>
            <w:r w:rsidRPr="00D175A8" w:rsidR="00275C64">
              <w:rPr>
                <w:sz w:val="22"/>
                <w:szCs w:val="22"/>
              </w:rPr>
              <w:t xml:space="preserve">seeks </w:t>
            </w:r>
            <w:r w:rsidRPr="00D175A8">
              <w:rPr>
                <w:sz w:val="22"/>
                <w:szCs w:val="22"/>
              </w:rPr>
              <w:t xml:space="preserve">comment </w:t>
            </w:r>
            <w:r w:rsidRPr="00D175A8" w:rsidR="00275C64">
              <w:rPr>
                <w:sz w:val="22"/>
                <w:szCs w:val="22"/>
              </w:rPr>
              <w:t xml:space="preserve">on </w:t>
            </w:r>
            <w:r w:rsidRPr="00D175A8">
              <w:rPr>
                <w:sz w:val="22"/>
                <w:szCs w:val="22"/>
              </w:rPr>
              <w:t xml:space="preserve">whether to obligate </w:t>
            </w:r>
            <w:r w:rsidRPr="00D175A8" w:rsidR="00275C64">
              <w:rPr>
                <w:sz w:val="22"/>
                <w:szCs w:val="22"/>
              </w:rPr>
              <w:t xml:space="preserve">phone companies </w:t>
            </w:r>
            <w:r w:rsidRPr="00D175A8">
              <w:rPr>
                <w:sz w:val="22"/>
                <w:szCs w:val="22"/>
              </w:rPr>
              <w:t>to better police their networks against illegal calls, a</w:t>
            </w:r>
            <w:r w:rsidRPr="00D175A8" w:rsidR="00731456">
              <w:rPr>
                <w:sz w:val="22"/>
                <w:szCs w:val="22"/>
              </w:rPr>
              <w:t>nd whether</w:t>
            </w:r>
            <w:r w:rsidRPr="00D175A8">
              <w:rPr>
                <w:sz w:val="22"/>
                <w:szCs w:val="22"/>
              </w:rPr>
              <w:t xml:space="preserve"> to require </w:t>
            </w:r>
            <w:r w:rsidRPr="00D175A8" w:rsidR="009D64B6">
              <w:rPr>
                <w:sz w:val="22"/>
                <w:szCs w:val="22"/>
              </w:rPr>
              <w:t>them</w:t>
            </w:r>
            <w:r w:rsidRPr="00D175A8">
              <w:rPr>
                <w:sz w:val="22"/>
                <w:szCs w:val="22"/>
              </w:rPr>
              <w:t xml:space="preserve"> to provide information about blocked calls to consumers</w:t>
            </w:r>
            <w:r w:rsidRPr="00D175A8" w:rsidR="00B16AD8">
              <w:rPr>
                <w:sz w:val="22"/>
                <w:szCs w:val="22"/>
              </w:rPr>
              <w:t xml:space="preserve"> for free</w:t>
            </w:r>
            <w:r w:rsidRPr="00D175A8">
              <w:rPr>
                <w:sz w:val="22"/>
                <w:szCs w:val="22"/>
              </w:rPr>
              <w:t xml:space="preserve">.  </w:t>
            </w:r>
            <w:r w:rsidRPr="00D175A8" w:rsidR="006E11B8">
              <w:rPr>
                <w:sz w:val="22"/>
                <w:szCs w:val="22"/>
              </w:rPr>
              <w:t xml:space="preserve"> In addition, t</w:t>
            </w:r>
            <w:r w:rsidRPr="00D175A8" w:rsidR="00245634">
              <w:rPr>
                <w:sz w:val="22"/>
                <w:szCs w:val="22"/>
              </w:rPr>
              <w:t xml:space="preserve">he Further Notice seeks comment on notification and effective redress mechanisms for callers when their calls are blocked, </w:t>
            </w:r>
            <w:r w:rsidRPr="00D175A8" w:rsidR="006E11B8">
              <w:rPr>
                <w:sz w:val="22"/>
                <w:szCs w:val="22"/>
              </w:rPr>
              <w:t xml:space="preserve">and </w:t>
            </w:r>
            <w:r w:rsidRPr="00D175A8" w:rsidR="00245634">
              <w:rPr>
                <w:sz w:val="22"/>
                <w:szCs w:val="22"/>
              </w:rPr>
              <w:t xml:space="preserve">on whether measures are necessary to address </w:t>
            </w:r>
            <w:r w:rsidRPr="00D175A8" w:rsidR="009D64B6">
              <w:rPr>
                <w:sz w:val="22"/>
                <w:szCs w:val="22"/>
              </w:rPr>
              <w:t xml:space="preserve">the </w:t>
            </w:r>
            <w:r w:rsidRPr="00D175A8" w:rsidR="00245634">
              <w:rPr>
                <w:sz w:val="22"/>
                <w:szCs w:val="22"/>
              </w:rPr>
              <w:t>mislabeling of calls.</w:t>
            </w:r>
          </w:p>
          <w:p w:rsidR="00534B5F" w:rsidRPr="00D175A8" w:rsidP="00534B5F" w14:paraId="3CAD9B23" w14:textId="77777777">
            <w:pPr>
              <w:rPr>
                <w:sz w:val="22"/>
                <w:szCs w:val="22"/>
              </w:rPr>
            </w:pPr>
          </w:p>
          <w:p w:rsidR="00C313FA" w:rsidRPr="00D175A8" w:rsidP="00C313FA" w14:paraId="6B2565C1" w14:textId="77777777">
            <w:pPr>
              <w:rPr>
                <w:sz w:val="22"/>
                <w:szCs w:val="22"/>
              </w:rPr>
            </w:pPr>
            <w:r w:rsidRPr="00D175A8">
              <w:rPr>
                <w:sz w:val="22"/>
                <w:szCs w:val="22"/>
              </w:rPr>
              <w:t>Protecting American consumers from illegal and unwanted calls remains the FCC’s top consumer protection priority.  Today’s action</w:t>
            </w:r>
            <w:r w:rsidRPr="00D175A8" w:rsidR="00534B5F">
              <w:rPr>
                <w:sz w:val="22"/>
                <w:szCs w:val="22"/>
              </w:rPr>
              <w:t xml:space="preserve"> will continue to advance the Commission’s multi-pronged approach to stopping </w:t>
            </w:r>
            <w:r w:rsidRPr="00D175A8" w:rsidR="0086227C">
              <w:rPr>
                <w:sz w:val="22"/>
                <w:szCs w:val="22"/>
              </w:rPr>
              <w:t xml:space="preserve">illegal and </w:t>
            </w:r>
            <w:r w:rsidRPr="00D175A8" w:rsidR="00534B5F">
              <w:rPr>
                <w:sz w:val="22"/>
                <w:szCs w:val="22"/>
              </w:rPr>
              <w:t>unwanted robocalls, and continue to b</w:t>
            </w:r>
            <w:r w:rsidRPr="00D175A8">
              <w:rPr>
                <w:sz w:val="22"/>
                <w:szCs w:val="22"/>
              </w:rPr>
              <w:t>uild on the foundation established by previous Commission actions</w:t>
            </w:r>
            <w:r w:rsidRPr="00D175A8" w:rsidR="007C15D4">
              <w:rPr>
                <w:sz w:val="22"/>
                <w:szCs w:val="22"/>
              </w:rPr>
              <w:t>, including</w:t>
            </w:r>
            <w:r w:rsidRPr="00D175A8" w:rsidR="00453319">
              <w:rPr>
                <w:sz w:val="22"/>
                <w:szCs w:val="22"/>
              </w:rPr>
              <w:t>:</w:t>
            </w:r>
          </w:p>
          <w:p w:rsidR="00C313FA" w:rsidRPr="00D175A8" w:rsidP="00C313FA" w14:paraId="14BD875D" w14:textId="77777777">
            <w:pPr>
              <w:rPr>
                <w:sz w:val="22"/>
                <w:szCs w:val="22"/>
              </w:rPr>
            </w:pPr>
          </w:p>
          <w:p w:rsidR="00C313FA" w:rsidRPr="00D175A8" w:rsidP="00C313FA" w14:paraId="45FEC424" w14:textId="57246BDC">
            <w:pPr>
              <w:pStyle w:val="ColorfulList-Accent1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175A8">
              <w:rPr>
                <w:sz w:val="22"/>
                <w:szCs w:val="22"/>
              </w:rPr>
              <w:t>A</w:t>
            </w:r>
            <w:r w:rsidRPr="00D175A8">
              <w:rPr>
                <w:sz w:val="22"/>
                <w:szCs w:val="22"/>
              </w:rPr>
              <w:t xml:space="preserve"> </w:t>
            </w:r>
            <w:hyperlink r:id="rId5" w:history="1">
              <w:r w:rsidRPr="00D175A8">
                <w:rPr>
                  <w:rStyle w:val="Hyperlink"/>
                  <w:sz w:val="22"/>
                  <w:szCs w:val="22"/>
                </w:rPr>
                <w:t>2017 Call Blocking Report and Order</w:t>
              </w:r>
            </w:hyperlink>
            <w:r w:rsidRPr="00D175A8" w:rsidR="007C15D4">
              <w:rPr>
                <w:sz w:val="22"/>
                <w:szCs w:val="22"/>
              </w:rPr>
              <w:t xml:space="preserve"> allowing</w:t>
            </w:r>
            <w:r w:rsidRPr="00D175A8">
              <w:rPr>
                <w:sz w:val="22"/>
                <w:szCs w:val="22"/>
              </w:rPr>
              <w:t xml:space="preserve"> </w:t>
            </w:r>
            <w:r w:rsidRPr="00D175A8">
              <w:rPr>
                <w:sz w:val="22"/>
                <w:szCs w:val="22"/>
              </w:rPr>
              <w:t>phone companies</w:t>
            </w:r>
            <w:r w:rsidRPr="00D175A8">
              <w:rPr>
                <w:sz w:val="22"/>
                <w:szCs w:val="22"/>
              </w:rPr>
              <w:t xml:space="preserve"> </w:t>
            </w:r>
            <w:r w:rsidRPr="00D175A8" w:rsidR="007C15D4">
              <w:rPr>
                <w:sz w:val="22"/>
                <w:szCs w:val="22"/>
              </w:rPr>
              <w:t>to</w:t>
            </w:r>
            <w:r w:rsidRPr="00D175A8">
              <w:rPr>
                <w:sz w:val="22"/>
                <w:szCs w:val="22"/>
              </w:rPr>
              <w:t xml:space="preserve"> block at the network level calls using invalid, unallocated, or unused numbers and numbers on a </w:t>
            </w:r>
            <w:r w:rsidRPr="00D175A8" w:rsidR="007C15D4">
              <w:rPr>
                <w:sz w:val="22"/>
                <w:szCs w:val="22"/>
              </w:rPr>
              <w:t>“Do Not Originate”</w:t>
            </w:r>
            <w:r w:rsidRPr="00D175A8">
              <w:rPr>
                <w:sz w:val="22"/>
                <w:szCs w:val="22"/>
              </w:rPr>
              <w:t xml:space="preserve"> list.</w:t>
            </w:r>
          </w:p>
          <w:p w:rsidR="00970919" w:rsidRPr="00D175A8" w:rsidP="00C313FA" w14:paraId="59B76C3F" w14:textId="77777777">
            <w:pPr>
              <w:pStyle w:val="ColorfulList-Accent11"/>
              <w:numPr>
                <w:ilvl w:val="0"/>
                <w:numId w:val="3"/>
              </w:numPr>
              <w:rPr>
                <w:sz w:val="22"/>
                <w:szCs w:val="22"/>
                <w:shd w:val="clear" w:color="auto" w:fill="FFFFFF"/>
              </w:rPr>
            </w:pPr>
            <w:r w:rsidRPr="00D175A8">
              <w:rPr>
                <w:sz w:val="22"/>
                <w:szCs w:val="22"/>
              </w:rPr>
              <w:t>A</w:t>
            </w:r>
            <w:r w:rsidRPr="00D175A8" w:rsidR="00C313FA">
              <w:rPr>
                <w:sz w:val="22"/>
                <w:szCs w:val="22"/>
              </w:rPr>
              <w:t xml:space="preserve"> </w:t>
            </w:r>
            <w:hyperlink r:id="rId6" w:history="1">
              <w:r w:rsidRPr="00D175A8" w:rsidR="00C313FA">
                <w:rPr>
                  <w:rStyle w:val="Hyperlink"/>
                  <w:sz w:val="22"/>
                  <w:szCs w:val="22"/>
                </w:rPr>
                <w:t>2019 Call Blocking Declaratory Rulin</w:t>
              </w:r>
            </w:hyperlink>
            <w:r w:rsidRPr="00D175A8" w:rsidR="00C313FA">
              <w:rPr>
                <w:sz w:val="22"/>
                <w:szCs w:val="22"/>
              </w:rPr>
              <w:t>g</w:t>
            </w:r>
            <w:r w:rsidRPr="00D175A8" w:rsidR="007C15D4">
              <w:rPr>
                <w:sz w:val="22"/>
                <w:szCs w:val="22"/>
              </w:rPr>
              <w:t xml:space="preserve"> clarifying that</w:t>
            </w:r>
            <w:r w:rsidRPr="00D175A8" w:rsidR="00C313FA">
              <w:rPr>
                <w:sz w:val="22"/>
                <w:szCs w:val="22"/>
              </w:rPr>
              <w:t xml:space="preserve"> </w:t>
            </w:r>
            <w:r w:rsidRPr="00D175A8">
              <w:rPr>
                <w:sz w:val="22"/>
                <w:szCs w:val="22"/>
              </w:rPr>
              <w:t>phone companies</w:t>
            </w:r>
            <w:r w:rsidRPr="00D175A8" w:rsidR="00C313FA">
              <w:rPr>
                <w:sz w:val="22"/>
                <w:szCs w:val="22"/>
              </w:rPr>
              <w:t xml:space="preserve"> could immediately offer call blocking services by default </w:t>
            </w:r>
            <w:r w:rsidRPr="00D175A8" w:rsidR="00C05E37">
              <w:rPr>
                <w:sz w:val="22"/>
                <w:szCs w:val="22"/>
              </w:rPr>
              <w:t xml:space="preserve">based on reasonable analytics </w:t>
            </w:r>
            <w:r w:rsidRPr="00D175A8" w:rsidR="00C313FA">
              <w:rPr>
                <w:sz w:val="22"/>
                <w:szCs w:val="22"/>
              </w:rPr>
              <w:t xml:space="preserve">to new and existing customers so long as an opportunity to opt out from the service is provided.  </w:t>
            </w:r>
            <w:r w:rsidRPr="00D175A8">
              <w:rPr>
                <w:sz w:val="22"/>
                <w:szCs w:val="22"/>
              </w:rPr>
              <w:t xml:space="preserve"> </w:t>
            </w:r>
          </w:p>
          <w:p w:rsidR="0086227C" w:rsidRPr="00D175A8" w:rsidP="00C313FA" w14:paraId="6CC09E8D" w14:textId="122D6933">
            <w:pPr>
              <w:pStyle w:val="ColorfulList-Accent11"/>
              <w:numPr>
                <w:ilvl w:val="0"/>
                <w:numId w:val="3"/>
              </w:numPr>
              <w:rPr>
                <w:sz w:val="22"/>
                <w:szCs w:val="22"/>
                <w:shd w:val="clear" w:color="auto" w:fill="FFFFFF"/>
              </w:rPr>
            </w:pPr>
            <w:r w:rsidRPr="00D175A8">
              <w:rPr>
                <w:sz w:val="22"/>
                <w:szCs w:val="22"/>
              </w:rPr>
              <w:t xml:space="preserve">A </w:t>
            </w:r>
            <w:hyperlink r:id="rId7" w:history="1">
              <w:r w:rsidRPr="00D175A8" w:rsidR="00385FEC">
                <w:rPr>
                  <w:rStyle w:val="Hyperlink"/>
                  <w:sz w:val="22"/>
                  <w:szCs w:val="22"/>
                </w:rPr>
                <w:t xml:space="preserve">June 2020 </w:t>
              </w:r>
              <w:r w:rsidRPr="00D175A8" w:rsidR="009D64B6">
                <w:rPr>
                  <w:rStyle w:val="Hyperlink"/>
                  <w:sz w:val="22"/>
                  <w:szCs w:val="22"/>
                </w:rPr>
                <w:t>S</w:t>
              </w:r>
              <w:r w:rsidRPr="00D175A8" w:rsidR="00385FEC">
                <w:rPr>
                  <w:rStyle w:val="Hyperlink"/>
                  <w:sz w:val="22"/>
                  <w:szCs w:val="22"/>
                </w:rPr>
                <w:t xml:space="preserve">taff </w:t>
              </w:r>
              <w:r w:rsidRPr="00D175A8" w:rsidR="009D64B6">
                <w:rPr>
                  <w:rStyle w:val="Hyperlink"/>
                  <w:sz w:val="22"/>
                  <w:szCs w:val="22"/>
                </w:rPr>
                <w:t>R</w:t>
              </w:r>
              <w:r w:rsidRPr="00D175A8" w:rsidR="00385FEC">
                <w:rPr>
                  <w:rStyle w:val="Hyperlink"/>
                  <w:sz w:val="22"/>
                  <w:szCs w:val="22"/>
                </w:rPr>
                <w:t xml:space="preserve">eport on </w:t>
              </w:r>
              <w:r w:rsidRPr="00D175A8" w:rsidR="009D64B6">
                <w:rPr>
                  <w:rStyle w:val="Hyperlink"/>
                  <w:sz w:val="22"/>
                  <w:szCs w:val="22"/>
                </w:rPr>
                <w:t>C</w:t>
              </w:r>
              <w:r w:rsidRPr="00D175A8" w:rsidR="00385FEC">
                <w:rPr>
                  <w:rStyle w:val="Hyperlink"/>
                  <w:sz w:val="22"/>
                  <w:szCs w:val="22"/>
                </w:rPr>
                <w:t xml:space="preserve">all </w:t>
              </w:r>
              <w:r w:rsidRPr="00D175A8" w:rsidR="009D64B6">
                <w:rPr>
                  <w:rStyle w:val="Hyperlink"/>
                  <w:sz w:val="22"/>
                  <w:szCs w:val="22"/>
                </w:rPr>
                <w:t>B</w:t>
              </w:r>
              <w:r w:rsidRPr="00D175A8" w:rsidR="00385FEC">
                <w:rPr>
                  <w:rStyle w:val="Hyperlink"/>
                  <w:sz w:val="22"/>
                  <w:szCs w:val="22"/>
                </w:rPr>
                <w:t>locking</w:t>
              </w:r>
            </w:hyperlink>
            <w:r w:rsidRPr="00D175A8" w:rsidR="00385FEC">
              <w:rPr>
                <w:sz w:val="22"/>
                <w:szCs w:val="22"/>
              </w:rPr>
              <w:t xml:space="preserve"> </w:t>
            </w:r>
            <w:r w:rsidRPr="00D175A8">
              <w:rPr>
                <w:sz w:val="22"/>
                <w:szCs w:val="22"/>
              </w:rPr>
              <w:t>finding that call blocking tools are now widely available to consumers at no or low cost.</w:t>
            </w:r>
          </w:p>
          <w:p w:rsidR="00970919" w:rsidRPr="00D175A8" w:rsidP="006C2B2A" w14:paraId="348F761E" w14:textId="6ACDFCD2">
            <w:pPr>
              <w:rPr>
                <w:sz w:val="22"/>
                <w:szCs w:val="22"/>
                <w:shd w:val="clear" w:color="auto" w:fill="FFFFFF"/>
              </w:rPr>
            </w:pPr>
          </w:p>
          <w:p w:rsidR="00D175A8" w:rsidRPr="00D175A8" w:rsidP="00D175A8" w14:paraId="0F60560B" w14:textId="5B749D6B">
            <w:pPr>
              <w:rPr>
                <w:sz w:val="22"/>
                <w:szCs w:val="22"/>
                <w:shd w:val="clear" w:color="auto" w:fill="FFFFFF"/>
              </w:rPr>
            </w:pPr>
            <w:r w:rsidRPr="00D175A8">
              <w:rPr>
                <w:sz w:val="22"/>
                <w:szCs w:val="22"/>
                <w:shd w:val="clear" w:color="auto" w:fill="FFFFFF"/>
              </w:rPr>
              <w:t>Action by the Commission July 16, 2020 by Third Report and Order, Order on Reconsideration, and Fourth Further Notice of Proposed Rulemaking (FCC 20-96).  Chairman Pai, Commissioners O’Rielly, Carr, Rosenworcel, and Starks approving</w:t>
            </w:r>
            <w:r>
              <w:rPr>
                <w:sz w:val="22"/>
                <w:szCs w:val="22"/>
                <w:shd w:val="clear" w:color="auto" w:fill="FFFFFF"/>
              </w:rPr>
              <w:t xml:space="preserve"> and </w:t>
            </w:r>
            <w:r w:rsidRPr="00D175A8">
              <w:rPr>
                <w:sz w:val="22"/>
                <w:szCs w:val="22"/>
                <w:shd w:val="clear" w:color="auto" w:fill="FFFFFF"/>
              </w:rPr>
              <w:t>issuing separate statements.</w:t>
            </w:r>
          </w:p>
          <w:p w:rsidR="00D175A8" w:rsidRPr="00D175A8" w:rsidP="00D175A8" w14:paraId="7DD1A6E7" w14:textId="77777777">
            <w:pPr>
              <w:rPr>
                <w:sz w:val="22"/>
                <w:szCs w:val="22"/>
                <w:shd w:val="clear" w:color="auto" w:fill="FFFFFF"/>
              </w:rPr>
            </w:pPr>
          </w:p>
          <w:p w:rsidR="00D175A8" w:rsidRPr="00D175A8" w:rsidP="00D175A8" w14:paraId="7B690370" w14:textId="7929055A">
            <w:pPr>
              <w:rPr>
                <w:sz w:val="22"/>
                <w:szCs w:val="22"/>
                <w:shd w:val="clear" w:color="auto" w:fill="FFFFFF"/>
              </w:rPr>
            </w:pPr>
            <w:r w:rsidRPr="00D175A8">
              <w:rPr>
                <w:sz w:val="22"/>
                <w:szCs w:val="22"/>
                <w:shd w:val="clear" w:color="auto" w:fill="FFFFFF"/>
              </w:rPr>
              <w:t>CG Docket No. 17-59</w:t>
            </w:r>
          </w:p>
          <w:p w:rsidR="00D175A8" w:rsidRPr="0081260F" w:rsidP="00D175A8" w14:paraId="35BF42CF" w14:textId="77777777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:rsidR="004F0F1F" w:rsidRPr="007475A1" w:rsidP="00850E26" w14:paraId="7EB3302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4ACDB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FC2AA0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A02233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A600E9E" w14:textId="77777777">
      <w:pPr>
        <w:rPr>
          <w:b/>
          <w:bCs/>
          <w:sz w:val="2"/>
          <w:szCs w:val="2"/>
        </w:rPr>
      </w:pPr>
    </w:p>
    <w:sectPr w:rsidSect="0007596F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C27E0F1E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27D52"/>
    <w:multiLevelType w:val="multilevel"/>
    <w:tmpl w:val="EE8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479EA"/>
    <w:multiLevelType w:val="hybridMultilevel"/>
    <w:tmpl w:val="91087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5CCB"/>
    <w:rsid w:val="0002500C"/>
    <w:rsid w:val="000311FC"/>
    <w:rsid w:val="000400D7"/>
    <w:rsid w:val="00040127"/>
    <w:rsid w:val="000606F1"/>
    <w:rsid w:val="00065E2D"/>
    <w:rsid w:val="00066A7E"/>
    <w:rsid w:val="0007596F"/>
    <w:rsid w:val="00077584"/>
    <w:rsid w:val="00081232"/>
    <w:rsid w:val="00083A03"/>
    <w:rsid w:val="00085035"/>
    <w:rsid w:val="00091E65"/>
    <w:rsid w:val="00096AC2"/>
    <w:rsid w:val="00096D4A"/>
    <w:rsid w:val="000A0A2F"/>
    <w:rsid w:val="000A38EA"/>
    <w:rsid w:val="000A7113"/>
    <w:rsid w:val="000B00BA"/>
    <w:rsid w:val="000B1F69"/>
    <w:rsid w:val="000B291C"/>
    <w:rsid w:val="000C1E47"/>
    <w:rsid w:val="000C26F3"/>
    <w:rsid w:val="000C2836"/>
    <w:rsid w:val="000D1649"/>
    <w:rsid w:val="000E049E"/>
    <w:rsid w:val="000E377A"/>
    <w:rsid w:val="000E786D"/>
    <w:rsid w:val="001041FE"/>
    <w:rsid w:val="0010799B"/>
    <w:rsid w:val="00112CFD"/>
    <w:rsid w:val="00115FDA"/>
    <w:rsid w:val="00117DB2"/>
    <w:rsid w:val="00123ED2"/>
    <w:rsid w:val="00125BE0"/>
    <w:rsid w:val="0013482E"/>
    <w:rsid w:val="001401C0"/>
    <w:rsid w:val="001409B0"/>
    <w:rsid w:val="00142C13"/>
    <w:rsid w:val="00146966"/>
    <w:rsid w:val="00152776"/>
    <w:rsid w:val="00153222"/>
    <w:rsid w:val="00155D1C"/>
    <w:rsid w:val="001577D3"/>
    <w:rsid w:val="00170C3B"/>
    <w:rsid w:val="001733A6"/>
    <w:rsid w:val="00177971"/>
    <w:rsid w:val="00182EF8"/>
    <w:rsid w:val="00183A8E"/>
    <w:rsid w:val="001865A9"/>
    <w:rsid w:val="00187DB2"/>
    <w:rsid w:val="00194282"/>
    <w:rsid w:val="001B20BB"/>
    <w:rsid w:val="001C4370"/>
    <w:rsid w:val="001D3779"/>
    <w:rsid w:val="001D75FE"/>
    <w:rsid w:val="001D7B87"/>
    <w:rsid w:val="001E4E17"/>
    <w:rsid w:val="001E6E0C"/>
    <w:rsid w:val="001F0469"/>
    <w:rsid w:val="00203A98"/>
    <w:rsid w:val="00206EDD"/>
    <w:rsid w:val="0021247E"/>
    <w:rsid w:val="002146F6"/>
    <w:rsid w:val="00226229"/>
    <w:rsid w:val="002305B2"/>
    <w:rsid w:val="00231C32"/>
    <w:rsid w:val="002340E5"/>
    <w:rsid w:val="00240345"/>
    <w:rsid w:val="002421F0"/>
    <w:rsid w:val="00245634"/>
    <w:rsid w:val="00247274"/>
    <w:rsid w:val="00266966"/>
    <w:rsid w:val="00275C64"/>
    <w:rsid w:val="00285C36"/>
    <w:rsid w:val="00293B7F"/>
    <w:rsid w:val="00294C0C"/>
    <w:rsid w:val="002A0934"/>
    <w:rsid w:val="002B1013"/>
    <w:rsid w:val="002C3274"/>
    <w:rsid w:val="002D03E5"/>
    <w:rsid w:val="002D78EA"/>
    <w:rsid w:val="002E165B"/>
    <w:rsid w:val="002E3F1D"/>
    <w:rsid w:val="002F1336"/>
    <w:rsid w:val="002F31D0"/>
    <w:rsid w:val="002F4367"/>
    <w:rsid w:val="00300359"/>
    <w:rsid w:val="0031773E"/>
    <w:rsid w:val="00333871"/>
    <w:rsid w:val="0033467E"/>
    <w:rsid w:val="00347716"/>
    <w:rsid w:val="003506E1"/>
    <w:rsid w:val="00354181"/>
    <w:rsid w:val="003727E3"/>
    <w:rsid w:val="00384ABE"/>
    <w:rsid w:val="00385A93"/>
    <w:rsid w:val="00385FEC"/>
    <w:rsid w:val="003910F1"/>
    <w:rsid w:val="003A06D7"/>
    <w:rsid w:val="003B4023"/>
    <w:rsid w:val="003C6A3A"/>
    <w:rsid w:val="003D5CFC"/>
    <w:rsid w:val="003E334B"/>
    <w:rsid w:val="003E42FC"/>
    <w:rsid w:val="003E5991"/>
    <w:rsid w:val="003F344A"/>
    <w:rsid w:val="003F4848"/>
    <w:rsid w:val="00403FF0"/>
    <w:rsid w:val="00411AB7"/>
    <w:rsid w:val="0042046D"/>
    <w:rsid w:val="0042116E"/>
    <w:rsid w:val="0042246A"/>
    <w:rsid w:val="00425AEF"/>
    <w:rsid w:val="00426518"/>
    <w:rsid w:val="00427B06"/>
    <w:rsid w:val="00441F59"/>
    <w:rsid w:val="00444E07"/>
    <w:rsid w:val="00444FA9"/>
    <w:rsid w:val="00453319"/>
    <w:rsid w:val="004678B2"/>
    <w:rsid w:val="00470FBE"/>
    <w:rsid w:val="00473E9C"/>
    <w:rsid w:val="004742CA"/>
    <w:rsid w:val="00480099"/>
    <w:rsid w:val="00493544"/>
    <w:rsid w:val="004941A2"/>
    <w:rsid w:val="00497858"/>
    <w:rsid w:val="004A5BA0"/>
    <w:rsid w:val="004A729A"/>
    <w:rsid w:val="004B4FEA"/>
    <w:rsid w:val="004C0196"/>
    <w:rsid w:val="004C0ADA"/>
    <w:rsid w:val="004C433E"/>
    <w:rsid w:val="004C4512"/>
    <w:rsid w:val="004C4F36"/>
    <w:rsid w:val="004C6F77"/>
    <w:rsid w:val="004D3D85"/>
    <w:rsid w:val="004E1BC3"/>
    <w:rsid w:val="004E2BD8"/>
    <w:rsid w:val="004F0F1F"/>
    <w:rsid w:val="005022AA"/>
    <w:rsid w:val="00504845"/>
    <w:rsid w:val="00505BF4"/>
    <w:rsid w:val="0050757F"/>
    <w:rsid w:val="00516AD2"/>
    <w:rsid w:val="0052166E"/>
    <w:rsid w:val="00532895"/>
    <w:rsid w:val="00534B5F"/>
    <w:rsid w:val="00545DAE"/>
    <w:rsid w:val="005647C4"/>
    <w:rsid w:val="005654CC"/>
    <w:rsid w:val="00566382"/>
    <w:rsid w:val="00571B83"/>
    <w:rsid w:val="00575A00"/>
    <w:rsid w:val="0058559C"/>
    <w:rsid w:val="00586417"/>
    <w:rsid w:val="00586627"/>
    <w:rsid w:val="0058673C"/>
    <w:rsid w:val="00586DA4"/>
    <w:rsid w:val="005A7972"/>
    <w:rsid w:val="005B17E7"/>
    <w:rsid w:val="005B2643"/>
    <w:rsid w:val="005D05DA"/>
    <w:rsid w:val="005D17FD"/>
    <w:rsid w:val="005D6226"/>
    <w:rsid w:val="005E2EB6"/>
    <w:rsid w:val="005F0D55"/>
    <w:rsid w:val="005F183E"/>
    <w:rsid w:val="00600DDA"/>
    <w:rsid w:val="00603A30"/>
    <w:rsid w:val="00604211"/>
    <w:rsid w:val="00613498"/>
    <w:rsid w:val="00617B94"/>
    <w:rsid w:val="00620BED"/>
    <w:rsid w:val="00631011"/>
    <w:rsid w:val="006415B4"/>
    <w:rsid w:val="00644E3D"/>
    <w:rsid w:val="00646921"/>
    <w:rsid w:val="00651697"/>
    <w:rsid w:val="00651B9E"/>
    <w:rsid w:val="00652019"/>
    <w:rsid w:val="00657EC9"/>
    <w:rsid w:val="00665633"/>
    <w:rsid w:val="00672315"/>
    <w:rsid w:val="00674C86"/>
    <w:rsid w:val="006768D5"/>
    <w:rsid w:val="0068015E"/>
    <w:rsid w:val="006856FE"/>
    <w:rsid w:val="006861AB"/>
    <w:rsid w:val="00686B89"/>
    <w:rsid w:val="00693E49"/>
    <w:rsid w:val="0069420F"/>
    <w:rsid w:val="006955AB"/>
    <w:rsid w:val="006A2FC5"/>
    <w:rsid w:val="006A7D75"/>
    <w:rsid w:val="006B0A70"/>
    <w:rsid w:val="006B42BA"/>
    <w:rsid w:val="006B606A"/>
    <w:rsid w:val="006B7FA9"/>
    <w:rsid w:val="006C2B2A"/>
    <w:rsid w:val="006C33AF"/>
    <w:rsid w:val="006C35DF"/>
    <w:rsid w:val="006D16EF"/>
    <w:rsid w:val="006D5D22"/>
    <w:rsid w:val="006E0324"/>
    <w:rsid w:val="006E11B8"/>
    <w:rsid w:val="006E4A76"/>
    <w:rsid w:val="006F1DBD"/>
    <w:rsid w:val="00700556"/>
    <w:rsid w:val="0070589A"/>
    <w:rsid w:val="007167DD"/>
    <w:rsid w:val="00720529"/>
    <w:rsid w:val="007246C0"/>
    <w:rsid w:val="0072478B"/>
    <w:rsid w:val="00731456"/>
    <w:rsid w:val="007314C1"/>
    <w:rsid w:val="007325F2"/>
    <w:rsid w:val="0073414D"/>
    <w:rsid w:val="007475A1"/>
    <w:rsid w:val="00750A16"/>
    <w:rsid w:val="0075235E"/>
    <w:rsid w:val="007528A5"/>
    <w:rsid w:val="007732CC"/>
    <w:rsid w:val="00774079"/>
    <w:rsid w:val="00775569"/>
    <w:rsid w:val="0077752B"/>
    <w:rsid w:val="00793D6F"/>
    <w:rsid w:val="00794090"/>
    <w:rsid w:val="00796849"/>
    <w:rsid w:val="007A44F8"/>
    <w:rsid w:val="007A60BE"/>
    <w:rsid w:val="007B617C"/>
    <w:rsid w:val="007C15D4"/>
    <w:rsid w:val="007C5B39"/>
    <w:rsid w:val="007C79E9"/>
    <w:rsid w:val="007D1A87"/>
    <w:rsid w:val="007D21BF"/>
    <w:rsid w:val="007E6CBC"/>
    <w:rsid w:val="007F3C12"/>
    <w:rsid w:val="007F4537"/>
    <w:rsid w:val="007F5205"/>
    <w:rsid w:val="007F6364"/>
    <w:rsid w:val="0080486B"/>
    <w:rsid w:val="0081260F"/>
    <w:rsid w:val="008132ED"/>
    <w:rsid w:val="008215E7"/>
    <w:rsid w:val="008258B3"/>
    <w:rsid w:val="00830FC6"/>
    <w:rsid w:val="00850E26"/>
    <w:rsid w:val="00855823"/>
    <w:rsid w:val="0086051C"/>
    <w:rsid w:val="0086227C"/>
    <w:rsid w:val="00865EAA"/>
    <w:rsid w:val="00866F06"/>
    <w:rsid w:val="008728F5"/>
    <w:rsid w:val="008802B7"/>
    <w:rsid w:val="008824C2"/>
    <w:rsid w:val="0088372D"/>
    <w:rsid w:val="008960E4"/>
    <w:rsid w:val="008A3940"/>
    <w:rsid w:val="008A4B79"/>
    <w:rsid w:val="008B13C9"/>
    <w:rsid w:val="008B5375"/>
    <w:rsid w:val="008C248C"/>
    <w:rsid w:val="008C5432"/>
    <w:rsid w:val="008C7BF1"/>
    <w:rsid w:val="008D00D6"/>
    <w:rsid w:val="008D4D00"/>
    <w:rsid w:val="008D4E5E"/>
    <w:rsid w:val="008D7ABD"/>
    <w:rsid w:val="008E48D9"/>
    <w:rsid w:val="008E50B1"/>
    <w:rsid w:val="008E55A2"/>
    <w:rsid w:val="008F1609"/>
    <w:rsid w:val="008F283A"/>
    <w:rsid w:val="008F78D8"/>
    <w:rsid w:val="0090194A"/>
    <w:rsid w:val="009175B7"/>
    <w:rsid w:val="00924042"/>
    <w:rsid w:val="00930514"/>
    <w:rsid w:val="0093373C"/>
    <w:rsid w:val="00934D4A"/>
    <w:rsid w:val="00935734"/>
    <w:rsid w:val="0094195E"/>
    <w:rsid w:val="00961620"/>
    <w:rsid w:val="0096210F"/>
    <w:rsid w:val="00965948"/>
    <w:rsid w:val="00970919"/>
    <w:rsid w:val="009734B6"/>
    <w:rsid w:val="009761DA"/>
    <w:rsid w:val="0098096F"/>
    <w:rsid w:val="0098437A"/>
    <w:rsid w:val="00984AB5"/>
    <w:rsid w:val="00986C92"/>
    <w:rsid w:val="00993C47"/>
    <w:rsid w:val="009972BC"/>
    <w:rsid w:val="009B4B16"/>
    <w:rsid w:val="009B68D3"/>
    <w:rsid w:val="009C0B14"/>
    <w:rsid w:val="009D64B6"/>
    <w:rsid w:val="009E54A1"/>
    <w:rsid w:val="009E5557"/>
    <w:rsid w:val="009F4E25"/>
    <w:rsid w:val="009F5B1F"/>
    <w:rsid w:val="00A07072"/>
    <w:rsid w:val="00A10863"/>
    <w:rsid w:val="00A152BA"/>
    <w:rsid w:val="00A17EF0"/>
    <w:rsid w:val="00A225A9"/>
    <w:rsid w:val="00A3308E"/>
    <w:rsid w:val="00A35DFD"/>
    <w:rsid w:val="00A363AC"/>
    <w:rsid w:val="00A42A2F"/>
    <w:rsid w:val="00A42C72"/>
    <w:rsid w:val="00A43EA3"/>
    <w:rsid w:val="00A556AD"/>
    <w:rsid w:val="00A702DF"/>
    <w:rsid w:val="00A70508"/>
    <w:rsid w:val="00A775A3"/>
    <w:rsid w:val="00A81700"/>
    <w:rsid w:val="00A81B5B"/>
    <w:rsid w:val="00A82FAD"/>
    <w:rsid w:val="00A9308E"/>
    <w:rsid w:val="00A93DB3"/>
    <w:rsid w:val="00A9673A"/>
    <w:rsid w:val="00A96EF2"/>
    <w:rsid w:val="00AA089C"/>
    <w:rsid w:val="00AA3824"/>
    <w:rsid w:val="00AA5C35"/>
    <w:rsid w:val="00AA5DEA"/>
    <w:rsid w:val="00AA5ED9"/>
    <w:rsid w:val="00AB2E8A"/>
    <w:rsid w:val="00AB6C51"/>
    <w:rsid w:val="00AB7FE6"/>
    <w:rsid w:val="00AC0A38"/>
    <w:rsid w:val="00AC4E0E"/>
    <w:rsid w:val="00AC517B"/>
    <w:rsid w:val="00AD0D19"/>
    <w:rsid w:val="00AD4184"/>
    <w:rsid w:val="00AF051B"/>
    <w:rsid w:val="00AF1B6E"/>
    <w:rsid w:val="00B037A2"/>
    <w:rsid w:val="00B16AD8"/>
    <w:rsid w:val="00B272BB"/>
    <w:rsid w:val="00B30AFA"/>
    <w:rsid w:val="00B31870"/>
    <w:rsid w:val="00B320B8"/>
    <w:rsid w:val="00B32F54"/>
    <w:rsid w:val="00B35EE2"/>
    <w:rsid w:val="00B36DEF"/>
    <w:rsid w:val="00B42B24"/>
    <w:rsid w:val="00B57131"/>
    <w:rsid w:val="00B62F2C"/>
    <w:rsid w:val="00B727C9"/>
    <w:rsid w:val="00B735C8"/>
    <w:rsid w:val="00B76A63"/>
    <w:rsid w:val="00B845C3"/>
    <w:rsid w:val="00B91B59"/>
    <w:rsid w:val="00BA6350"/>
    <w:rsid w:val="00BA7AC7"/>
    <w:rsid w:val="00BB4E29"/>
    <w:rsid w:val="00BB74C9"/>
    <w:rsid w:val="00BC0E31"/>
    <w:rsid w:val="00BC1A6C"/>
    <w:rsid w:val="00BC3AB6"/>
    <w:rsid w:val="00BC7845"/>
    <w:rsid w:val="00BD19E8"/>
    <w:rsid w:val="00BD4273"/>
    <w:rsid w:val="00BE40AB"/>
    <w:rsid w:val="00BF3147"/>
    <w:rsid w:val="00BF6839"/>
    <w:rsid w:val="00C02EB5"/>
    <w:rsid w:val="00C05E37"/>
    <w:rsid w:val="00C072B4"/>
    <w:rsid w:val="00C21464"/>
    <w:rsid w:val="00C22BA5"/>
    <w:rsid w:val="00C313FA"/>
    <w:rsid w:val="00C31ED8"/>
    <w:rsid w:val="00C432E4"/>
    <w:rsid w:val="00C4411D"/>
    <w:rsid w:val="00C451CE"/>
    <w:rsid w:val="00C6718D"/>
    <w:rsid w:val="00C70C26"/>
    <w:rsid w:val="00C72001"/>
    <w:rsid w:val="00C73538"/>
    <w:rsid w:val="00C772B7"/>
    <w:rsid w:val="00C80347"/>
    <w:rsid w:val="00C82D42"/>
    <w:rsid w:val="00C977EB"/>
    <w:rsid w:val="00CB24D2"/>
    <w:rsid w:val="00CB7C1A"/>
    <w:rsid w:val="00CC1B11"/>
    <w:rsid w:val="00CC5E08"/>
    <w:rsid w:val="00CE1462"/>
    <w:rsid w:val="00CE14FD"/>
    <w:rsid w:val="00CE3772"/>
    <w:rsid w:val="00CE3C4D"/>
    <w:rsid w:val="00CE6EF3"/>
    <w:rsid w:val="00CF129B"/>
    <w:rsid w:val="00CF6860"/>
    <w:rsid w:val="00D02AC6"/>
    <w:rsid w:val="00D03F0C"/>
    <w:rsid w:val="00D04312"/>
    <w:rsid w:val="00D063DF"/>
    <w:rsid w:val="00D10D96"/>
    <w:rsid w:val="00D14A84"/>
    <w:rsid w:val="00D16A7F"/>
    <w:rsid w:val="00D16AD2"/>
    <w:rsid w:val="00D175A8"/>
    <w:rsid w:val="00D22596"/>
    <w:rsid w:val="00D22691"/>
    <w:rsid w:val="00D24C3D"/>
    <w:rsid w:val="00D46CB1"/>
    <w:rsid w:val="00D536D2"/>
    <w:rsid w:val="00D610F1"/>
    <w:rsid w:val="00D6181B"/>
    <w:rsid w:val="00D67A62"/>
    <w:rsid w:val="00D723F0"/>
    <w:rsid w:val="00D8133F"/>
    <w:rsid w:val="00D861EE"/>
    <w:rsid w:val="00D90A3D"/>
    <w:rsid w:val="00D91109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5FD3"/>
    <w:rsid w:val="00DD1750"/>
    <w:rsid w:val="00DD22A1"/>
    <w:rsid w:val="00DD2A53"/>
    <w:rsid w:val="00DD6AE4"/>
    <w:rsid w:val="00DE1164"/>
    <w:rsid w:val="00E04476"/>
    <w:rsid w:val="00E06FDE"/>
    <w:rsid w:val="00E15D27"/>
    <w:rsid w:val="00E24435"/>
    <w:rsid w:val="00E32555"/>
    <w:rsid w:val="00E32EB2"/>
    <w:rsid w:val="00E349AA"/>
    <w:rsid w:val="00E370BD"/>
    <w:rsid w:val="00E41390"/>
    <w:rsid w:val="00E41CA0"/>
    <w:rsid w:val="00E4326D"/>
    <w:rsid w:val="00E4366B"/>
    <w:rsid w:val="00E45CDE"/>
    <w:rsid w:val="00E50A4A"/>
    <w:rsid w:val="00E531EE"/>
    <w:rsid w:val="00E606DE"/>
    <w:rsid w:val="00E626CA"/>
    <w:rsid w:val="00E644FE"/>
    <w:rsid w:val="00E72733"/>
    <w:rsid w:val="00E742FA"/>
    <w:rsid w:val="00E76816"/>
    <w:rsid w:val="00E8248A"/>
    <w:rsid w:val="00E83641"/>
    <w:rsid w:val="00E83DBF"/>
    <w:rsid w:val="00E87C13"/>
    <w:rsid w:val="00E94CD9"/>
    <w:rsid w:val="00EA0C1E"/>
    <w:rsid w:val="00EA1A76"/>
    <w:rsid w:val="00EA2522"/>
    <w:rsid w:val="00EA290B"/>
    <w:rsid w:val="00ED0B5A"/>
    <w:rsid w:val="00EE0E90"/>
    <w:rsid w:val="00EF3BCA"/>
    <w:rsid w:val="00EF729B"/>
    <w:rsid w:val="00F0130B"/>
    <w:rsid w:val="00F01B0D"/>
    <w:rsid w:val="00F060A8"/>
    <w:rsid w:val="00F120C0"/>
    <w:rsid w:val="00F1238F"/>
    <w:rsid w:val="00F142E1"/>
    <w:rsid w:val="00F1533C"/>
    <w:rsid w:val="00F16485"/>
    <w:rsid w:val="00F228ED"/>
    <w:rsid w:val="00F26E31"/>
    <w:rsid w:val="00F27C6C"/>
    <w:rsid w:val="00F34A8D"/>
    <w:rsid w:val="00F403C7"/>
    <w:rsid w:val="00F50D25"/>
    <w:rsid w:val="00F535D8"/>
    <w:rsid w:val="00F5681B"/>
    <w:rsid w:val="00F61155"/>
    <w:rsid w:val="00F708E3"/>
    <w:rsid w:val="00F76561"/>
    <w:rsid w:val="00F84736"/>
    <w:rsid w:val="00F95E87"/>
    <w:rsid w:val="00FA107B"/>
    <w:rsid w:val="00FB5242"/>
    <w:rsid w:val="00FC1A89"/>
    <w:rsid w:val="00FC2390"/>
    <w:rsid w:val="00FC6441"/>
    <w:rsid w:val="00FC6C29"/>
    <w:rsid w:val="00FD58E0"/>
    <w:rsid w:val="00FD71AE"/>
    <w:rsid w:val="00FE0198"/>
    <w:rsid w:val="00FE3A7C"/>
    <w:rsid w:val="00FE5B07"/>
    <w:rsid w:val="00FF1C0B"/>
    <w:rsid w:val="00FF232D"/>
    <w:rsid w:val="00FF7F9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88A565B-7E8C-47FF-8E84-99FC13C9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rsid w:val="0090194A"/>
    <w:rPr>
      <w:color w:val="605E5C"/>
      <w:shd w:val="clear" w:color="auto" w:fill="E1DFDD"/>
    </w:rPr>
  </w:style>
  <w:style w:type="character" w:styleId="CommentReference">
    <w:name w:val="annotation reference"/>
    <w:semiHidden/>
    <w:unhideWhenUsed/>
    <w:rsid w:val="00CC1B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B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B11"/>
    <w:rPr>
      <w:b/>
      <w:bCs/>
    </w:rPr>
  </w:style>
  <w:style w:type="character" w:customStyle="1" w:styleId="CommentSubjectChar">
    <w:name w:val="Comment Subject Char"/>
    <w:link w:val="CommentSubject"/>
    <w:semiHidden/>
    <w:rsid w:val="00CC1B11"/>
    <w:rPr>
      <w:b/>
      <w:bCs/>
    </w:rPr>
  </w:style>
  <w:style w:type="paragraph" w:styleId="Header">
    <w:name w:val="header"/>
    <w:basedOn w:val="Normal"/>
    <w:link w:val="HeaderChar"/>
    <w:unhideWhenUsed/>
    <w:rsid w:val="006310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101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310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31011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3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adopts-rules-help-block-illegal-robocalls" TargetMode="External" /><Relationship Id="rId6" Type="http://schemas.openxmlformats.org/officeDocument/2006/relationships/hyperlink" Target="https://www.fcc.gov/document/fcc-affirms-robocall-blocking-default-protect-consumers-0" TargetMode="External" /><Relationship Id="rId7" Type="http://schemas.openxmlformats.org/officeDocument/2006/relationships/hyperlink" Target="https://www.fcc.gov/document/fcc-report-finds-substantial-availability-robocall-blocking-tools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