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4ADC45D" w14:textId="77777777" w:rsidTr="00D05B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913C0" w:rsidP="00D05B22" w14:paraId="2FCBE0B1" w14:textId="77777777">
            <w:pPr>
              <w:jc w:val="center"/>
              <w:rPr>
                <w:b/>
              </w:rPr>
            </w:pPr>
            <w:bookmarkStart w:id="0" w:name="_Hlk44334712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32099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3C0" w:rsidRPr="004A729A" w:rsidP="00D05B22" w14:paraId="3B77B966" w14:textId="77777777">
            <w:pPr>
              <w:rPr>
                <w:b/>
                <w:bCs/>
                <w:sz w:val="12"/>
                <w:szCs w:val="12"/>
              </w:rPr>
            </w:pPr>
          </w:p>
          <w:p w:rsidR="005913C0" w:rsidRPr="008A3940" w:rsidP="00D05B22" w14:paraId="7B10426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913C0" w:rsidRPr="008A3940" w:rsidP="00D05B22" w14:paraId="39CFC2F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5913C0" w:rsidRPr="008A3940" w:rsidP="00D05B22" w14:paraId="7277EA2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5913C0" w:rsidRPr="008A3940" w:rsidP="00D05B22" w14:paraId="7D5DD0BF" w14:textId="77777777">
            <w:pPr>
              <w:rPr>
                <w:bCs/>
                <w:sz w:val="22"/>
                <w:szCs w:val="22"/>
              </w:rPr>
            </w:pPr>
          </w:p>
          <w:p w:rsidR="005913C0" w:rsidRPr="008A3940" w:rsidP="00D05B22" w14:paraId="131E2AC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913C0" w:rsidRPr="004A729A" w:rsidP="00D05B22" w14:paraId="075C8D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4524" w:rsidP="00082586" w14:paraId="539EBCF8" w14:textId="0BC44EB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FE021A">
              <w:rPr>
                <w:b/>
                <w:bCs/>
                <w:sz w:val="26"/>
                <w:szCs w:val="26"/>
              </w:rPr>
              <w:t xml:space="preserve">TAKES </w:t>
            </w:r>
            <w:r w:rsidR="00F45474">
              <w:rPr>
                <w:b/>
                <w:bCs/>
                <w:sz w:val="26"/>
                <w:szCs w:val="26"/>
              </w:rPr>
              <w:t xml:space="preserve">ADDITIONAL </w:t>
            </w:r>
            <w:r w:rsidR="00FE021A">
              <w:rPr>
                <w:b/>
                <w:bCs/>
                <w:sz w:val="26"/>
                <w:szCs w:val="26"/>
              </w:rPr>
              <w:t xml:space="preserve">STEPS </w:t>
            </w:r>
            <w:r w:rsidR="005032ED">
              <w:rPr>
                <w:b/>
                <w:bCs/>
                <w:sz w:val="26"/>
                <w:szCs w:val="26"/>
              </w:rPr>
              <w:t xml:space="preserve">TO </w:t>
            </w:r>
            <w:r w:rsidR="00401762">
              <w:rPr>
                <w:b/>
                <w:bCs/>
                <w:sz w:val="26"/>
                <w:szCs w:val="26"/>
              </w:rPr>
              <w:t>PROTECT</w:t>
            </w:r>
          </w:p>
          <w:p w:rsidR="00932E2E" w:rsidP="00082586" w14:paraId="0F2984E0" w14:textId="5076A8A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U.S.</w:t>
            </w:r>
            <w:r w:rsidR="00D46FB3">
              <w:rPr>
                <w:b/>
                <w:bCs/>
                <w:sz w:val="26"/>
                <w:szCs w:val="26"/>
              </w:rPr>
              <w:t xml:space="preserve"> </w:t>
            </w:r>
            <w:r w:rsidR="0000349F">
              <w:rPr>
                <w:b/>
                <w:bCs/>
                <w:sz w:val="26"/>
                <w:szCs w:val="26"/>
              </w:rPr>
              <w:t>COMMUNICATIONS</w:t>
            </w:r>
            <w:r w:rsidR="0040176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NETWORKS </w:t>
            </w:r>
            <w:r w:rsidR="00401762">
              <w:rPr>
                <w:b/>
                <w:bCs/>
                <w:sz w:val="26"/>
                <w:szCs w:val="26"/>
              </w:rPr>
              <w:t>FROM</w:t>
            </w:r>
            <w:r w:rsidR="007F5915">
              <w:rPr>
                <w:b/>
                <w:bCs/>
                <w:sz w:val="26"/>
                <w:szCs w:val="26"/>
              </w:rPr>
              <w:t xml:space="preserve"> </w:t>
            </w:r>
            <w:r w:rsidR="00DA2396">
              <w:rPr>
                <w:b/>
                <w:bCs/>
                <w:sz w:val="26"/>
                <w:szCs w:val="26"/>
              </w:rPr>
              <w:t>SECUR</w:t>
            </w:r>
            <w:r w:rsidR="006A6D80">
              <w:rPr>
                <w:b/>
                <w:bCs/>
                <w:sz w:val="26"/>
                <w:szCs w:val="26"/>
              </w:rPr>
              <w:t>I</w:t>
            </w:r>
            <w:r w:rsidR="00DA2396">
              <w:rPr>
                <w:b/>
                <w:bCs/>
                <w:sz w:val="26"/>
                <w:szCs w:val="26"/>
              </w:rPr>
              <w:t xml:space="preserve">TY </w:t>
            </w:r>
            <w:r w:rsidR="00401762">
              <w:rPr>
                <w:b/>
                <w:bCs/>
                <w:sz w:val="26"/>
                <w:szCs w:val="26"/>
              </w:rPr>
              <w:t>THREATS</w:t>
            </w:r>
          </w:p>
          <w:p w:rsidR="005913C0" w:rsidRPr="006B0A70" w:rsidP="00082586" w14:paraId="22956290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501366" w14:paraId="4D63C03B" w14:textId="11909E2F">
            <w:pPr>
              <w:tabs>
                <w:tab w:val="left" w:pos="1853"/>
              </w:tabs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692551">
              <w:rPr>
                <w:sz w:val="22"/>
                <w:szCs w:val="22"/>
              </w:rPr>
              <w:t>Ju</w:t>
            </w:r>
            <w:r w:rsidRPr="00692551" w:rsidR="00B51430">
              <w:rPr>
                <w:sz w:val="22"/>
                <w:szCs w:val="22"/>
              </w:rPr>
              <w:t>ly 16</w:t>
            </w:r>
            <w:r w:rsidRPr="00692551">
              <w:rPr>
                <w:sz w:val="22"/>
                <w:szCs w:val="22"/>
              </w:rPr>
              <w:t>, 2020</w:t>
            </w:r>
            <w:r w:rsidRPr="002E165B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</w:t>
            </w:r>
            <w:r w:rsidR="00F45474">
              <w:rPr>
                <w:sz w:val="22"/>
                <w:szCs w:val="22"/>
              </w:rPr>
              <w:t>took further steps to protect the nation’s communications networks f</w:t>
            </w:r>
            <w:r w:rsidR="00C14524">
              <w:rPr>
                <w:sz w:val="22"/>
                <w:szCs w:val="22"/>
              </w:rPr>
              <w:t>rom</w:t>
            </w:r>
            <w:r w:rsidR="00F45474">
              <w:rPr>
                <w:sz w:val="22"/>
                <w:szCs w:val="22"/>
              </w:rPr>
              <w:t xml:space="preserve"> security risks.  Specifically, the Commission began integrating </w:t>
            </w:r>
            <w:r w:rsidR="00D46FB3">
              <w:rPr>
                <w:sz w:val="22"/>
                <w:szCs w:val="22"/>
              </w:rPr>
              <w:t>portions of the Secure and Trusted Communications Networks Act</w:t>
            </w:r>
            <w:r w:rsidR="00FD0E98">
              <w:rPr>
                <w:sz w:val="22"/>
                <w:szCs w:val="22"/>
              </w:rPr>
              <w:t xml:space="preserve"> (Secure Networks Act)</w:t>
            </w:r>
            <w:r w:rsidR="00F45474">
              <w:rPr>
                <w:sz w:val="22"/>
                <w:szCs w:val="22"/>
              </w:rPr>
              <w:t>, which was enacted in March 2020,</w:t>
            </w:r>
            <w:r w:rsidR="00D46FB3">
              <w:rPr>
                <w:sz w:val="22"/>
                <w:szCs w:val="22"/>
              </w:rPr>
              <w:t xml:space="preserve"> into its </w:t>
            </w:r>
            <w:r w:rsidR="005C1D0F">
              <w:rPr>
                <w:sz w:val="22"/>
                <w:szCs w:val="22"/>
              </w:rPr>
              <w:t xml:space="preserve">existing </w:t>
            </w:r>
            <w:r w:rsidR="00F45474">
              <w:rPr>
                <w:sz w:val="22"/>
                <w:szCs w:val="22"/>
              </w:rPr>
              <w:t xml:space="preserve">supply chain rulemaking </w:t>
            </w:r>
            <w:r w:rsidR="00E76D81">
              <w:rPr>
                <w:sz w:val="22"/>
                <w:szCs w:val="22"/>
              </w:rPr>
              <w:t xml:space="preserve">proceeding. </w:t>
            </w:r>
            <w:r w:rsidR="00EC7702">
              <w:rPr>
                <w:sz w:val="22"/>
                <w:szCs w:val="22"/>
              </w:rPr>
              <w:t xml:space="preserve"> </w:t>
            </w:r>
            <w:r w:rsidR="00F45474">
              <w:rPr>
                <w:sz w:val="22"/>
                <w:szCs w:val="22"/>
              </w:rPr>
              <w:t>In that proceeding,</w:t>
            </w:r>
            <w:r w:rsidR="001265DC">
              <w:rPr>
                <w:sz w:val="22"/>
                <w:szCs w:val="22"/>
              </w:rPr>
              <w:t xml:space="preserve"> </w:t>
            </w:r>
            <w:r w:rsidR="00F45474">
              <w:rPr>
                <w:sz w:val="22"/>
                <w:szCs w:val="22"/>
              </w:rPr>
              <w:t>the Commission</w:t>
            </w:r>
            <w:r w:rsidR="008E7CE1">
              <w:rPr>
                <w:sz w:val="22"/>
                <w:szCs w:val="22"/>
              </w:rPr>
              <w:t>, in November 2019,</w:t>
            </w:r>
            <w:r w:rsidR="00F45474">
              <w:rPr>
                <w:sz w:val="22"/>
                <w:szCs w:val="22"/>
              </w:rPr>
              <w:t xml:space="preserve"> unanimously adopted</w:t>
            </w:r>
            <w:r w:rsidRPr="005C1D0F" w:rsidR="005C1D0F">
              <w:rPr>
                <w:rFonts w:eastAsia="Calibri"/>
                <w:kern w:val="28"/>
                <w:sz w:val="22"/>
                <w:szCs w:val="20"/>
              </w:rPr>
              <w:t xml:space="preserve"> </w:t>
            </w:r>
            <w:r w:rsidRPr="005C1D0F" w:rsidR="005C1D0F">
              <w:rPr>
                <w:sz w:val="22"/>
                <w:szCs w:val="22"/>
              </w:rPr>
              <w:t xml:space="preserve">a ban on the use of </w:t>
            </w:r>
            <w:r w:rsidR="00BE5021">
              <w:rPr>
                <w:sz w:val="22"/>
                <w:szCs w:val="22"/>
              </w:rPr>
              <w:t>Universal Service Fund (USF) support</w:t>
            </w:r>
            <w:r w:rsidRPr="005C1D0F" w:rsidR="005C1D0F">
              <w:rPr>
                <w:sz w:val="22"/>
                <w:szCs w:val="22"/>
              </w:rPr>
              <w:t xml:space="preserve"> to purchase, obtain, or maintain any equipment or services from companies posing a national security threat to communications networks or the communications supply chain</w:t>
            </w:r>
            <w:r w:rsidR="00F45474">
              <w:rPr>
                <w:sz w:val="22"/>
                <w:szCs w:val="22"/>
              </w:rPr>
              <w:t>.</w:t>
            </w:r>
          </w:p>
          <w:p w:rsidR="00501366" w14:paraId="5583973E" w14:textId="77777777">
            <w:pPr>
              <w:tabs>
                <w:tab w:val="left" w:pos="1853"/>
              </w:tabs>
              <w:rPr>
                <w:sz w:val="22"/>
                <w:szCs w:val="22"/>
              </w:rPr>
            </w:pPr>
          </w:p>
          <w:p w:rsidR="005032ED" w:rsidP="009E7079" w14:paraId="422F38B2" w14:textId="7C8BFC32">
            <w:pPr>
              <w:tabs>
                <w:tab w:val="left" w:pos="18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</w:t>
            </w:r>
            <w:r w:rsidR="00E76D81">
              <w:rPr>
                <w:sz w:val="22"/>
                <w:szCs w:val="22"/>
              </w:rPr>
              <w:t xml:space="preserve"> Declaratory Ruling finds</w:t>
            </w:r>
            <w:r w:rsidR="00EB0A70">
              <w:rPr>
                <w:sz w:val="22"/>
                <w:szCs w:val="22"/>
              </w:rPr>
              <w:t xml:space="preserve"> that</w:t>
            </w:r>
            <w:r w:rsidR="007F5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FCC has already fulfilled one of its obligations under the Secure Networks Act.  In particular, the </w:t>
            </w:r>
            <w:r w:rsidR="005C1D0F">
              <w:rPr>
                <w:sz w:val="22"/>
                <w:szCs w:val="22"/>
              </w:rPr>
              <w:t xml:space="preserve">Commission finds that, </w:t>
            </w:r>
            <w:r w:rsidRPr="005C1D0F" w:rsidR="005C1D0F">
              <w:rPr>
                <w:sz w:val="22"/>
                <w:szCs w:val="22"/>
              </w:rPr>
              <w:t xml:space="preserve">by adopting </w:t>
            </w:r>
            <w:r w:rsidR="005C1D0F">
              <w:rPr>
                <w:sz w:val="22"/>
                <w:szCs w:val="22"/>
              </w:rPr>
              <w:t xml:space="preserve">its </w:t>
            </w:r>
            <w:r w:rsidRPr="005C1D0F" w:rsidR="005C1D0F">
              <w:rPr>
                <w:sz w:val="22"/>
                <w:szCs w:val="22"/>
              </w:rPr>
              <w:t xml:space="preserve">November 2019 ban on USF support for equipment and services produced or provided by companies that pose a national security threat, </w:t>
            </w:r>
            <w:r w:rsidR="00F040B8">
              <w:rPr>
                <w:sz w:val="22"/>
                <w:szCs w:val="22"/>
              </w:rPr>
              <w:t xml:space="preserve">the agency </w:t>
            </w:r>
            <w:r w:rsidR="005C1D0F">
              <w:rPr>
                <w:sz w:val="22"/>
                <w:szCs w:val="22"/>
              </w:rPr>
              <w:t>has</w:t>
            </w:r>
            <w:r w:rsidRPr="005C1D0F" w:rsidR="005C1D0F">
              <w:rPr>
                <w:sz w:val="22"/>
                <w:szCs w:val="22"/>
              </w:rPr>
              <w:t xml:space="preserve"> substantially implemented </w:t>
            </w:r>
            <w:r w:rsidR="005C1D0F">
              <w:rPr>
                <w:sz w:val="22"/>
                <w:szCs w:val="22"/>
              </w:rPr>
              <w:t>its</w:t>
            </w:r>
            <w:r w:rsidRPr="005C1D0F" w:rsidR="005C1D0F">
              <w:rPr>
                <w:sz w:val="22"/>
                <w:szCs w:val="22"/>
              </w:rPr>
              <w:t xml:space="preserve"> obligation under the Secure Networks Act to prohibit the use of federal subsidies for covered communications equipment and services</w:t>
            </w:r>
            <w:r w:rsidR="005C1D0F">
              <w:rPr>
                <w:sz w:val="22"/>
                <w:szCs w:val="22"/>
              </w:rPr>
              <w:t xml:space="preserve">.  </w:t>
            </w:r>
          </w:p>
          <w:p w:rsidR="005032ED" w:rsidP="000A426A" w14:paraId="73A7F710" w14:textId="77777777">
            <w:pPr>
              <w:rPr>
                <w:sz w:val="22"/>
                <w:szCs w:val="22"/>
              </w:rPr>
            </w:pPr>
          </w:p>
          <w:p w:rsidR="00BE5021" w:rsidP="000A426A" w14:paraId="0A47AF24" w14:textId="2B771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FE021A">
              <w:rPr>
                <w:sz w:val="22"/>
                <w:szCs w:val="22"/>
              </w:rPr>
              <w:t xml:space="preserve"> accompanying </w:t>
            </w:r>
            <w:r w:rsidR="006F257F">
              <w:rPr>
                <w:sz w:val="22"/>
                <w:szCs w:val="22"/>
              </w:rPr>
              <w:t>Second Further Notice of Proposed Rulemaking</w:t>
            </w:r>
            <w:r>
              <w:rPr>
                <w:sz w:val="22"/>
                <w:szCs w:val="22"/>
              </w:rPr>
              <w:t xml:space="preserve"> seeks public comment on implementing various aspects of the Secure Networks Act</w:t>
            </w:r>
            <w:r w:rsidR="002C3C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includ</w:t>
            </w:r>
            <w:r w:rsidR="002C3C70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proposals to: (1) </w:t>
            </w:r>
            <w:r w:rsidRPr="00BE5021">
              <w:rPr>
                <w:sz w:val="22"/>
                <w:szCs w:val="22"/>
              </w:rPr>
              <w:t>create and maintain the list of covered communications equipment and services required by the statute</w:t>
            </w:r>
            <w:r>
              <w:rPr>
                <w:sz w:val="22"/>
                <w:szCs w:val="22"/>
              </w:rPr>
              <w:t>; (2)</w:t>
            </w:r>
            <w:r w:rsidRPr="00BE5021">
              <w:rPr>
                <w:sz w:val="22"/>
                <w:szCs w:val="22"/>
              </w:rPr>
              <w:t xml:space="preserve"> ban the use of federal subsidies, including USF funding, for any communications equipment or services placed on this list</w:t>
            </w:r>
            <w:r>
              <w:rPr>
                <w:sz w:val="22"/>
                <w:szCs w:val="22"/>
              </w:rPr>
              <w:t xml:space="preserve">; (3) </w:t>
            </w:r>
            <w:r w:rsidRPr="00BE5021">
              <w:rPr>
                <w:sz w:val="22"/>
                <w:szCs w:val="22"/>
              </w:rPr>
              <w:t>require all providers of advanced communications services to report on whether they use any covered communications equipment or services</w:t>
            </w:r>
            <w:r>
              <w:rPr>
                <w:sz w:val="22"/>
                <w:szCs w:val="22"/>
              </w:rPr>
              <w:t xml:space="preserve">; and (4) </w:t>
            </w:r>
            <w:r w:rsidRPr="00BE5021">
              <w:rPr>
                <w:sz w:val="22"/>
                <w:szCs w:val="22"/>
              </w:rPr>
              <w:t>prevent waste, fraud, and abuse in the reimbursement program</w:t>
            </w:r>
            <w:r w:rsidR="003E5977">
              <w:rPr>
                <w:sz w:val="22"/>
                <w:szCs w:val="22"/>
              </w:rPr>
              <w:t xml:space="preserve"> that is required by the statute</w:t>
            </w:r>
            <w:r w:rsidRPr="00BE50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remove and replace insecure equipment.  </w:t>
            </w:r>
          </w:p>
          <w:p w:rsidR="00BE5021" w:rsidP="000A426A" w14:paraId="2D535432" w14:textId="77777777">
            <w:pPr>
              <w:rPr>
                <w:sz w:val="22"/>
                <w:szCs w:val="22"/>
              </w:rPr>
            </w:pPr>
          </w:p>
          <w:p w:rsidR="00C14524" w:rsidP="000A426A" w14:paraId="4133EEEC" w14:textId="187BA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</w:t>
            </w:r>
            <w:r w:rsidR="00F040B8">
              <w:rPr>
                <w:sz w:val="22"/>
                <w:szCs w:val="22"/>
              </w:rPr>
              <w:t xml:space="preserve">is part of the Commission’s ongoing efforts to secure the communications supply chain.  Last month, </w:t>
            </w:r>
            <w:r w:rsidR="00BE5021">
              <w:rPr>
                <w:sz w:val="22"/>
                <w:szCs w:val="22"/>
              </w:rPr>
              <w:t xml:space="preserve">the FCC’s Public Safety and Homeland Security Bureau </w:t>
            </w:r>
            <w:r w:rsidR="00F040B8">
              <w:rPr>
                <w:sz w:val="22"/>
                <w:szCs w:val="22"/>
              </w:rPr>
              <w:t>formally designated</w:t>
            </w:r>
            <w:r w:rsidR="00BE5021">
              <w:rPr>
                <w:sz w:val="22"/>
                <w:szCs w:val="22"/>
              </w:rPr>
              <w:t xml:space="preserve"> Huawei Technologies Company and ZTE Corporation and their </w:t>
            </w:r>
            <w:r>
              <w:rPr>
                <w:sz w:val="22"/>
                <w:szCs w:val="22"/>
              </w:rPr>
              <w:t>parents, affiliates, and subsidiaries as covered companies for purposes of the agency’s November 2019 ban.  As a result of th</w:t>
            </w:r>
            <w:r w:rsidR="00695A28">
              <w:rPr>
                <w:sz w:val="22"/>
                <w:szCs w:val="22"/>
              </w:rPr>
              <w:t>o</w:t>
            </w:r>
            <w:r w:rsidR="00F040B8">
              <w:rPr>
                <w:sz w:val="22"/>
                <w:szCs w:val="22"/>
              </w:rPr>
              <w:t>se de</w:t>
            </w:r>
            <w:r w:rsidR="001C486A">
              <w:rPr>
                <w:sz w:val="22"/>
                <w:szCs w:val="22"/>
              </w:rPr>
              <w:t>signations</w:t>
            </w:r>
            <w:r>
              <w:rPr>
                <w:sz w:val="22"/>
                <w:szCs w:val="22"/>
              </w:rPr>
              <w:t>, money from the FCC’s $8.3 billion a year USF may no longer be used to purchase,</w:t>
            </w:r>
            <w:r w:rsidR="00642DF7">
              <w:rPr>
                <w:sz w:val="22"/>
                <w:szCs w:val="22"/>
              </w:rPr>
              <w:t xml:space="preserve"> obtain,</w:t>
            </w:r>
            <w:r>
              <w:rPr>
                <w:sz w:val="22"/>
                <w:szCs w:val="22"/>
              </w:rPr>
              <w:t xml:space="preserve"> maintain,</w:t>
            </w:r>
            <w:r w:rsidR="00642DF7">
              <w:rPr>
                <w:sz w:val="22"/>
                <w:szCs w:val="22"/>
              </w:rPr>
              <w:t xml:space="preserve"> improve, modify,</w:t>
            </w:r>
            <w:r>
              <w:rPr>
                <w:sz w:val="22"/>
                <w:szCs w:val="22"/>
              </w:rPr>
              <w:t xml:space="preserve"> or </w:t>
            </w:r>
            <w:r w:rsidR="00642DF7">
              <w:rPr>
                <w:sz w:val="22"/>
                <w:szCs w:val="22"/>
              </w:rPr>
              <w:t xml:space="preserve">otherwise support </w:t>
            </w:r>
            <w:r>
              <w:rPr>
                <w:sz w:val="22"/>
                <w:szCs w:val="22"/>
              </w:rPr>
              <w:t>any equipment or services produced or provided by these two suppliers.</w:t>
            </w:r>
          </w:p>
          <w:p w:rsidR="00A05EA7" w:rsidP="000A426A" w14:paraId="5B01247E" w14:textId="55E1E737">
            <w:pPr>
              <w:rPr>
                <w:sz w:val="22"/>
                <w:szCs w:val="22"/>
              </w:rPr>
            </w:pPr>
          </w:p>
          <w:p w:rsidR="00A05EA7" w:rsidRPr="00A05EA7" w:rsidP="00A05EA7" w14:paraId="7281693A" w14:textId="30FC5E2D">
            <w:pPr>
              <w:rPr>
                <w:sz w:val="22"/>
                <w:szCs w:val="22"/>
              </w:rPr>
            </w:pPr>
            <w:r w:rsidRPr="00A05EA7">
              <w:rPr>
                <w:sz w:val="22"/>
                <w:szCs w:val="22"/>
              </w:rPr>
              <w:t xml:space="preserve">Action by the Commission July 16, 2020 by Declaratory Ruling and Second Further Notice of Proposed Rulemaking (FCC 20-99).  Chairman Pai, </w:t>
            </w:r>
            <w:r w:rsidRPr="00543ADE">
              <w:rPr>
                <w:sz w:val="22"/>
                <w:szCs w:val="22"/>
              </w:rPr>
              <w:t>Commissioners O’Rielly</w:t>
            </w:r>
            <w:r w:rsidRPr="00543ADE" w:rsidR="00543ADE">
              <w:rPr>
                <w:sz w:val="22"/>
                <w:szCs w:val="22"/>
              </w:rPr>
              <w:t xml:space="preserve">, </w:t>
            </w:r>
            <w:r w:rsidRPr="00543ADE">
              <w:rPr>
                <w:sz w:val="22"/>
                <w:szCs w:val="22"/>
              </w:rPr>
              <w:t>Carr</w:t>
            </w:r>
            <w:r w:rsidRPr="00543ADE" w:rsidR="00543ADE">
              <w:rPr>
                <w:sz w:val="22"/>
                <w:szCs w:val="22"/>
              </w:rPr>
              <w:t>, Rosenworcel, and Starks</w:t>
            </w:r>
            <w:r w:rsidRPr="00543ADE">
              <w:rPr>
                <w:sz w:val="22"/>
                <w:szCs w:val="22"/>
              </w:rPr>
              <w:t xml:space="preserve"> approving</w:t>
            </w:r>
            <w:r w:rsidRPr="00543ADE" w:rsidR="00543ADE">
              <w:rPr>
                <w:sz w:val="22"/>
                <w:szCs w:val="22"/>
              </w:rPr>
              <w:t xml:space="preserve"> and</w:t>
            </w:r>
            <w:r w:rsidRPr="00543ADE">
              <w:rPr>
                <w:sz w:val="22"/>
                <w:szCs w:val="22"/>
              </w:rPr>
              <w:t xml:space="preserve"> issuing separate statements.</w:t>
            </w:r>
          </w:p>
          <w:p w:rsidR="00A05EA7" w:rsidRPr="00A05EA7" w:rsidP="00A05EA7" w14:paraId="69AECABB" w14:textId="77777777">
            <w:pPr>
              <w:rPr>
                <w:sz w:val="22"/>
                <w:szCs w:val="22"/>
              </w:rPr>
            </w:pPr>
          </w:p>
          <w:p w:rsidR="00A05EA7" w:rsidP="00A05EA7" w14:paraId="567002F8" w14:textId="71A46117">
            <w:pPr>
              <w:rPr>
                <w:sz w:val="22"/>
                <w:szCs w:val="22"/>
              </w:rPr>
            </w:pPr>
            <w:r w:rsidRPr="00A05EA7">
              <w:rPr>
                <w:sz w:val="22"/>
                <w:szCs w:val="22"/>
              </w:rPr>
              <w:t>WC Docket No. 18-89</w:t>
            </w:r>
          </w:p>
          <w:p w:rsidR="005913C0" w:rsidP="00D05B22" w14:paraId="4E365DD2" w14:textId="77777777">
            <w:pPr>
              <w:rPr>
                <w:sz w:val="22"/>
                <w:szCs w:val="22"/>
              </w:rPr>
            </w:pPr>
          </w:p>
          <w:p w:rsidR="005913C0" w:rsidRPr="007475A1" w:rsidP="00D05B22" w14:paraId="16BA267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855F57" w:rsidP="001C486A" w14:paraId="58AB8067" w14:textId="033143E0">
            <w:pPr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</w:p>
          <w:p w:rsidR="005913C0" w:rsidRPr="0080486B" w:rsidP="00D05B22" w14:paraId="7E619F21" w14:textId="37693FD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5913C0" w:rsidRPr="00EE0E90" w:rsidP="00D05B22" w14:paraId="0222AC4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5913C0" w:rsidRPr="00EF729B" w:rsidP="00D05B22" w14:paraId="0737D9D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5913C0" w:rsidRPr="00C843F2" w14:paraId="1952DC6D" w14:textId="77777777">
      <w:pPr>
        <w:rPr>
          <w:b/>
          <w:bCs/>
          <w:sz w:val="2"/>
          <w:szCs w:val="2"/>
        </w:rPr>
      </w:pPr>
    </w:p>
    <w:sectPr w:rsidSect="00494403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A75987"/>
    <w:multiLevelType w:val="hybridMultilevel"/>
    <w:tmpl w:val="CE3A3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31"/>
    <w:rsid w:val="0000349F"/>
    <w:rsid w:val="00004B77"/>
    <w:rsid w:val="000065C3"/>
    <w:rsid w:val="00007792"/>
    <w:rsid w:val="000142D2"/>
    <w:rsid w:val="00017B9A"/>
    <w:rsid w:val="00022911"/>
    <w:rsid w:val="0002500C"/>
    <w:rsid w:val="00025DBC"/>
    <w:rsid w:val="000311FC"/>
    <w:rsid w:val="00031538"/>
    <w:rsid w:val="00040127"/>
    <w:rsid w:val="00041230"/>
    <w:rsid w:val="0004713A"/>
    <w:rsid w:val="00047D9F"/>
    <w:rsid w:val="000519E2"/>
    <w:rsid w:val="00051E77"/>
    <w:rsid w:val="00052026"/>
    <w:rsid w:val="00056497"/>
    <w:rsid w:val="00065E2D"/>
    <w:rsid w:val="000747D0"/>
    <w:rsid w:val="00081232"/>
    <w:rsid w:val="00082586"/>
    <w:rsid w:val="0008642C"/>
    <w:rsid w:val="000904F8"/>
    <w:rsid w:val="00091E65"/>
    <w:rsid w:val="00094831"/>
    <w:rsid w:val="00095994"/>
    <w:rsid w:val="00096D4A"/>
    <w:rsid w:val="000A38EA"/>
    <w:rsid w:val="000A426A"/>
    <w:rsid w:val="000A6FF4"/>
    <w:rsid w:val="000B0CE3"/>
    <w:rsid w:val="000B2EAB"/>
    <w:rsid w:val="000B54A8"/>
    <w:rsid w:val="000C1E47"/>
    <w:rsid w:val="000C26F3"/>
    <w:rsid w:val="000E049E"/>
    <w:rsid w:val="000E73D5"/>
    <w:rsid w:val="000F2187"/>
    <w:rsid w:val="00100FB7"/>
    <w:rsid w:val="001020E6"/>
    <w:rsid w:val="0010799B"/>
    <w:rsid w:val="00117DB2"/>
    <w:rsid w:val="00123ED2"/>
    <w:rsid w:val="00125BE0"/>
    <w:rsid w:val="001265DC"/>
    <w:rsid w:val="00132BE1"/>
    <w:rsid w:val="001342FA"/>
    <w:rsid w:val="001401C8"/>
    <w:rsid w:val="00142C13"/>
    <w:rsid w:val="001470A7"/>
    <w:rsid w:val="001525F6"/>
    <w:rsid w:val="00152776"/>
    <w:rsid w:val="001529FE"/>
    <w:rsid w:val="00153222"/>
    <w:rsid w:val="001577D3"/>
    <w:rsid w:val="00166002"/>
    <w:rsid w:val="0016790A"/>
    <w:rsid w:val="001733A6"/>
    <w:rsid w:val="00176FC6"/>
    <w:rsid w:val="001801B2"/>
    <w:rsid w:val="001865A9"/>
    <w:rsid w:val="00187DB2"/>
    <w:rsid w:val="001B0D4E"/>
    <w:rsid w:val="001B20BB"/>
    <w:rsid w:val="001B47B4"/>
    <w:rsid w:val="001B52F1"/>
    <w:rsid w:val="001C4370"/>
    <w:rsid w:val="001C486A"/>
    <w:rsid w:val="001D3779"/>
    <w:rsid w:val="001E1E5F"/>
    <w:rsid w:val="001F0469"/>
    <w:rsid w:val="001F4044"/>
    <w:rsid w:val="002000B8"/>
    <w:rsid w:val="00203A98"/>
    <w:rsid w:val="002044A1"/>
    <w:rsid w:val="00206EDD"/>
    <w:rsid w:val="0021247E"/>
    <w:rsid w:val="00213FCA"/>
    <w:rsid w:val="002146F6"/>
    <w:rsid w:val="0022132C"/>
    <w:rsid w:val="0022424E"/>
    <w:rsid w:val="00227297"/>
    <w:rsid w:val="00231C32"/>
    <w:rsid w:val="00233B4B"/>
    <w:rsid w:val="00240345"/>
    <w:rsid w:val="002421F0"/>
    <w:rsid w:val="002425B2"/>
    <w:rsid w:val="00243718"/>
    <w:rsid w:val="00243F41"/>
    <w:rsid w:val="00247274"/>
    <w:rsid w:val="00264F7B"/>
    <w:rsid w:val="00266966"/>
    <w:rsid w:val="00277BFA"/>
    <w:rsid w:val="00280F12"/>
    <w:rsid w:val="00285C36"/>
    <w:rsid w:val="00294C0C"/>
    <w:rsid w:val="002A0934"/>
    <w:rsid w:val="002A123D"/>
    <w:rsid w:val="002A5ED0"/>
    <w:rsid w:val="002B0867"/>
    <w:rsid w:val="002B1013"/>
    <w:rsid w:val="002C3C70"/>
    <w:rsid w:val="002C4970"/>
    <w:rsid w:val="002D03E5"/>
    <w:rsid w:val="002D0F30"/>
    <w:rsid w:val="002D20DB"/>
    <w:rsid w:val="002D4703"/>
    <w:rsid w:val="002D5FB3"/>
    <w:rsid w:val="002E165B"/>
    <w:rsid w:val="002E1B54"/>
    <w:rsid w:val="002E27B0"/>
    <w:rsid w:val="002E3F1D"/>
    <w:rsid w:val="002E53B7"/>
    <w:rsid w:val="002F31D0"/>
    <w:rsid w:val="002F7FF1"/>
    <w:rsid w:val="00300359"/>
    <w:rsid w:val="00301880"/>
    <w:rsid w:val="0031096E"/>
    <w:rsid w:val="0031773E"/>
    <w:rsid w:val="003218FB"/>
    <w:rsid w:val="00322891"/>
    <w:rsid w:val="00333871"/>
    <w:rsid w:val="00335C46"/>
    <w:rsid w:val="003361DB"/>
    <w:rsid w:val="00344EEB"/>
    <w:rsid w:val="00347716"/>
    <w:rsid w:val="003506E1"/>
    <w:rsid w:val="00352E3A"/>
    <w:rsid w:val="003710F5"/>
    <w:rsid w:val="003727E3"/>
    <w:rsid w:val="00375358"/>
    <w:rsid w:val="00382EBD"/>
    <w:rsid w:val="00383870"/>
    <w:rsid w:val="00385A93"/>
    <w:rsid w:val="0038793A"/>
    <w:rsid w:val="003910F1"/>
    <w:rsid w:val="003911C4"/>
    <w:rsid w:val="00394EBB"/>
    <w:rsid w:val="003A47C0"/>
    <w:rsid w:val="003B4125"/>
    <w:rsid w:val="003B7809"/>
    <w:rsid w:val="003D0A43"/>
    <w:rsid w:val="003E2F06"/>
    <w:rsid w:val="003E42FC"/>
    <w:rsid w:val="003E5977"/>
    <w:rsid w:val="003E5991"/>
    <w:rsid w:val="003F07AA"/>
    <w:rsid w:val="003F344A"/>
    <w:rsid w:val="003F43E1"/>
    <w:rsid w:val="00401762"/>
    <w:rsid w:val="00403FF0"/>
    <w:rsid w:val="00416B7E"/>
    <w:rsid w:val="0042046D"/>
    <w:rsid w:val="0042116E"/>
    <w:rsid w:val="0042189E"/>
    <w:rsid w:val="00425AEF"/>
    <w:rsid w:val="00426518"/>
    <w:rsid w:val="00427B06"/>
    <w:rsid w:val="00435EFE"/>
    <w:rsid w:val="00441F59"/>
    <w:rsid w:val="00444926"/>
    <w:rsid w:val="00444E07"/>
    <w:rsid w:val="00444FA9"/>
    <w:rsid w:val="004466AD"/>
    <w:rsid w:val="00446730"/>
    <w:rsid w:val="00446970"/>
    <w:rsid w:val="00447B76"/>
    <w:rsid w:val="00452716"/>
    <w:rsid w:val="00455699"/>
    <w:rsid w:val="00463611"/>
    <w:rsid w:val="00464DD8"/>
    <w:rsid w:val="00467F9A"/>
    <w:rsid w:val="00473A13"/>
    <w:rsid w:val="00473E9C"/>
    <w:rsid w:val="00475EF0"/>
    <w:rsid w:val="00480099"/>
    <w:rsid w:val="004936F0"/>
    <w:rsid w:val="004941A2"/>
    <w:rsid w:val="00494403"/>
    <w:rsid w:val="00497858"/>
    <w:rsid w:val="004A3C0A"/>
    <w:rsid w:val="004A729A"/>
    <w:rsid w:val="004B1736"/>
    <w:rsid w:val="004B4FEA"/>
    <w:rsid w:val="004B7A95"/>
    <w:rsid w:val="004C0ADA"/>
    <w:rsid w:val="004C433E"/>
    <w:rsid w:val="004C4512"/>
    <w:rsid w:val="004C4F36"/>
    <w:rsid w:val="004D00CA"/>
    <w:rsid w:val="004D2B6C"/>
    <w:rsid w:val="004D3D85"/>
    <w:rsid w:val="004D43EC"/>
    <w:rsid w:val="004E2BD8"/>
    <w:rsid w:val="004E4892"/>
    <w:rsid w:val="004E7171"/>
    <w:rsid w:val="004F0A4E"/>
    <w:rsid w:val="004F0F1F"/>
    <w:rsid w:val="004F0F76"/>
    <w:rsid w:val="004F32FF"/>
    <w:rsid w:val="00501366"/>
    <w:rsid w:val="005022AA"/>
    <w:rsid w:val="00502F30"/>
    <w:rsid w:val="005032ED"/>
    <w:rsid w:val="00504845"/>
    <w:rsid w:val="0050757F"/>
    <w:rsid w:val="00516AD2"/>
    <w:rsid w:val="00526C4A"/>
    <w:rsid w:val="00543ADE"/>
    <w:rsid w:val="00545DAE"/>
    <w:rsid w:val="00554D6B"/>
    <w:rsid w:val="00571191"/>
    <w:rsid w:val="00571B83"/>
    <w:rsid w:val="00575958"/>
    <w:rsid w:val="00575A00"/>
    <w:rsid w:val="005843FB"/>
    <w:rsid w:val="00585B1B"/>
    <w:rsid w:val="0058623C"/>
    <w:rsid w:val="00586417"/>
    <w:rsid w:val="0058673C"/>
    <w:rsid w:val="0059010F"/>
    <w:rsid w:val="005913C0"/>
    <w:rsid w:val="0059717C"/>
    <w:rsid w:val="005A2457"/>
    <w:rsid w:val="005A776D"/>
    <w:rsid w:val="005A7972"/>
    <w:rsid w:val="005B17E7"/>
    <w:rsid w:val="005B2643"/>
    <w:rsid w:val="005C06C7"/>
    <w:rsid w:val="005C1D0F"/>
    <w:rsid w:val="005C5E84"/>
    <w:rsid w:val="005D17FD"/>
    <w:rsid w:val="005D2A4A"/>
    <w:rsid w:val="005F0D55"/>
    <w:rsid w:val="005F183E"/>
    <w:rsid w:val="005F6083"/>
    <w:rsid w:val="00600DDA"/>
    <w:rsid w:val="00603A30"/>
    <w:rsid w:val="00604211"/>
    <w:rsid w:val="00613498"/>
    <w:rsid w:val="00617B94"/>
    <w:rsid w:val="00620BED"/>
    <w:rsid w:val="006238F4"/>
    <w:rsid w:val="0063440B"/>
    <w:rsid w:val="006415B4"/>
    <w:rsid w:val="00642DF7"/>
    <w:rsid w:val="00644E3D"/>
    <w:rsid w:val="00651B9E"/>
    <w:rsid w:val="00651E3B"/>
    <w:rsid w:val="00652019"/>
    <w:rsid w:val="0065481C"/>
    <w:rsid w:val="00656548"/>
    <w:rsid w:val="00657E95"/>
    <w:rsid w:val="00657EC9"/>
    <w:rsid w:val="00665633"/>
    <w:rsid w:val="00673167"/>
    <w:rsid w:val="00674C86"/>
    <w:rsid w:val="0068015E"/>
    <w:rsid w:val="006861AB"/>
    <w:rsid w:val="00686B89"/>
    <w:rsid w:val="00692551"/>
    <w:rsid w:val="0069420F"/>
    <w:rsid w:val="00695A28"/>
    <w:rsid w:val="006A2FC5"/>
    <w:rsid w:val="006A6D80"/>
    <w:rsid w:val="006A7D75"/>
    <w:rsid w:val="006B0A70"/>
    <w:rsid w:val="006B0F2B"/>
    <w:rsid w:val="006B27E9"/>
    <w:rsid w:val="006B606A"/>
    <w:rsid w:val="006C1C69"/>
    <w:rsid w:val="006C33AF"/>
    <w:rsid w:val="006D1519"/>
    <w:rsid w:val="006D16EF"/>
    <w:rsid w:val="006D392F"/>
    <w:rsid w:val="006D5D22"/>
    <w:rsid w:val="006E0324"/>
    <w:rsid w:val="006E4A76"/>
    <w:rsid w:val="006E5B4B"/>
    <w:rsid w:val="006F1DBD"/>
    <w:rsid w:val="006F234E"/>
    <w:rsid w:val="006F257F"/>
    <w:rsid w:val="00700556"/>
    <w:rsid w:val="00702E02"/>
    <w:rsid w:val="0070589A"/>
    <w:rsid w:val="0071349E"/>
    <w:rsid w:val="0071548B"/>
    <w:rsid w:val="007167DD"/>
    <w:rsid w:val="00720587"/>
    <w:rsid w:val="0072478B"/>
    <w:rsid w:val="00725239"/>
    <w:rsid w:val="00730787"/>
    <w:rsid w:val="0073414D"/>
    <w:rsid w:val="007475A1"/>
    <w:rsid w:val="00750C91"/>
    <w:rsid w:val="0075230B"/>
    <w:rsid w:val="0075235E"/>
    <w:rsid w:val="007528A5"/>
    <w:rsid w:val="0075438C"/>
    <w:rsid w:val="0075604B"/>
    <w:rsid w:val="007560E3"/>
    <w:rsid w:val="007632DB"/>
    <w:rsid w:val="00765057"/>
    <w:rsid w:val="007667EB"/>
    <w:rsid w:val="00772754"/>
    <w:rsid w:val="007732CC"/>
    <w:rsid w:val="00774079"/>
    <w:rsid w:val="00776965"/>
    <w:rsid w:val="0077752B"/>
    <w:rsid w:val="007817FC"/>
    <w:rsid w:val="00784291"/>
    <w:rsid w:val="00784CCC"/>
    <w:rsid w:val="007854F2"/>
    <w:rsid w:val="007863FC"/>
    <w:rsid w:val="00793D6F"/>
    <w:rsid w:val="00794090"/>
    <w:rsid w:val="007A0AC4"/>
    <w:rsid w:val="007A44F8"/>
    <w:rsid w:val="007B126B"/>
    <w:rsid w:val="007C200C"/>
    <w:rsid w:val="007C2607"/>
    <w:rsid w:val="007C568F"/>
    <w:rsid w:val="007C70C1"/>
    <w:rsid w:val="007D1360"/>
    <w:rsid w:val="007D21BF"/>
    <w:rsid w:val="007E2B92"/>
    <w:rsid w:val="007F3C12"/>
    <w:rsid w:val="007F5205"/>
    <w:rsid w:val="007F5915"/>
    <w:rsid w:val="00800593"/>
    <w:rsid w:val="00800CB1"/>
    <w:rsid w:val="008020C7"/>
    <w:rsid w:val="0080486B"/>
    <w:rsid w:val="00820B1F"/>
    <w:rsid w:val="008215E7"/>
    <w:rsid w:val="00822B8B"/>
    <w:rsid w:val="008258BD"/>
    <w:rsid w:val="00827087"/>
    <w:rsid w:val="00830FC6"/>
    <w:rsid w:val="00834257"/>
    <w:rsid w:val="00850E26"/>
    <w:rsid w:val="00855F57"/>
    <w:rsid w:val="00865EAA"/>
    <w:rsid w:val="0086652E"/>
    <w:rsid w:val="00866F06"/>
    <w:rsid w:val="008728F5"/>
    <w:rsid w:val="008824C2"/>
    <w:rsid w:val="008871C4"/>
    <w:rsid w:val="00894F3F"/>
    <w:rsid w:val="008960E4"/>
    <w:rsid w:val="00896C61"/>
    <w:rsid w:val="008A2ECB"/>
    <w:rsid w:val="008A3940"/>
    <w:rsid w:val="008A6DE6"/>
    <w:rsid w:val="008B13C9"/>
    <w:rsid w:val="008C248C"/>
    <w:rsid w:val="008C5432"/>
    <w:rsid w:val="008C7BF1"/>
    <w:rsid w:val="008D00D6"/>
    <w:rsid w:val="008D3B5A"/>
    <w:rsid w:val="008D4D00"/>
    <w:rsid w:val="008D4E5E"/>
    <w:rsid w:val="008D7ABD"/>
    <w:rsid w:val="008E2ECE"/>
    <w:rsid w:val="008E55A2"/>
    <w:rsid w:val="008E7CE1"/>
    <w:rsid w:val="008F1609"/>
    <w:rsid w:val="008F5A25"/>
    <w:rsid w:val="008F78D8"/>
    <w:rsid w:val="00903174"/>
    <w:rsid w:val="00906075"/>
    <w:rsid w:val="00932E2E"/>
    <w:rsid w:val="0093373C"/>
    <w:rsid w:val="009377A5"/>
    <w:rsid w:val="00947541"/>
    <w:rsid w:val="0095553D"/>
    <w:rsid w:val="00961620"/>
    <w:rsid w:val="00966D03"/>
    <w:rsid w:val="00967CCB"/>
    <w:rsid w:val="00972B5B"/>
    <w:rsid w:val="00972D96"/>
    <w:rsid w:val="009734B6"/>
    <w:rsid w:val="0097378C"/>
    <w:rsid w:val="0098096F"/>
    <w:rsid w:val="0098437A"/>
    <w:rsid w:val="00986C92"/>
    <w:rsid w:val="00993C47"/>
    <w:rsid w:val="009972BC"/>
    <w:rsid w:val="009977D0"/>
    <w:rsid w:val="00997C66"/>
    <w:rsid w:val="009A1D5F"/>
    <w:rsid w:val="009B4B16"/>
    <w:rsid w:val="009B6641"/>
    <w:rsid w:val="009B7F8F"/>
    <w:rsid w:val="009D47A3"/>
    <w:rsid w:val="009D4F65"/>
    <w:rsid w:val="009D6C7D"/>
    <w:rsid w:val="009E54A1"/>
    <w:rsid w:val="009E7079"/>
    <w:rsid w:val="009F0936"/>
    <w:rsid w:val="009F429A"/>
    <w:rsid w:val="009F4E25"/>
    <w:rsid w:val="009F5B1F"/>
    <w:rsid w:val="009F6EC6"/>
    <w:rsid w:val="00A05EA7"/>
    <w:rsid w:val="00A10825"/>
    <w:rsid w:val="00A149C3"/>
    <w:rsid w:val="00A157C6"/>
    <w:rsid w:val="00A163D4"/>
    <w:rsid w:val="00A225A9"/>
    <w:rsid w:val="00A304BA"/>
    <w:rsid w:val="00A32F21"/>
    <w:rsid w:val="00A3308E"/>
    <w:rsid w:val="00A35DFD"/>
    <w:rsid w:val="00A44DE9"/>
    <w:rsid w:val="00A52745"/>
    <w:rsid w:val="00A55319"/>
    <w:rsid w:val="00A63F70"/>
    <w:rsid w:val="00A64F26"/>
    <w:rsid w:val="00A702DF"/>
    <w:rsid w:val="00A775A3"/>
    <w:rsid w:val="00A81700"/>
    <w:rsid w:val="00A81B5B"/>
    <w:rsid w:val="00A82FAD"/>
    <w:rsid w:val="00A85DFB"/>
    <w:rsid w:val="00A9091D"/>
    <w:rsid w:val="00A93D4E"/>
    <w:rsid w:val="00A9673A"/>
    <w:rsid w:val="00A96EF2"/>
    <w:rsid w:val="00A97606"/>
    <w:rsid w:val="00AA1EA8"/>
    <w:rsid w:val="00AA5C35"/>
    <w:rsid w:val="00AA5ED9"/>
    <w:rsid w:val="00AB0123"/>
    <w:rsid w:val="00AC0A38"/>
    <w:rsid w:val="00AC4E0E"/>
    <w:rsid w:val="00AC4F8D"/>
    <w:rsid w:val="00AC517B"/>
    <w:rsid w:val="00AD0D19"/>
    <w:rsid w:val="00AD4184"/>
    <w:rsid w:val="00AE0320"/>
    <w:rsid w:val="00AE3C4C"/>
    <w:rsid w:val="00AF051B"/>
    <w:rsid w:val="00AF4D32"/>
    <w:rsid w:val="00B037A2"/>
    <w:rsid w:val="00B10239"/>
    <w:rsid w:val="00B252F0"/>
    <w:rsid w:val="00B31870"/>
    <w:rsid w:val="00B320B8"/>
    <w:rsid w:val="00B35EE2"/>
    <w:rsid w:val="00B36436"/>
    <w:rsid w:val="00B36DEF"/>
    <w:rsid w:val="00B51430"/>
    <w:rsid w:val="00B53E62"/>
    <w:rsid w:val="00B57131"/>
    <w:rsid w:val="00B6189D"/>
    <w:rsid w:val="00B62F2C"/>
    <w:rsid w:val="00B66CB7"/>
    <w:rsid w:val="00B71B08"/>
    <w:rsid w:val="00B727C9"/>
    <w:rsid w:val="00B735C8"/>
    <w:rsid w:val="00B73B85"/>
    <w:rsid w:val="00B73F0E"/>
    <w:rsid w:val="00B76A63"/>
    <w:rsid w:val="00B93AA8"/>
    <w:rsid w:val="00B950A1"/>
    <w:rsid w:val="00BA0DF6"/>
    <w:rsid w:val="00BA537A"/>
    <w:rsid w:val="00BA6350"/>
    <w:rsid w:val="00BB2F97"/>
    <w:rsid w:val="00BB4E29"/>
    <w:rsid w:val="00BB74C9"/>
    <w:rsid w:val="00BC3AB6"/>
    <w:rsid w:val="00BC59D0"/>
    <w:rsid w:val="00BC5CF2"/>
    <w:rsid w:val="00BD19E8"/>
    <w:rsid w:val="00BD23C5"/>
    <w:rsid w:val="00BD4273"/>
    <w:rsid w:val="00BD437C"/>
    <w:rsid w:val="00BE5021"/>
    <w:rsid w:val="00BF562A"/>
    <w:rsid w:val="00C06101"/>
    <w:rsid w:val="00C14524"/>
    <w:rsid w:val="00C22507"/>
    <w:rsid w:val="00C31ED8"/>
    <w:rsid w:val="00C3250B"/>
    <w:rsid w:val="00C432E4"/>
    <w:rsid w:val="00C44682"/>
    <w:rsid w:val="00C44D98"/>
    <w:rsid w:val="00C455C3"/>
    <w:rsid w:val="00C539DF"/>
    <w:rsid w:val="00C70C26"/>
    <w:rsid w:val="00C72001"/>
    <w:rsid w:val="00C75CB4"/>
    <w:rsid w:val="00C772B7"/>
    <w:rsid w:val="00C80347"/>
    <w:rsid w:val="00C8124E"/>
    <w:rsid w:val="00C843F2"/>
    <w:rsid w:val="00C937C2"/>
    <w:rsid w:val="00CB1790"/>
    <w:rsid w:val="00CB24D2"/>
    <w:rsid w:val="00CB6EB6"/>
    <w:rsid w:val="00CB7C1A"/>
    <w:rsid w:val="00CC5E08"/>
    <w:rsid w:val="00CC7FAD"/>
    <w:rsid w:val="00CD0BA9"/>
    <w:rsid w:val="00CD6619"/>
    <w:rsid w:val="00CE14FD"/>
    <w:rsid w:val="00CF1C07"/>
    <w:rsid w:val="00CF6860"/>
    <w:rsid w:val="00D02AC6"/>
    <w:rsid w:val="00D0313D"/>
    <w:rsid w:val="00D03F0C"/>
    <w:rsid w:val="00D04312"/>
    <w:rsid w:val="00D05B22"/>
    <w:rsid w:val="00D060B2"/>
    <w:rsid w:val="00D16A7F"/>
    <w:rsid w:val="00D16AD2"/>
    <w:rsid w:val="00D22596"/>
    <w:rsid w:val="00D22691"/>
    <w:rsid w:val="00D24C3D"/>
    <w:rsid w:val="00D27AD2"/>
    <w:rsid w:val="00D42187"/>
    <w:rsid w:val="00D43744"/>
    <w:rsid w:val="00D46CB1"/>
    <w:rsid w:val="00D46FB3"/>
    <w:rsid w:val="00D51673"/>
    <w:rsid w:val="00D532AB"/>
    <w:rsid w:val="00D53B93"/>
    <w:rsid w:val="00D723F0"/>
    <w:rsid w:val="00D802E3"/>
    <w:rsid w:val="00D8133F"/>
    <w:rsid w:val="00D861EE"/>
    <w:rsid w:val="00D87F3C"/>
    <w:rsid w:val="00D9201F"/>
    <w:rsid w:val="00D934A1"/>
    <w:rsid w:val="00D95B05"/>
    <w:rsid w:val="00D97E2D"/>
    <w:rsid w:val="00DA103D"/>
    <w:rsid w:val="00DA2396"/>
    <w:rsid w:val="00DA45D3"/>
    <w:rsid w:val="00DA4772"/>
    <w:rsid w:val="00DA7B44"/>
    <w:rsid w:val="00DA7C13"/>
    <w:rsid w:val="00DB03DA"/>
    <w:rsid w:val="00DB2667"/>
    <w:rsid w:val="00DB67B7"/>
    <w:rsid w:val="00DB75A0"/>
    <w:rsid w:val="00DC02E3"/>
    <w:rsid w:val="00DC15A9"/>
    <w:rsid w:val="00DC40AA"/>
    <w:rsid w:val="00DD1750"/>
    <w:rsid w:val="00DF47AD"/>
    <w:rsid w:val="00E022B2"/>
    <w:rsid w:val="00E04E48"/>
    <w:rsid w:val="00E11A46"/>
    <w:rsid w:val="00E13708"/>
    <w:rsid w:val="00E2079C"/>
    <w:rsid w:val="00E30056"/>
    <w:rsid w:val="00E31032"/>
    <w:rsid w:val="00E349AA"/>
    <w:rsid w:val="00E41390"/>
    <w:rsid w:val="00E41CA0"/>
    <w:rsid w:val="00E423A9"/>
    <w:rsid w:val="00E4366B"/>
    <w:rsid w:val="00E43D6D"/>
    <w:rsid w:val="00E45428"/>
    <w:rsid w:val="00E50A4A"/>
    <w:rsid w:val="00E54679"/>
    <w:rsid w:val="00E57EBA"/>
    <w:rsid w:val="00E606DE"/>
    <w:rsid w:val="00E644FE"/>
    <w:rsid w:val="00E64654"/>
    <w:rsid w:val="00E67245"/>
    <w:rsid w:val="00E67E5A"/>
    <w:rsid w:val="00E70543"/>
    <w:rsid w:val="00E72733"/>
    <w:rsid w:val="00E72AF2"/>
    <w:rsid w:val="00E742FA"/>
    <w:rsid w:val="00E76816"/>
    <w:rsid w:val="00E76D81"/>
    <w:rsid w:val="00E83DBF"/>
    <w:rsid w:val="00E87C13"/>
    <w:rsid w:val="00E94CD9"/>
    <w:rsid w:val="00EA1A76"/>
    <w:rsid w:val="00EA290B"/>
    <w:rsid w:val="00EB0A70"/>
    <w:rsid w:val="00EB5233"/>
    <w:rsid w:val="00EC7702"/>
    <w:rsid w:val="00ED4CC1"/>
    <w:rsid w:val="00ED5F4B"/>
    <w:rsid w:val="00EE0143"/>
    <w:rsid w:val="00EE050F"/>
    <w:rsid w:val="00EE0B41"/>
    <w:rsid w:val="00EE0E90"/>
    <w:rsid w:val="00EE4B38"/>
    <w:rsid w:val="00EF3BCA"/>
    <w:rsid w:val="00EF729B"/>
    <w:rsid w:val="00F00565"/>
    <w:rsid w:val="00F01B0D"/>
    <w:rsid w:val="00F040B8"/>
    <w:rsid w:val="00F07798"/>
    <w:rsid w:val="00F1238F"/>
    <w:rsid w:val="00F131E7"/>
    <w:rsid w:val="00F16485"/>
    <w:rsid w:val="00F228ED"/>
    <w:rsid w:val="00F26E31"/>
    <w:rsid w:val="00F27C6C"/>
    <w:rsid w:val="00F34A8D"/>
    <w:rsid w:val="00F41B22"/>
    <w:rsid w:val="00F41C2B"/>
    <w:rsid w:val="00F45474"/>
    <w:rsid w:val="00F508E4"/>
    <w:rsid w:val="00F50D25"/>
    <w:rsid w:val="00F535D8"/>
    <w:rsid w:val="00F61155"/>
    <w:rsid w:val="00F708E3"/>
    <w:rsid w:val="00F71F56"/>
    <w:rsid w:val="00F76561"/>
    <w:rsid w:val="00F76AB5"/>
    <w:rsid w:val="00F84736"/>
    <w:rsid w:val="00F90D73"/>
    <w:rsid w:val="00FB29DB"/>
    <w:rsid w:val="00FB5021"/>
    <w:rsid w:val="00FB7FD8"/>
    <w:rsid w:val="00FC3278"/>
    <w:rsid w:val="00FC4BEF"/>
    <w:rsid w:val="00FC6C29"/>
    <w:rsid w:val="00FD0E98"/>
    <w:rsid w:val="00FD58E0"/>
    <w:rsid w:val="00FD5B5F"/>
    <w:rsid w:val="00FD71AE"/>
    <w:rsid w:val="00FE0198"/>
    <w:rsid w:val="00FE021A"/>
    <w:rsid w:val="00FE3A7C"/>
    <w:rsid w:val="00FF0663"/>
    <w:rsid w:val="00FF1C0B"/>
    <w:rsid w:val="00FF232D"/>
    <w:rsid w:val="00FF657C"/>
    <w:rsid w:val="00FF7F9B"/>
    <w:rsid w:val="010E8849"/>
    <w:rsid w:val="03F9528F"/>
    <w:rsid w:val="053A8101"/>
    <w:rsid w:val="0E328F59"/>
    <w:rsid w:val="112399E0"/>
    <w:rsid w:val="13E0AE33"/>
    <w:rsid w:val="16DAF0B3"/>
    <w:rsid w:val="1788D9F6"/>
    <w:rsid w:val="1BE711BC"/>
    <w:rsid w:val="1FE44AE0"/>
    <w:rsid w:val="2070AFA1"/>
    <w:rsid w:val="239CB86C"/>
    <w:rsid w:val="25002E05"/>
    <w:rsid w:val="2523F950"/>
    <w:rsid w:val="26DEB935"/>
    <w:rsid w:val="275F628E"/>
    <w:rsid w:val="28D10E2D"/>
    <w:rsid w:val="2DD1903D"/>
    <w:rsid w:val="31625FD5"/>
    <w:rsid w:val="3205AC8C"/>
    <w:rsid w:val="3331F6B9"/>
    <w:rsid w:val="33B94A52"/>
    <w:rsid w:val="39664839"/>
    <w:rsid w:val="3E4CE91E"/>
    <w:rsid w:val="406ED07B"/>
    <w:rsid w:val="41EA8A5C"/>
    <w:rsid w:val="42E8D560"/>
    <w:rsid w:val="4B55B851"/>
    <w:rsid w:val="4BE33ECB"/>
    <w:rsid w:val="4C1E1E6D"/>
    <w:rsid w:val="50EAAA4F"/>
    <w:rsid w:val="51422411"/>
    <w:rsid w:val="57091292"/>
    <w:rsid w:val="57E83B73"/>
    <w:rsid w:val="5AB4509D"/>
    <w:rsid w:val="5D206AE5"/>
    <w:rsid w:val="60A919D1"/>
    <w:rsid w:val="60DC3C0C"/>
    <w:rsid w:val="60F0EC35"/>
    <w:rsid w:val="61DD068F"/>
    <w:rsid w:val="620521C0"/>
    <w:rsid w:val="623738B5"/>
    <w:rsid w:val="6715DA01"/>
    <w:rsid w:val="68817F08"/>
    <w:rsid w:val="689F50CD"/>
    <w:rsid w:val="696BB9E1"/>
    <w:rsid w:val="6C15331B"/>
    <w:rsid w:val="6C9D3446"/>
    <w:rsid w:val="6E68E1A1"/>
    <w:rsid w:val="71A3D30B"/>
    <w:rsid w:val="7261B907"/>
    <w:rsid w:val="769E386D"/>
    <w:rsid w:val="779C8822"/>
    <w:rsid w:val="7B2F11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D4F0C7B-73AF-4341-9F4D-D4FBBFE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1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04E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4E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4E48"/>
    <w:rPr>
      <w:b/>
      <w:bCs/>
    </w:rPr>
  </w:style>
  <w:style w:type="paragraph" w:styleId="Revision">
    <w:name w:val="Revision"/>
    <w:hidden/>
    <w:uiPriority w:val="99"/>
    <w:semiHidden/>
    <w:rsid w:val="00375358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51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1E3B"/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651E3B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Default">
    <w:name w:val="Default"/>
    <w:rsid w:val="00082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762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426A"/>
    <w:pPr>
      <w:ind w:left="720"/>
      <w:contextualSpacing/>
    </w:pPr>
  </w:style>
  <w:style w:type="paragraph" w:customStyle="1" w:styleId="xmsonormal">
    <w:name w:val="xmsonormal"/>
    <w:basedOn w:val="Normal"/>
    <w:rsid w:val="00855F57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