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328D7" w:rsidP="000328D7" w14:paraId="38E79058" w14:textId="77777777">
      <w:pPr>
        <w:spacing w:after="0"/>
        <w:jc w:val="center"/>
        <w:rPr>
          <w:rFonts w:ascii="Times New Roman" w:hAnsi="Times New Roman" w:cs="Times New Roman"/>
          <w:b/>
        </w:rPr>
      </w:pPr>
      <w:bookmarkStart w:id="0" w:name="_GoBack"/>
      <w:bookmarkEnd w:id="0"/>
      <w:r>
        <w:rPr>
          <w:b/>
          <w:i/>
          <w:noProof/>
          <w:sz w:val="28"/>
          <w:szCs w:val="28"/>
        </w:rPr>
        <w:drawing>
          <wp:inline distT="0" distB="0" distL="0" distR="0">
            <wp:extent cx="5961888" cy="786384"/>
            <wp:effectExtent l="0" t="0" r="127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117286650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1888" cy="786384"/>
                    </a:xfrm>
                    <a:prstGeom prst="rect">
                      <a:avLst/>
                    </a:prstGeom>
                    <a:noFill/>
                    <a:ln>
                      <a:noFill/>
                    </a:ln>
                  </pic:spPr>
                </pic:pic>
              </a:graphicData>
            </a:graphic>
          </wp:inline>
        </w:drawing>
      </w:r>
    </w:p>
    <w:p w:rsidR="000328D7" w:rsidP="000328D7" w14:paraId="26995829" w14:textId="77777777">
      <w:pPr>
        <w:spacing w:after="0"/>
        <w:rPr>
          <w:rFonts w:ascii="Times New Roman" w:hAnsi="Times New Roman" w:cs="Times New Roman"/>
          <w:b/>
        </w:rPr>
      </w:pPr>
    </w:p>
    <w:p w:rsidR="000328D7" w:rsidRPr="002A21C4" w:rsidP="000328D7" w14:paraId="63D7EEB7" w14:textId="77777777">
      <w:pPr>
        <w:spacing w:after="0"/>
        <w:ind w:left="90"/>
        <w:rPr>
          <w:rFonts w:ascii="Times New Roman" w:hAnsi="Times New Roman" w:cs="Times New Roman"/>
          <w:b/>
        </w:rPr>
      </w:pPr>
      <w:r w:rsidRPr="002A21C4">
        <w:rPr>
          <w:rFonts w:ascii="Times New Roman" w:hAnsi="Times New Roman" w:cs="Times New Roman"/>
          <w:b/>
        </w:rPr>
        <w:t xml:space="preserve">Media Contact: </w:t>
      </w:r>
    </w:p>
    <w:p w:rsidR="000328D7" w:rsidP="000328D7" w14:paraId="6DEDC9CE" w14:textId="2FD7C202">
      <w:pPr>
        <w:spacing w:after="0"/>
        <w:ind w:left="90"/>
        <w:rPr>
          <w:rFonts w:ascii="Times New Roman" w:hAnsi="Times New Roman" w:cs="Times New Roman"/>
        </w:rPr>
      </w:pPr>
      <w:r>
        <w:rPr>
          <w:rFonts w:ascii="Times New Roman" w:hAnsi="Times New Roman" w:cs="Times New Roman"/>
        </w:rPr>
        <w:t>Will Adams</w:t>
      </w:r>
      <w:r w:rsidR="000735F5">
        <w:rPr>
          <w:rFonts w:ascii="Times New Roman" w:hAnsi="Times New Roman" w:cs="Times New Roman"/>
        </w:rPr>
        <w:t>, (202) 418-2</w:t>
      </w:r>
      <w:r>
        <w:rPr>
          <w:rFonts w:ascii="Times New Roman" w:hAnsi="Times New Roman" w:cs="Times New Roman"/>
        </w:rPr>
        <w:t>007</w:t>
      </w:r>
    </w:p>
    <w:p w:rsidR="000328D7" w:rsidP="000328D7" w14:paraId="5663D02E" w14:textId="47342466">
      <w:pPr>
        <w:spacing w:after="0"/>
        <w:ind w:left="90"/>
        <w:rPr>
          <w:rFonts w:ascii="Times New Roman" w:hAnsi="Times New Roman" w:cs="Times New Roman"/>
        </w:rPr>
      </w:pPr>
      <w:r>
        <w:rPr>
          <w:rFonts w:ascii="Times New Roman" w:hAnsi="Times New Roman" w:cs="Times New Roman"/>
        </w:rPr>
        <w:t>will</w:t>
      </w:r>
      <w:r w:rsidR="000735F5">
        <w:rPr>
          <w:rFonts w:ascii="Times New Roman" w:hAnsi="Times New Roman" w:cs="Times New Roman"/>
        </w:rPr>
        <w:t>.</w:t>
      </w:r>
      <w:r>
        <w:rPr>
          <w:rFonts w:ascii="Times New Roman" w:hAnsi="Times New Roman" w:cs="Times New Roman"/>
        </w:rPr>
        <w:t>adams</w:t>
      </w:r>
      <w:r w:rsidR="000735F5">
        <w:rPr>
          <w:rFonts w:ascii="Times New Roman" w:hAnsi="Times New Roman" w:cs="Times New Roman"/>
        </w:rPr>
        <w:t>@fcc.gov</w:t>
      </w:r>
    </w:p>
    <w:p w:rsidR="000328D7" w:rsidRPr="002A21C4" w:rsidP="000328D7" w14:paraId="4E3667BA" w14:textId="77777777">
      <w:pPr>
        <w:spacing w:after="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78FB307B" w14:textId="77777777" w:rsidTr="001348F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0328D7" w:rsidP="001348F0" w14:paraId="18361D72" w14:textId="77777777">
            <w:pPr>
              <w:rPr>
                <w:rFonts w:ascii="Times New Roman" w:hAnsi="Times New Roman" w:cs="Times New Roman"/>
                <w:b/>
              </w:rPr>
            </w:pPr>
            <w:r w:rsidRPr="002A21C4">
              <w:rPr>
                <w:rFonts w:ascii="Times New Roman" w:hAnsi="Times New Roman" w:cs="Times New Roman"/>
                <w:b/>
              </w:rPr>
              <w:t>For Immediate Release</w:t>
            </w:r>
          </w:p>
        </w:tc>
        <w:tc>
          <w:tcPr>
            <w:tcW w:w="4675" w:type="dxa"/>
          </w:tcPr>
          <w:p w:rsidR="000328D7" w:rsidRPr="00B860EC" w:rsidP="001348F0" w14:paraId="6F144DD7" w14:textId="3FA50530">
            <w:pPr>
              <w:jc w:val="right"/>
              <w:rPr>
                <w:rFonts w:ascii="Times New Roman" w:hAnsi="Times New Roman" w:cs="Times New Roman"/>
                <w:b/>
              </w:rPr>
            </w:pPr>
          </w:p>
        </w:tc>
      </w:tr>
    </w:tbl>
    <w:p w:rsidR="000328D7" w:rsidRPr="002A21C4" w:rsidP="000328D7" w14:paraId="577FD6CB" w14:textId="77777777">
      <w:pPr>
        <w:spacing w:after="0"/>
        <w:rPr>
          <w:rFonts w:ascii="Times New Roman" w:hAnsi="Times New Roman" w:cs="Times New Roman"/>
          <w:b/>
        </w:rPr>
      </w:pPr>
    </w:p>
    <w:p w:rsidR="000328D7" w:rsidP="000328D7" w14:paraId="574F33F1" w14:textId="77777777">
      <w:pPr>
        <w:spacing w:after="0"/>
        <w:rPr>
          <w:rFonts w:ascii="Times New Roman" w:hAnsi="Times New Roman" w:cs="Times New Roman"/>
        </w:rPr>
      </w:pPr>
    </w:p>
    <w:p w:rsidR="000328D7" w:rsidP="00E47523" w14:paraId="148893F9" w14:textId="50746C0E">
      <w:pPr>
        <w:spacing w:after="0"/>
        <w:jc w:val="center"/>
        <w:rPr>
          <w:rFonts w:ascii="Times New Roman" w:hAnsi="Times New Roman" w:cs="Times New Roman"/>
          <w:b/>
          <w:sz w:val="24"/>
          <w:szCs w:val="24"/>
        </w:rPr>
      </w:pPr>
      <w:bookmarkStart w:id="1" w:name="_Hlk525545658"/>
      <w:r>
        <w:rPr>
          <w:rFonts w:ascii="Times New Roman" w:hAnsi="Times New Roman" w:cs="Times New Roman"/>
          <w:b/>
          <w:sz w:val="24"/>
          <w:szCs w:val="24"/>
        </w:rPr>
        <w:t xml:space="preserve">CARR </w:t>
      </w:r>
      <w:r w:rsidR="00F63E32">
        <w:rPr>
          <w:rFonts w:ascii="Times New Roman" w:hAnsi="Times New Roman" w:cs="Times New Roman"/>
          <w:b/>
          <w:sz w:val="24"/>
          <w:szCs w:val="24"/>
        </w:rPr>
        <w:t>ANNOUNCES AGREEMENT ON WIRELESS INFRASTRUCTURE</w:t>
      </w:r>
    </w:p>
    <w:p w:rsidR="001F19CE" w:rsidRPr="001F19CE" w:rsidP="00E47523" w14:paraId="3F77489C" w14:textId="73AF0153">
      <w:pPr>
        <w:spacing w:after="0"/>
        <w:jc w:val="center"/>
        <w:rPr>
          <w:rFonts w:ascii="Times New Roman" w:hAnsi="Times New Roman" w:cs="Times New Roman"/>
          <w:bCs/>
          <w:i/>
          <w:iCs/>
          <w:sz w:val="24"/>
          <w:szCs w:val="24"/>
        </w:rPr>
      </w:pPr>
      <w:r>
        <w:rPr>
          <w:rFonts w:ascii="Times New Roman" w:hAnsi="Times New Roman" w:cs="Times New Roman"/>
          <w:bCs/>
          <w:i/>
          <w:iCs/>
          <w:sz w:val="24"/>
          <w:szCs w:val="24"/>
        </w:rPr>
        <w:t>Action Will Streamline 5G Buildout While Continuing to Protect Historic Properties</w:t>
      </w:r>
    </w:p>
    <w:bookmarkEnd w:id="1"/>
    <w:p w:rsidR="000328D7" w:rsidRPr="00F62BCE" w:rsidP="000328D7" w14:paraId="56A16EC1" w14:textId="38C4CE44">
      <w:pPr>
        <w:spacing w:after="0"/>
        <w:rPr>
          <w:rFonts w:ascii="Times New Roman" w:hAnsi="Times New Roman" w:cs="Times New Roman"/>
        </w:rPr>
      </w:pPr>
    </w:p>
    <w:p w:rsidR="00F35B78" w:rsidP="0095386D" w14:paraId="490E849C" w14:textId="5156DD95">
      <w:pPr>
        <w:spacing w:after="0" w:line="240" w:lineRule="auto"/>
        <w:rPr>
          <w:rFonts w:ascii="Times New Roman" w:hAnsi="Times New Roman" w:cs="Times New Roman"/>
        </w:rPr>
      </w:pPr>
      <w:r w:rsidRPr="00F62BCE">
        <w:rPr>
          <w:rFonts w:ascii="Times New Roman" w:hAnsi="Times New Roman" w:cs="Times New Roman"/>
        </w:rPr>
        <w:t xml:space="preserve">WASHINGTON, DC, </w:t>
      </w:r>
      <w:r w:rsidR="003834F8">
        <w:rPr>
          <w:rFonts w:ascii="Times New Roman" w:hAnsi="Times New Roman" w:cs="Times New Roman"/>
        </w:rPr>
        <w:t>Ju</w:t>
      </w:r>
      <w:r w:rsidR="00C5390D">
        <w:rPr>
          <w:rFonts w:ascii="Times New Roman" w:hAnsi="Times New Roman" w:cs="Times New Roman"/>
        </w:rPr>
        <w:t>ly</w:t>
      </w:r>
      <w:r w:rsidR="003834F8">
        <w:rPr>
          <w:rFonts w:ascii="Times New Roman" w:hAnsi="Times New Roman" w:cs="Times New Roman"/>
        </w:rPr>
        <w:t xml:space="preserve"> </w:t>
      </w:r>
      <w:r w:rsidR="00C5390D">
        <w:rPr>
          <w:rFonts w:ascii="Times New Roman" w:hAnsi="Times New Roman" w:cs="Times New Roman"/>
        </w:rPr>
        <w:t>20</w:t>
      </w:r>
      <w:r w:rsidRPr="00F62BCE">
        <w:rPr>
          <w:rFonts w:ascii="Times New Roman" w:hAnsi="Times New Roman" w:cs="Times New Roman"/>
        </w:rPr>
        <w:t>, 2020—</w:t>
      </w:r>
      <w:r w:rsidRPr="00F62BCE" w:rsidR="00886462">
        <w:rPr>
          <w:rFonts w:ascii="Times New Roman" w:hAnsi="Times New Roman" w:cs="Times New Roman"/>
        </w:rPr>
        <w:t>FCC Commissioner Brendan Carr</w:t>
      </w:r>
      <w:r w:rsidR="009E72C9">
        <w:rPr>
          <w:rFonts w:ascii="Times New Roman" w:hAnsi="Times New Roman" w:cs="Times New Roman"/>
        </w:rPr>
        <w:t xml:space="preserve"> </w:t>
      </w:r>
      <w:r w:rsidRPr="00F35B78">
        <w:rPr>
          <w:rFonts w:ascii="Times New Roman" w:hAnsi="Times New Roman" w:cs="Times New Roman"/>
        </w:rPr>
        <w:t xml:space="preserve">announced that </w:t>
      </w:r>
      <w:r>
        <w:rPr>
          <w:rFonts w:ascii="Times New Roman" w:hAnsi="Times New Roman" w:cs="Times New Roman"/>
        </w:rPr>
        <w:t>the Commission,</w:t>
      </w:r>
      <w:r w:rsidRPr="00F35B78">
        <w:rPr>
          <w:rFonts w:ascii="Times New Roman" w:hAnsi="Times New Roman" w:cs="Times New Roman"/>
        </w:rPr>
        <w:t xml:space="preserve"> the Advisory Council on Historic Preservation</w:t>
      </w:r>
      <w:r>
        <w:rPr>
          <w:rFonts w:ascii="Times New Roman" w:hAnsi="Times New Roman" w:cs="Times New Roman"/>
        </w:rPr>
        <w:t xml:space="preserve"> (ACHP),</w:t>
      </w:r>
      <w:r w:rsidRPr="00F35B78">
        <w:rPr>
          <w:rFonts w:ascii="Times New Roman" w:hAnsi="Times New Roman" w:cs="Times New Roman"/>
        </w:rPr>
        <w:t xml:space="preserve"> and the National Conference of State Historic Preservation Officers </w:t>
      </w:r>
      <w:r>
        <w:rPr>
          <w:rFonts w:ascii="Times New Roman" w:hAnsi="Times New Roman" w:cs="Times New Roman"/>
        </w:rPr>
        <w:t xml:space="preserve">(NCSHPO) have reached an agreement </w:t>
      </w:r>
      <w:r w:rsidRPr="00F35B78">
        <w:rPr>
          <w:rFonts w:ascii="Times New Roman" w:hAnsi="Times New Roman" w:cs="Times New Roman"/>
        </w:rPr>
        <w:t>that will support wireless infrastructure builds while continuing to protect historic properties.</w:t>
      </w:r>
      <w:r w:rsidR="00F66E39">
        <w:rPr>
          <w:rFonts w:ascii="Times New Roman" w:hAnsi="Times New Roman" w:cs="Times New Roman"/>
        </w:rPr>
        <w:t xml:space="preserve">  It does so by amending the</w:t>
      </w:r>
      <w:r w:rsidR="0095386D">
        <w:rPr>
          <w:rFonts w:ascii="Times New Roman" w:hAnsi="Times New Roman" w:cs="Times New Roman"/>
        </w:rPr>
        <w:t xml:space="preserve"> </w:t>
      </w:r>
      <w:r w:rsidRPr="0095386D" w:rsidR="0095386D">
        <w:rPr>
          <w:rFonts w:ascii="Times New Roman" w:hAnsi="Times New Roman" w:cs="Times New Roman"/>
        </w:rPr>
        <w:t>Nationwide Programmatic Agreement for the Collocation of Wireless</w:t>
      </w:r>
      <w:r w:rsidR="0095386D">
        <w:rPr>
          <w:rFonts w:ascii="Times New Roman" w:hAnsi="Times New Roman" w:cs="Times New Roman"/>
        </w:rPr>
        <w:t xml:space="preserve"> </w:t>
      </w:r>
      <w:r w:rsidRPr="0095386D" w:rsidR="0095386D">
        <w:rPr>
          <w:rFonts w:ascii="Times New Roman" w:hAnsi="Times New Roman" w:cs="Times New Roman"/>
        </w:rPr>
        <w:t>Antennas</w:t>
      </w:r>
      <w:r w:rsidR="0095386D">
        <w:rPr>
          <w:rFonts w:ascii="Times New Roman" w:hAnsi="Times New Roman" w:cs="Times New Roman"/>
        </w:rPr>
        <w:t xml:space="preserve"> (Collocation NPA) </w:t>
      </w:r>
      <w:r w:rsidRPr="0095386D" w:rsidR="0095386D">
        <w:rPr>
          <w:rFonts w:ascii="Times New Roman" w:hAnsi="Times New Roman" w:cs="Times New Roman"/>
        </w:rPr>
        <w:t xml:space="preserve">that </w:t>
      </w:r>
      <w:r w:rsidR="0095386D">
        <w:rPr>
          <w:rFonts w:ascii="Times New Roman" w:hAnsi="Times New Roman" w:cs="Times New Roman"/>
        </w:rPr>
        <w:t>the FCC, ACHP, and NC</w:t>
      </w:r>
      <w:r w:rsidR="00F41E9D">
        <w:rPr>
          <w:rFonts w:ascii="Times New Roman" w:hAnsi="Times New Roman" w:cs="Times New Roman"/>
        </w:rPr>
        <w:t>SH</w:t>
      </w:r>
      <w:r w:rsidR="0095386D">
        <w:rPr>
          <w:rFonts w:ascii="Times New Roman" w:hAnsi="Times New Roman" w:cs="Times New Roman"/>
        </w:rPr>
        <w:t>PO entered into in 2001.  The Collocation NPA establishes streamlined reviews for infrastructure projects covered by that agreement.</w:t>
      </w:r>
    </w:p>
    <w:p w:rsidR="00F35B78" w:rsidP="00F35B78" w14:paraId="67ADEA09" w14:textId="77777777">
      <w:pPr>
        <w:spacing w:after="0" w:line="240" w:lineRule="auto"/>
        <w:rPr>
          <w:rFonts w:ascii="Times New Roman" w:hAnsi="Times New Roman" w:cs="Times New Roman"/>
        </w:rPr>
      </w:pPr>
    </w:p>
    <w:p w:rsidR="00970D25" w:rsidP="0097104D" w14:paraId="23CDC77A" w14:textId="025F6CE0">
      <w:pPr>
        <w:spacing w:after="0" w:line="240" w:lineRule="auto"/>
        <w:rPr>
          <w:rFonts w:ascii="Times New Roman" w:hAnsi="Times New Roman" w:cs="Times New Roman"/>
        </w:rPr>
      </w:pPr>
      <w:r>
        <w:rPr>
          <w:rFonts w:ascii="Times New Roman" w:hAnsi="Times New Roman" w:cs="Times New Roman"/>
        </w:rPr>
        <w:t xml:space="preserve">The </w:t>
      </w:r>
      <w:r w:rsidR="00F66E39">
        <w:rPr>
          <w:rFonts w:ascii="Times New Roman" w:hAnsi="Times New Roman" w:cs="Times New Roman"/>
        </w:rPr>
        <w:t>amendment</w:t>
      </w:r>
      <w:r>
        <w:rPr>
          <w:rFonts w:ascii="Times New Roman" w:hAnsi="Times New Roman" w:cs="Times New Roman"/>
        </w:rPr>
        <w:t xml:space="preserve"> </w:t>
      </w:r>
      <w:r w:rsidR="00F66E39">
        <w:rPr>
          <w:rFonts w:ascii="Times New Roman" w:hAnsi="Times New Roman" w:cs="Times New Roman"/>
        </w:rPr>
        <w:t>updates</w:t>
      </w:r>
      <w:r w:rsidRPr="00F35B78">
        <w:rPr>
          <w:rFonts w:ascii="Times New Roman" w:hAnsi="Times New Roman" w:cs="Times New Roman"/>
        </w:rPr>
        <w:t xml:space="preserve"> the</w:t>
      </w:r>
      <w:r>
        <w:rPr>
          <w:rFonts w:ascii="Times New Roman" w:hAnsi="Times New Roman" w:cs="Times New Roman"/>
        </w:rPr>
        <w:t xml:space="preserve"> </w:t>
      </w:r>
      <w:r w:rsidR="00DA6EC5">
        <w:rPr>
          <w:rFonts w:ascii="Times New Roman" w:hAnsi="Times New Roman" w:cs="Times New Roman"/>
        </w:rPr>
        <w:t>review process for collocati</w:t>
      </w:r>
      <w:r>
        <w:rPr>
          <w:rFonts w:ascii="Times New Roman" w:hAnsi="Times New Roman" w:cs="Times New Roman"/>
        </w:rPr>
        <w:t>on</w:t>
      </w:r>
      <w:r w:rsidR="00C61701">
        <w:rPr>
          <w:rFonts w:ascii="Times New Roman" w:hAnsi="Times New Roman" w:cs="Times New Roman"/>
        </w:rPr>
        <w:t xml:space="preserve"> (or</w:t>
      </w:r>
      <w:r w:rsidR="00827CA6">
        <w:rPr>
          <w:rFonts w:ascii="Times New Roman" w:hAnsi="Times New Roman" w:cs="Times New Roman"/>
        </w:rPr>
        <w:t xml:space="preserve"> </w:t>
      </w:r>
      <w:r>
        <w:rPr>
          <w:rFonts w:ascii="Times New Roman" w:hAnsi="Times New Roman" w:cs="Times New Roman"/>
        </w:rPr>
        <w:t xml:space="preserve">adding </w:t>
      </w:r>
      <w:r w:rsidR="00F66E39">
        <w:rPr>
          <w:rFonts w:ascii="Times New Roman" w:hAnsi="Times New Roman" w:cs="Times New Roman"/>
        </w:rPr>
        <w:t xml:space="preserve">wireless equipment at </w:t>
      </w:r>
      <w:r>
        <w:rPr>
          <w:rFonts w:ascii="Times New Roman" w:hAnsi="Times New Roman" w:cs="Times New Roman"/>
        </w:rPr>
        <w:t>existing tower</w:t>
      </w:r>
      <w:r w:rsidR="00F66E39">
        <w:rPr>
          <w:rFonts w:ascii="Times New Roman" w:hAnsi="Times New Roman" w:cs="Times New Roman"/>
        </w:rPr>
        <w:t xml:space="preserve"> sites</w:t>
      </w:r>
      <w:r w:rsidR="00C61701">
        <w:rPr>
          <w:rFonts w:ascii="Times New Roman" w:hAnsi="Times New Roman" w:cs="Times New Roman"/>
        </w:rPr>
        <w:t>)</w:t>
      </w:r>
      <w:r>
        <w:rPr>
          <w:rFonts w:ascii="Times New Roman" w:hAnsi="Times New Roman" w:cs="Times New Roman"/>
        </w:rPr>
        <w:t>.</w:t>
      </w:r>
      <w:r w:rsidR="00DA6EC5">
        <w:rPr>
          <w:rFonts w:ascii="Times New Roman" w:hAnsi="Times New Roman" w:cs="Times New Roman"/>
        </w:rPr>
        <w:t xml:space="preserve"> </w:t>
      </w:r>
      <w:r>
        <w:rPr>
          <w:rFonts w:ascii="Times New Roman" w:hAnsi="Times New Roman" w:cs="Times New Roman"/>
        </w:rPr>
        <w:t xml:space="preserve"> </w:t>
      </w:r>
      <w:r w:rsidR="00F66E39">
        <w:rPr>
          <w:rFonts w:ascii="Times New Roman" w:hAnsi="Times New Roman" w:cs="Times New Roman"/>
        </w:rPr>
        <w:t xml:space="preserve">Previously, a collocation project that involved </w:t>
      </w:r>
      <w:r>
        <w:rPr>
          <w:rFonts w:ascii="Times New Roman" w:hAnsi="Times New Roman" w:cs="Times New Roman"/>
        </w:rPr>
        <w:t>any excavation outside of the current tower site</w:t>
      </w:r>
      <w:r w:rsidR="00F66E39">
        <w:rPr>
          <w:rFonts w:ascii="Times New Roman" w:hAnsi="Times New Roman" w:cs="Times New Roman"/>
        </w:rPr>
        <w:t xml:space="preserve"> would not qualify for the streamlined review process</w:t>
      </w:r>
      <w:r w:rsidR="0095386D">
        <w:rPr>
          <w:rFonts w:ascii="Times New Roman" w:hAnsi="Times New Roman" w:cs="Times New Roman"/>
        </w:rPr>
        <w:t xml:space="preserve"> established by the Collocation NPA</w:t>
      </w:r>
      <w:r>
        <w:rPr>
          <w:rFonts w:ascii="Times New Roman" w:hAnsi="Times New Roman" w:cs="Times New Roman"/>
        </w:rPr>
        <w:t xml:space="preserve">.  That conflicted with the </w:t>
      </w:r>
      <w:r w:rsidR="0097104D">
        <w:rPr>
          <w:rFonts w:ascii="Times New Roman" w:hAnsi="Times New Roman" w:cs="Times New Roman"/>
        </w:rPr>
        <w:t xml:space="preserve">streamlined </w:t>
      </w:r>
      <w:r w:rsidR="000C1F9A">
        <w:rPr>
          <w:rFonts w:ascii="Times New Roman" w:hAnsi="Times New Roman" w:cs="Times New Roman"/>
        </w:rPr>
        <w:t>review process</w:t>
      </w:r>
      <w:r>
        <w:rPr>
          <w:rFonts w:ascii="Times New Roman" w:hAnsi="Times New Roman" w:cs="Times New Roman"/>
        </w:rPr>
        <w:t xml:space="preserve"> </w:t>
      </w:r>
      <w:r w:rsidR="0097104D">
        <w:rPr>
          <w:rFonts w:ascii="Times New Roman" w:hAnsi="Times New Roman" w:cs="Times New Roman"/>
        </w:rPr>
        <w:t xml:space="preserve">that applies when providers are taking down and replacing a wireless structure—a process that allows for </w:t>
      </w:r>
      <w:r>
        <w:rPr>
          <w:rFonts w:ascii="Times New Roman" w:hAnsi="Times New Roman" w:cs="Times New Roman"/>
        </w:rPr>
        <w:t xml:space="preserve">deployment and excavation </w:t>
      </w:r>
      <w:r w:rsidR="000858A5">
        <w:rPr>
          <w:rFonts w:ascii="Times New Roman" w:hAnsi="Times New Roman" w:cs="Times New Roman"/>
        </w:rPr>
        <w:t>up to</w:t>
      </w:r>
      <w:r w:rsidR="002944CA">
        <w:rPr>
          <w:rFonts w:ascii="Times New Roman" w:hAnsi="Times New Roman" w:cs="Times New Roman"/>
        </w:rPr>
        <w:t xml:space="preserve"> 30 feet</w:t>
      </w:r>
      <w:r>
        <w:rPr>
          <w:rFonts w:ascii="Times New Roman" w:hAnsi="Times New Roman" w:cs="Times New Roman"/>
        </w:rPr>
        <w:t xml:space="preserve"> outside of the existing site.</w:t>
      </w:r>
      <w:r w:rsidR="000C1F9A">
        <w:rPr>
          <w:rFonts w:ascii="Times New Roman" w:hAnsi="Times New Roman" w:cs="Times New Roman"/>
        </w:rPr>
        <w:t xml:space="preserve">  Today’s </w:t>
      </w:r>
      <w:r w:rsidR="0095386D">
        <w:rPr>
          <w:rFonts w:ascii="Times New Roman" w:hAnsi="Times New Roman" w:cs="Times New Roman"/>
        </w:rPr>
        <w:t xml:space="preserve">amendment </w:t>
      </w:r>
      <w:r w:rsidR="0097104D">
        <w:rPr>
          <w:rFonts w:ascii="Times New Roman" w:hAnsi="Times New Roman" w:cs="Times New Roman"/>
        </w:rPr>
        <w:t xml:space="preserve">resolves that inconsistency by </w:t>
      </w:r>
      <w:r w:rsidR="000C1F9A">
        <w:rPr>
          <w:rFonts w:ascii="Times New Roman" w:hAnsi="Times New Roman" w:cs="Times New Roman"/>
        </w:rPr>
        <w:t>bring</w:t>
      </w:r>
      <w:r w:rsidR="0097104D">
        <w:rPr>
          <w:rFonts w:ascii="Times New Roman" w:hAnsi="Times New Roman" w:cs="Times New Roman"/>
        </w:rPr>
        <w:t>ing</w:t>
      </w:r>
      <w:r w:rsidR="000C1F9A">
        <w:rPr>
          <w:rFonts w:ascii="Times New Roman" w:hAnsi="Times New Roman" w:cs="Times New Roman"/>
        </w:rPr>
        <w:t xml:space="preserve"> th</w:t>
      </w:r>
      <w:r w:rsidR="00D40558">
        <w:rPr>
          <w:rFonts w:ascii="Times New Roman" w:hAnsi="Times New Roman" w:cs="Times New Roman"/>
        </w:rPr>
        <w:t>e Collocation NPA</w:t>
      </w:r>
      <w:r w:rsidR="000C1F9A">
        <w:rPr>
          <w:rFonts w:ascii="Times New Roman" w:hAnsi="Times New Roman" w:cs="Times New Roman"/>
        </w:rPr>
        <w:t xml:space="preserve"> into conformance with </w:t>
      </w:r>
      <w:r w:rsidR="00D40558">
        <w:rPr>
          <w:rFonts w:ascii="Times New Roman" w:hAnsi="Times New Roman" w:cs="Times New Roman"/>
        </w:rPr>
        <w:t xml:space="preserve">the </w:t>
      </w:r>
      <w:r w:rsidR="000C1F9A">
        <w:rPr>
          <w:rFonts w:ascii="Times New Roman" w:hAnsi="Times New Roman" w:cs="Times New Roman"/>
        </w:rPr>
        <w:t>tower replacement review.</w:t>
      </w:r>
    </w:p>
    <w:p w:rsidR="00970D25" w:rsidP="00F35B78" w14:paraId="1266D80C" w14:textId="77777777">
      <w:pPr>
        <w:spacing w:after="0" w:line="240" w:lineRule="auto"/>
        <w:rPr>
          <w:rFonts w:ascii="Times New Roman" w:hAnsi="Times New Roman" w:cs="Times New Roman"/>
        </w:rPr>
      </w:pPr>
    </w:p>
    <w:p w:rsidR="00F35B78" w:rsidRPr="00F35B78" w:rsidP="00F35B78" w14:paraId="26AB55A8" w14:textId="5D4621F8">
      <w:pPr>
        <w:spacing w:after="0" w:line="240" w:lineRule="auto"/>
        <w:rPr>
          <w:rFonts w:ascii="Times New Roman" w:hAnsi="Times New Roman" w:cs="Times New Roman"/>
        </w:rPr>
      </w:pPr>
      <w:r>
        <w:rPr>
          <w:rFonts w:ascii="Times New Roman" w:hAnsi="Times New Roman" w:cs="Times New Roman"/>
        </w:rPr>
        <w:t xml:space="preserve">Streamlining </w:t>
      </w:r>
      <w:r w:rsidR="002944CA">
        <w:rPr>
          <w:rFonts w:ascii="Times New Roman" w:hAnsi="Times New Roman" w:cs="Times New Roman"/>
        </w:rPr>
        <w:t xml:space="preserve">small </w:t>
      </w:r>
      <w:r w:rsidR="000858A5">
        <w:rPr>
          <w:rFonts w:ascii="Times New Roman" w:hAnsi="Times New Roman" w:cs="Times New Roman"/>
        </w:rPr>
        <w:t>site</w:t>
      </w:r>
      <w:r w:rsidR="002944CA">
        <w:rPr>
          <w:rFonts w:ascii="Times New Roman" w:hAnsi="Times New Roman" w:cs="Times New Roman"/>
        </w:rPr>
        <w:t xml:space="preserve"> expansions is critical to the buildout of 5G and to ensuring infrastructure resiliency.  Providers increasingly are adding </w:t>
      </w:r>
      <w:r w:rsidR="00F66E39">
        <w:rPr>
          <w:rFonts w:ascii="Times New Roman" w:hAnsi="Times New Roman" w:cs="Times New Roman"/>
        </w:rPr>
        <w:t xml:space="preserve">mobile </w:t>
      </w:r>
      <w:r w:rsidR="002944CA">
        <w:rPr>
          <w:rFonts w:ascii="Times New Roman" w:hAnsi="Times New Roman" w:cs="Times New Roman"/>
        </w:rPr>
        <w:t>edge computing capability and backup power to tower sites</w:t>
      </w:r>
      <w:r w:rsidR="000C1F9A">
        <w:rPr>
          <w:rFonts w:ascii="Times New Roman" w:hAnsi="Times New Roman" w:cs="Times New Roman"/>
        </w:rPr>
        <w:t xml:space="preserve">, which often require </w:t>
      </w:r>
      <w:r w:rsidR="000858A5">
        <w:rPr>
          <w:rFonts w:ascii="Times New Roman" w:hAnsi="Times New Roman" w:cs="Times New Roman"/>
        </w:rPr>
        <w:t>small site</w:t>
      </w:r>
      <w:r w:rsidR="000C1F9A">
        <w:rPr>
          <w:rFonts w:ascii="Times New Roman" w:hAnsi="Times New Roman" w:cs="Times New Roman"/>
        </w:rPr>
        <w:t xml:space="preserve"> expansion</w:t>
      </w:r>
      <w:r w:rsidR="000858A5">
        <w:rPr>
          <w:rFonts w:ascii="Times New Roman" w:hAnsi="Times New Roman" w:cs="Times New Roman"/>
        </w:rPr>
        <w:t>s</w:t>
      </w:r>
      <w:r w:rsidR="000C1F9A">
        <w:rPr>
          <w:rFonts w:ascii="Times New Roman" w:hAnsi="Times New Roman" w:cs="Times New Roman"/>
        </w:rPr>
        <w:t>.  With today’s agreement, th</w:t>
      </w:r>
      <w:r w:rsidR="000858A5">
        <w:rPr>
          <w:rFonts w:ascii="Times New Roman" w:hAnsi="Times New Roman" w:cs="Times New Roman"/>
        </w:rPr>
        <w:t>e FCC, ACHP, and NCSHPO are helping to upgrade service</w:t>
      </w:r>
      <w:r w:rsidR="000C1F9A">
        <w:rPr>
          <w:rFonts w:ascii="Times New Roman" w:hAnsi="Times New Roman" w:cs="Times New Roman"/>
        </w:rPr>
        <w:t xml:space="preserve"> while encouraging the re-use of existing wireless towers, as opposed</w:t>
      </w:r>
      <w:r w:rsidR="00E83C1C">
        <w:rPr>
          <w:rFonts w:ascii="Times New Roman" w:hAnsi="Times New Roman" w:cs="Times New Roman"/>
        </w:rPr>
        <w:t xml:space="preserve"> to</w:t>
      </w:r>
      <w:r w:rsidR="000C1F9A">
        <w:rPr>
          <w:rFonts w:ascii="Times New Roman" w:hAnsi="Times New Roman" w:cs="Times New Roman"/>
        </w:rPr>
        <w:t xml:space="preserve"> </w:t>
      </w:r>
      <w:r w:rsidR="00E83C1C">
        <w:rPr>
          <w:rFonts w:ascii="Times New Roman" w:hAnsi="Times New Roman" w:cs="Times New Roman"/>
        </w:rPr>
        <w:t>incenting the buildout of</w:t>
      </w:r>
      <w:r w:rsidR="000C1F9A">
        <w:rPr>
          <w:rFonts w:ascii="Times New Roman" w:hAnsi="Times New Roman" w:cs="Times New Roman"/>
        </w:rPr>
        <w:t xml:space="preserve"> redundant structures.</w:t>
      </w:r>
    </w:p>
    <w:p w:rsidR="00F35B78" w:rsidRPr="00F35B78" w:rsidP="00F35B78" w14:paraId="235A2599" w14:textId="77777777">
      <w:pPr>
        <w:spacing w:after="0" w:line="240" w:lineRule="auto"/>
        <w:rPr>
          <w:rFonts w:ascii="Times New Roman" w:hAnsi="Times New Roman" w:cs="Times New Roman"/>
        </w:rPr>
      </w:pPr>
    </w:p>
    <w:p w:rsidR="00F35B78" w:rsidP="00F35B78" w14:paraId="54611401" w14:textId="5B84A7BC">
      <w:pPr>
        <w:spacing w:after="0" w:line="240" w:lineRule="auto"/>
        <w:rPr>
          <w:rFonts w:ascii="Times New Roman" w:hAnsi="Times New Roman" w:cs="Times New Roman"/>
        </w:rPr>
      </w:pPr>
      <w:r w:rsidRPr="00F35B78">
        <w:rPr>
          <w:rFonts w:ascii="Times New Roman" w:hAnsi="Times New Roman" w:cs="Times New Roman"/>
        </w:rPr>
        <w:t xml:space="preserve">“This is a vitally important agreement to ensure our infrastructure policies can meet the challenges and opportunities of 5G,” said Commissioner Brendan Carr, who has led the Commission’s wireless infrastructure modernization efforts.  “It represents a commonsense approach to encouraging collocations where tower replacements are not necessary.  </w:t>
      </w:r>
      <w:r w:rsidR="0097104D">
        <w:rPr>
          <w:rFonts w:ascii="Times New Roman" w:hAnsi="Times New Roman" w:cs="Times New Roman"/>
        </w:rPr>
        <w:t>The FCC team and our partners at ACHP and NC</w:t>
      </w:r>
      <w:r w:rsidR="00257D4F">
        <w:rPr>
          <w:rFonts w:ascii="Times New Roman" w:hAnsi="Times New Roman" w:cs="Times New Roman"/>
        </w:rPr>
        <w:t>S</w:t>
      </w:r>
      <w:r w:rsidR="0097104D">
        <w:rPr>
          <w:rFonts w:ascii="Times New Roman" w:hAnsi="Times New Roman" w:cs="Times New Roman"/>
        </w:rPr>
        <w:t>HP</w:t>
      </w:r>
      <w:r w:rsidR="00257D4F">
        <w:rPr>
          <w:rFonts w:ascii="Times New Roman" w:hAnsi="Times New Roman" w:cs="Times New Roman"/>
        </w:rPr>
        <w:t>O</w:t>
      </w:r>
      <w:r w:rsidR="0097104D">
        <w:rPr>
          <w:rFonts w:ascii="Times New Roman" w:hAnsi="Times New Roman" w:cs="Times New Roman"/>
        </w:rPr>
        <w:t xml:space="preserve"> worked closely, and </w:t>
      </w:r>
      <w:r w:rsidRPr="00F35B78">
        <w:rPr>
          <w:rFonts w:ascii="Times New Roman" w:hAnsi="Times New Roman" w:cs="Times New Roman"/>
        </w:rPr>
        <w:t xml:space="preserve">I </w:t>
      </w:r>
      <w:r w:rsidR="0097104D">
        <w:rPr>
          <w:rFonts w:ascii="Times New Roman" w:hAnsi="Times New Roman" w:cs="Times New Roman"/>
        </w:rPr>
        <w:t xml:space="preserve">want to extend my thanks and </w:t>
      </w:r>
      <w:r w:rsidRPr="00F35B78">
        <w:rPr>
          <w:rFonts w:ascii="Times New Roman" w:hAnsi="Times New Roman" w:cs="Times New Roman"/>
        </w:rPr>
        <w:t>appreciat</w:t>
      </w:r>
      <w:r w:rsidR="0097104D">
        <w:rPr>
          <w:rFonts w:ascii="Times New Roman" w:hAnsi="Times New Roman" w:cs="Times New Roman"/>
        </w:rPr>
        <w:t>ion for the time and good-faith efforts that enabled us to reach this agreement</w:t>
      </w:r>
      <w:r w:rsidRPr="00F35B78">
        <w:rPr>
          <w:rFonts w:ascii="Times New Roman" w:hAnsi="Times New Roman" w:cs="Times New Roman"/>
        </w:rPr>
        <w:t>.”</w:t>
      </w:r>
    </w:p>
    <w:p w:rsidR="000C1F9A" w:rsidP="00F35B78" w14:paraId="7F8BA1AE" w14:textId="2AC68BFE">
      <w:pPr>
        <w:spacing w:after="0" w:line="240" w:lineRule="auto"/>
        <w:rPr>
          <w:rFonts w:ascii="Times New Roman" w:hAnsi="Times New Roman" w:cs="Times New Roman"/>
        </w:rPr>
      </w:pPr>
    </w:p>
    <w:p w:rsidR="000C1F9A" w:rsidRPr="00F35B78" w:rsidP="00F35B78" w14:paraId="1DF56BD0" w14:textId="3A25834E">
      <w:pPr>
        <w:spacing w:after="0" w:line="240" w:lineRule="auto"/>
        <w:rPr>
          <w:rFonts w:ascii="Times New Roman" w:hAnsi="Times New Roman" w:cs="Times New Roman"/>
        </w:rPr>
      </w:pPr>
      <w:r>
        <w:rPr>
          <w:rFonts w:ascii="Times New Roman" w:hAnsi="Times New Roman" w:cs="Times New Roman"/>
        </w:rPr>
        <w:t xml:space="preserve">The FCC’s Wireless Telecommunications Bureau </w:t>
      </w:r>
      <w:r w:rsidR="00827CA6">
        <w:rPr>
          <w:rFonts w:ascii="Times New Roman" w:hAnsi="Times New Roman" w:cs="Times New Roman"/>
        </w:rPr>
        <w:t xml:space="preserve">will </w:t>
      </w:r>
      <w:r>
        <w:rPr>
          <w:rFonts w:ascii="Times New Roman" w:hAnsi="Times New Roman" w:cs="Times New Roman"/>
        </w:rPr>
        <w:t xml:space="preserve">release a public notice concerning the agreement today.  It goes into effect </w:t>
      </w:r>
      <w:r w:rsidR="00E83C1C">
        <w:rPr>
          <w:rFonts w:ascii="Times New Roman" w:hAnsi="Times New Roman" w:cs="Times New Roman"/>
        </w:rPr>
        <w:t xml:space="preserve">shortly, </w:t>
      </w:r>
      <w:r>
        <w:rPr>
          <w:rFonts w:ascii="Times New Roman" w:hAnsi="Times New Roman" w:cs="Times New Roman"/>
        </w:rPr>
        <w:t>upon publication in the Federal Register.</w:t>
      </w:r>
    </w:p>
    <w:p w:rsidR="00F35B78" w:rsidRPr="00F35B78" w:rsidP="00F35B78" w14:paraId="37B88ECF" w14:textId="2A12B62E">
      <w:pPr>
        <w:spacing w:after="0" w:line="240" w:lineRule="auto"/>
        <w:rPr>
          <w:rFonts w:ascii="Times New Roman" w:hAnsi="Times New Roman" w:cs="Times New Roman"/>
        </w:rPr>
      </w:pPr>
    </w:p>
    <w:p w:rsidR="00F63E32" w:rsidRPr="00F62BCE" w:rsidP="000C1F9A" w14:paraId="5E872916" w14:textId="3E4B732A">
      <w:pPr>
        <w:spacing w:after="0" w:line="240" w:lineRule="auto"/>
        <w:jc w:val="center"/>
        <w:rPr>
          <w:rFonts w:ascii="Times New Roman" w:hAnsi="Times New Roman" w:cs="Times New Roman"/>
        </w:rPr>
      </w:pPr>
      <w:r w:rsidRPr="00F35B78">
        <w:rPr>
          <w:rFonts w:ascii="Times New Roman" w:hAnsi="Times New Roman" w:cs="Times New Roman"/>
        </w:rPr>
        <w:t>###</w:t>
      </w:r>
    </w:p>
    <w:p w:rsidR="00767FC2" w:rsidRPr="00F62BCE" w:rsidP="00D90946" w14:paraId="5332F2E1" w14:textId="5D6E6BF6">
      <w:pPr>
        <w:spacing w:after="0" w:line="240" w:lineRule="auto"/>
        <w:rPr>
          <w:rFonts w:ascii="Times New Roman" w:hAnsi="Times New Roman" w:cs="Times New Roman"/>
        </w:rPr>
      </w:pPr>
    </w:p>
    <w:p w:rsidR="004F2A5D" w:rsidP="004F2A5D" w14:paraId="2A3A9968" w14:textId="251BEDB2">
      <w:pPr>
        <w:spacing w:after="0" w:line="240" w:lineRule="auto"/>
        <w:rPr>
          <w:rFonts w:ascii="Times New Roman" w:hAnsi="Times New Roman" w:cs="Times New Roman"/>
        </w:rPr>
      </w:pPr>
    </w:p>
    <w:p w:rsidR="004F2A5D" w:rsidRPr="004F2A5D" w:rsidP="004F2A5D" w14:paraId="3B7A8102" w14:textId="77777777">
      <w:pPr>
        <w:spacing w:after="0" w:line="240" w:lineRule="auto"/>
        <w:rPr>
          <w:rFonts w:ascii="Times New Roman" w:hAnsi="Times New Roman" w:cs="Times New Roman"/>
        </w:rPr>
      </w:pPr>
    </w:p>
    <w:p w:rsidR="000328D7" w:rsidRPr="004D3991" w:rsidP="000328D7" w14:paraId="047B940E" w14:textId="77777777">
      <w:pPr>
        <w:spacing w:after="0"/>
        <w:jc w:val="center"/>
        <w:rPr>
          <w:rFonts w:ascii="Times New Roman" w:eastAsia="Times New Roman" w:hAnsi="Times New Roman" w:cs="Times New Roman"/>
        </w:rPr>
      </w:pPr>
    </w:p>
    <w:p w:rsidR="000328D7" w:rsidRPr="00D21F51" w:rsidP="000328D7" w14:paraId="13EB7DC2" w14:textId="77777777">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Office of Commissioner Brendan Carr: (202) 418-2200</w:t>
      </w:r>
    </w:p>
    <w:p w:rsidR="00D641D3" w:rsidRPr="00EC6156" w:rsidP="00EC6156" w14:paraId="1EAF09F0" w14:textId="51E20D37">
      <w:pPr>
        <w:spacing w:after="0" w:line="240" w:lineRule="auto"/>
        <w:ind w:right="72"/>
        <w:jc w:val="center"/>
        <w:rPr>
          <w:rFonts w:ascii="Times New Roman" w:eastAsia="Times New Roman" w:hAnsi="Times New Roman" w:cs="Times New Roman"/>
          <w:b/>
          <w:bCs/>
          <w:sz w:val="18"/>
          <w:szCs w:val="18"/>
          <w:u w:val="single"/>
        </w:rPr>
      </w:pPr>
      <w:r w:rsidRPr="00D21F51">
        <w:rPr>
          <w:rFonts w:ascii="Times New Roman" w:eastAsia="Times New Roman" w:hAnsi="Times New Roman" w:cs="Times New Roman"/>
          <w:b/>
          <w:bCs/>
          <w:sz w:val="18"/>
          <w:szCs w:val="18"/>
        </w:rPr>
        <w:t>www.fcc.gov/about/leadership/brendan-carr</w:t>
      </w:r>
    </w:p>
    <w:sectPr w:rsidSect="003A762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5BE"/>
    <w:rsid w:val="000012F9"/>
    <w:rsid w:val="0001337C"/>
    <w:rsid w:val="000328D7"/>
    <w:rsid w:val="000647EB"/>
    <w:rsid w:val="000735F5"/>
    <w:rsid w:val="000858A5"/>
    <w:rsid w:val="000C1F9A"/>
    <w:rsid w:val="0010161A"/>
    <w:rsid w:val="0010350D"/>
    <w:rsid w:val="001325BE"/>
    <w:rsid w:val="001348F0"/>
    <w:rsid w:val="001770D2"/>
    <w:rsid w:val="001B5DAA"/>
    <w:rsid w:val="001C1344"/>
    <w:rsid w:val="001F19CE"/>
    <w:rsid w:val="0021417F"/>
    <w:rsid w:val="00257D4F"/>
    <w:rsid w:val="002944CA"/>
    <w:rsid w:val="002A21C4"/>
    <w:rsid w:val="002B5053"/>
    <w:rsid w:val="002E18B7"/>
    <w:rsid w:val="003834F8"/>
    <w:rsid w:val="003C3528"/>
    <w:rsid w:val="003D7BD6"/>
    <w:rsid w:val="0041729E"/>
    <w:rsid w:val="004B7EAC"/>
    <w:rsid w:val="004D3991"/>
    <w:rsid w:val="004D65BC"/>
    <w:rsid w:val="004F2A5D"/>
    <w:rsid w:val="004F4F9D"/>
    <w:rsid w:val="00500656"/>
    <w:rsid w:val="0052655A"/>
    <w:rsid w:val="00570980"/>
    <w:rsid w:val="005713B6"/>
    <w:rsid w:val="00750563"/>
    <w:rsid w:val="00767FC2"/>
    <w:rsid w:val="00770016"/>
    <w:rsid w:val="007919EA"/>
    <w:rsid w:val="007D661F"/>
    <w:rsid w:val="00827CA6"/>
    <w:rsid w:val="00843C64"/>
    <w:rsid w:val="00852A1F"/>
    <w:rsid w:val="00875919"/>
    <w:rsid w:val="00886462"/>
    <w:rsid w:val="009163B4"/>
    <w:rsid w:val="009316A6"/>
    <w:rsid w:val="00947776"/>
    <w:rsid w:val="0095386D"/>
    <w:rsid w:val="00970D25"/>
    <w:rsid w:val="0097104D"/>
    <w:rsid w:val="0097781D"/>
    <w:rsid w:val="00981A45"/>
    <w:rsid w:val="009A5711"/>
    <w:rsid w:val="009C3146"/>
    <w:rsid w:val="009D4A02"/>
    <w:rsid w:val="009E492D"/>
    <w:rsid w:val="009E72C9"/>
    <w:rsid w:val="00A24A16"/>
    <w:rsid w:val="00A420A2"/>
    <w:rsid w:val="00A545F0"/>
    <w:rsid w:val="00AC6A80"/>
    <w:rsid w:val="00B65FEF"/>
    <w:rsid w:val="00B67104"/>
    <w:rsid w:val="00B70209"/>
    <w:rsid w:val="00B860EC"/>
    <w:rsid w:val="00BC32A9"/>
    <w:rsid w:val="00BF5B5E"/>
    <w:rsid w:val="00C06173"/>
    <w:rsid w:val="00C4485C"/>
    <w:rsid w:val="00C5390D"/>
    <w:rsid w:val="00C61701"/>
    <w:rsid w:val="00CA11CE"/>
    <w:rsid w:val="00CB2BFC"/>
    <w:rsid w:val="00D21F51"/>
    <w:rsid w:val="00D23441"/>
    <w:rsid w:val="00D252FD"/>
    <w:rsid w:val="00D368EB"/>
    <w:rsid w:val="00D40558"/>
    <w:rsid w:val="00D4305F"/>
    <w:rsid w:val="00D641D3"/>
    <w:rsid w:val="00D90946"/>
    <w:rsid w:val="00DA6EC5"/>
    <w:rsid w:val="00E100F1"/>
    <w:rsid w:val="00E1124D"/>
    <w:rsid w:val="00E17448"/>
    <w:rsid w:val="00E36C9F"/>
    <w:rsid w:val="00E47523"/>
    <w:rsid w:val="00E551F5"/>
    <w:rsid w:val="00E83C1C"/>
    <w:rsid w:val="00EB1066"/>
    <w:rsid w:val="00EC6156"/>
    <w:rsid w:val="00EF3F4F"/>
    <w:rsid w:val="00F35B78"/>
    <w:rsid w:val="00F41E9D"/>
    <w:rsid w:val="00F62BCE"/>
    <w:rsid w:val="00F63E32"/>
    <w:rsid w:val="00F66E39"/>
    <w:rsid w:val="00FB225F"/>
    <w:rsid w:val="00FC6146"/>
    <w:rsid w:val="00FD0FE4"/>
    <w:rsid w:val="00FD1831"/>
    <w:rsid w:val="00FD7CE9"/>
    <w:rsid w:val="00FE4F6B"/>
    <w:rsid w:val="00FF1486"/>
    <w:rsid w:val="41B72D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8D7"/>
  </w:style>
  <w:style w:type="paragraph" w:styleId="Footer">
    <w:name w:val="footer"/>
    <w:basedOn w:val="Normal"/>
    <w:link w:val="FooterChar"/>
    <w:uiPriority w:val="99"/>
    <w:unhideWhenUsed/>
    <w:rsid w:val="0003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8D7"/>
  </w:style>
  <w:style w:type="table" w:styleId="TableGrid">
    <w:name w:val="Table Grid"/>
    <w:basedOn w:val="TableNormal"/>
    <w:uiPriority w:val="39"/>
    <w:rsid w:val="0003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305F"/>
    <w:rPr>
      <w:sz w:val="16"/>
      <w:szCs w:val="16"/>
    </w:rPr>
  </w:style>
  <w:style w:type="paragraph" w:styleId="CommentText">
    <w:name w:val="annotation text"/>
    <w:basedOn w:val="Normal"/>
    <w:link w:val="CommentTextChar"/>
    <w:uiPriority w:val="99"/>
    <w:semiHidden/>
    <w:unhideWhenUsed/>
    <w:rsid w:val="00D4305F"/>
    <w:pPr>
      <w:spacing w:line="240" w:lineRule="auto"/>
    </w:pPr>
    <w:rPr>
      <w:sz w:val="20"/>
      <w:szCs w:val="20"/>
    </w:rPr>
  </w:style>
  <w:style w:type="character" w:customStyle="1" w:styleId="CommentTextChar">
    <w:name w:val="Comment Text Char"/>
    <w:basedOn w:val="DefaultParagraphFont"/>
    <w:link w:val="CommentText"/>
    <w:uiPriority w:val="99"/>
    <w:semiHidden/>
    <w:rsid w:val="00D4305F"/>
    <w:rPr>
      <w:sz w:val="20"/>
      <w:szCs w:val="20"/>
    </w:rPr>
  </w:style>
  <w:style w:type="paragraph" w:styleId="CommentSubject">
    <w:name w:val="annotation subject"/>
    <w:basedOn w:val="CommentText"/>
    <w:next w:val="CommentText"/>
    <w:link w:val="CommentSubjectChar"/>
    <w:uiPriority w:val="99"/>
    <w:semiHidden/>
    <w:unhideWhenUsed/>
    <w:rsid w:val="00D4305F"/>
    <w:rPr>
      <w:b/>
      <w:bCs/>
    </w:rPr>
  </w:style>
  <w:style w:type="character" w:customStyle="1" w:styleId="CommentSubjectChar">
    <w:name w:val="Comment Subject Char"/>
    <w:basedOn w:val="CommentTextChar"/>
    <w:link w:val="CommentSubject"/>
    <w:uiPriority w:val="99"/>
    <w:semiHidden/>
    <w:rsid w:val="00D4305F"/>
    <w:rPr>
      <w:b/>
      <w:bCs/>
      <w:sz w:val="20"/>
      <w:szCs w:val="20"/>
    </w:rPr>
  </w:style>
  <w:style w:type="paragraph" w:styleId="BalloonText">
    <w:name w:val="Balloon Text"/>
    <w:basedOn w:val="Normal"/>
    <w:link w:val="BalloonTextChar"/>
    <w:uiPriority w:val="99"/>
    <w:semiHidden/>
    <w:unhideWhenUsed/>
    <w:rsid w:val="00D43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