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94E46" w:rsidRPr="00094E46" w:rsidP="00094E46" w14:paraId="750779AD" w14:textId="55F42694">
      <w:pPr>
        <w:jc w:val="both"/>
        <w:rPr>
          <w:b/>
          <w:bCs/>
          <w:szCs w:val="22"/>
        </w:rPr>
      </w:pPr>
      <w:r w:rsidRPr="00094E46">
        <w:rPr>
          <w:b/>
          <w:bCs/>
          <w:szCs w:val="22"/>
        </w:rPr>
        <w:t xml:space="preserve">Report No. </w:t>
      </w:r>
      <w:r w:rsidR="009A371E">
        <w:rPr>
          <w:b/>
          <w:bCs/>
          <w:szCs w:val="22"/>
        </w:rPr>
        <w:t>3154</w:t>
      </w:r>
      <w:r w:rsidRPr="00094E46">
        <w:rPr>
          <w:b/>
          <w:bCs/>
          <w:szCs w:val="22"/>
        </w:rPr>
        <w:t xml:space="preserve"> </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sidRPr="00094E46">
        <w:rPr>
          <w:b/>
          <w:bCs/>
          <w:szCs w:val="22"/>
        </w:rPr>
        <w:t xml:space="preserve">July </w:t>
      </w:r>
      <w:r w:rsidR="009A371E">
        <w:rPr>
          <w:b/>
          <w:bCs/>
          <w:szCs w:val="22"/>
        </w:rPr>
        <w:t>21</w:t>
      </w:r>
      <w:bookmarkStart w:id="0" w:name="_GoBack"/>
      <w:bookmarkEnd w:id="0"/>
      <w:r w:rsidRPr="00094E46">
        <w:rPr>
          <w:b/>
          <w:bCs/>
          <w:szCs w:val="22"/>
        </w:rPr>
        <w:t>, 20</w:t>
      </w:r>
      <w:r>
        <w:rPr>
          <w:b/>
          <w:bCs/>
          <w:szCs w:val="22"/>
        </w:rPr>
        <w:t>20</w:t>
      </w:r>
    </w:p>
    <w:p w:rsidR="00C82B6B" w:rsidRPr="0088621D" w:rsidP="00094E46" w14:paraId="5E1E0C30" w14:textId="3BFF744B">
      <w:pPr>
        <w:jc w:val="both"/>
        <w:rPr>
          <w:b/>
          <w:szCs w:val="22"/>
        </w:rPr>
      </w:pPr>
    </w:p>
    <w:p w:rsidR="007A58C8" w:rsidP="007A58C8" w14:paraId="759707E4" w14:textId="77777777">
      <w:pPr>
        <w:jc w:val="center"/>
        <w:rPr>
          <w:b/>
          <w:szCs w:val="22"/>
        </w:rPr>
      </w:pPr>
    </w:p>
    <w:p w:rsidR="00094E46" w:rsidRPr="00094E46" w:rsidP="00094E46" w14:paraId="77BCE85E" w14:textId="61342903">
      <w:pPr>
        <w:jc w:val="center"/>
        <w:rPr>
          <w:b/>
          <w:sz w:val="24"/>
          <w:szCs w:val="24"/>
        </w:rPr>
      </w:pPr>
      <w:r w:rsidRPr="00094E46">
        <w:rPr>
          <w:b/>
          <w:caps/>
          <w:sz w:val="24"/>
          <w:szCs w:val="24"/>
        </w:rPr>
        <w:t>P</w:t>
      </w:r>
      <w:r w:rsidRPr="00094E46" w:rsidR="00FF747F">
        <w:rPr>
          <w:b/>
          <w:caps/>
          <w:sz w:val="24"/>
          <w:szCs w:val="24"/>
        </w:rPr>
        <w:t>e</w:t>
      </w:r>
      <w:r w:rsidRPr="00094E46">
        <w:rPr>
          <w:b/>
          <w:caps/>
          <w:sz w:val="24"/>
          <w:szCs w:val="24"/>
        </w:rPr>
        <w:t>titions for reconsideration of Action in Proceeding</w:t>
      </w:r>
    </w:p>
    <w:p w:rsidR="00094E46" w:rsidRPr="00094E46" w:rsidP="00094E46" w14:paraId="2916353A" w14:textId="77777777">
      <w:pPr>
        <w:jc w:val="center"/>
        <w:rPr>
          <w:b/>
          <w:sz w:val="24"/>
          <w:szCs w:val="24"/>
        </w:rPr>
      </w:pPr>
    </w:p>
    <w:p w:rsidR="00094E46" w:rsidRPr="00094E46" w:rsidP="00094E46" w14:paraId="252B5DFA" w14:textId="48127EDA">
      <w:pPr>
        <w:spacing w:after="220"/>
        <w:rPr>
          <w:sz w:val="24"/>
          <w:szCs w:val="24"/>
        </w:rPr>
      </w:pPr>
      <w:r w:rsidRPr="00094E46">
        <w:rPr>
          <w:sz w:val="24"/>
          <w:szCs w:val="24"/>
        </w:rPr>
        <w:t>Petition</w:t>
      </w:r>
      <w:r w:rsidR="00D26947">
        <w:rPr>
          <w:sz w:val="24"/>
          <w:szCs w:val="24"/>
        </w:rPr>
        <w:t>s</w:t>
      </w:r>
      <w:r w:rsidRPr="00094E46">
        <w:rPr>
          <w:sz w:val="24"/>
          <w:szCs w:val="24"/>
        </w:rPr>
        <w:t xml:space="preserve"> for Reconsideration ha</w:t>
      </w:r>
      <w:r w:rsidR="00D26947">
        <w:rPr>
          <w:sz w:val="24"/>
          <w:szCs w:val="24"/>
        </w:rPr>
        <w:t>ve</w:t>
      </w:r>
      <w:r w:rsidRPr="00094E46">
        <w:rPr>
          <w:sz w:val="24"/>
          <w:szCs w:val="24"/>
        </w:rPr>
        <w:t xml:space="preserve"> been filed in the Commission’s proceeding</w:t>
      </w:r>
      <w:r w:rsidR="00DC0926">
        <w:rPr>
          <w:sz w:val="24"/>
          <w:szCs w:val="24"/>
        </w:rPr>
        <w:t xml:space="preserve"> listed in this</w:t>
      </w:r>
    </w:p>
    <w:p w:rsidR="00094E46" w:rsidRPr="00094E46" w:rsidP="00094E46" w14:paraId="0BC1152B" w14:textId="7848A208">
      <w:pPr>
        <w:spacing w:after="220"/>
        <w:rPr>
          <w:sz w:val="24"/>
          <w:szCs w:val="24"/>
        </w:rPr>
      </w:pPr>
      <w:r w:rsidRPr="00094E46">
        <w:rPr>
          <w:sz w:val="24"/>
          <w:szCs w:val="24"/>
        </w:rPr>
        <w:t>Public Notice and published pursuant to 47 CFR Section 1.429(e).  The full text of</w:t>
      </w:r>
      <w:r w:rsidR="00DC0926">
        <w:rPr>
          <w:sz w:val="24"/>
          <w:szCs w:val="24"/>
        </w:rPr>
        <w:t xml:space="preserve"> th</w:t>
      </w:r>
      <w:r w:rsidR="00D26947">
        <w:rPr>
          <w:sz w:val="24"/>
          <w:szCs w:val="24"/>
        </w:rPr>
        <w:t>ese</w:t>
      </w:r>
    </w:p>
    <w:p w:rsidR="00756012" w:rsidP="00094E46" w14:paraId="574A869A" w14:textId="507B5F69">
      <w:pPr>
        <w:spacing w:after="220"/>
        <w:rPr>
          <w:sz w:val="24"/>
          <w:szCs w:val="24"/>
        </w:rPr>
      </w:pPr>
      <w:r w:rsidRPr="00094E46">
        <w:rPr>
          <w:sz w:val="24"/>
          <w:szCs w:val="24"/>
        </w:rPr>
        <w:t>document</w:t>
      </w:r>
      <w:r w:rsidR="00D26947">
        <w:rPr>
          <w:sz w:val="24"/>
          <w:szCs w:val="24"/>
        </w:rPr>
        <w:t>s</w:t>
      </w:r>
      <w:r w:rsidRPr="00094E46">
        <w:rPr>
          <w:sz w:val="24"/>
          <w:szCs w:val="24"/>
        </w:rPr>
        <w:t xml:space="preserve"> is available for viewing </w:t>
      </w:r>
      <w:r>
        <w:rPr>
          <w:sz w:val="24"/>
          <w:szCs w:val="24"/>
        </w:rPr>
        <w:t>on the E</w:t>
      </w:r>
      <w:r w:rsidR="00D26947">
        <w:rPr>
          <w:sz w:val="24"/>
          <w:szCs w:val="24"/>
        </w:rPr>
        <w:t>CFS</w:t>
      </w:r>
      <w:r>
        <w:rPr>
          <w:sz w:val="24"/>
          <w:szCs w:val="24"/>
        </w:rPr>
        <w:t xml:space="preserve"> data base</w:t>
      </w:r>
      <w:r>
        <w:rPr>
          <w:sz w:val="24"/>
          <w:szCs w:val="24"/>
        </w:rPr>
        <w:t xml:space="preserve">, </w:t>
      </w:r>
      <w:hyperlink r:id="rId4" w:history="1">
        <w:r w:rsidRPr="006D522B" w:rsidR="001D0C36">
          <w:rPr>
            <w:rStyle w:val="Hyperlink"/>
            <w:sz w:val="24"/>
            <w:szCs w:val="24"/>
          </w:rPr>
          <w:t>https://www.fcc.gov/ecfs/</w:t>
        </w:r>
      </w:hyperlink>
      <w:r w:rsidR="001D0C36">
        <w:rPr>
          <w:sz w:val="24"/>
          <w:szCs w:val="24"/>
        </w:rPr>
        <w:t>.</w:t>
      </w:r>
      <w:r>
        <w:rPr>
          <w:sz w:val="24"/>
          <w:szCs w:val="24"/>
        </w:rPr>
        <w:t xml:space="preserve"> </w:t>
      </w:r>
    </w:p>
    <w:p w:rsidR="00094E46" w:rsidRPr="00094E46" w:rsidP="00094E46" w14:paraId="3966F7BC" w14:textId="309ACE70">
      <w:pPr>
        <w:spacing w:after="220"/>
        <w:rPr>
          <w:sz w:val="24"/>
          <w:szCs w:val="24"/>
        </w:rPr>
      </w:pPr>
      <w:r>
        <w:rPr>
          <w:sz w:val="24"/>
          <w:szCs w:val="24"/>
        </w:rPr>
        <w:t>Oppositions to the petition</w:t>
      </w:r>
      <w:r w:rsidR="00D26947">
        <w:rPr>
          <w:sz w:val="24"/>
          <w:szCs w:val="24"/>
        </w:rPr>
        <w:t>s</w:t>
      </w:r>
      <w:r w:rsidR="00756012">
        <w:rPr>
          <w:sz w:val="24"/>
          <w:szCs w:val="24"/>
        </w:rPr>
        <w:t xml:space="preserve"> </w:t>
      </w:r>
      <w:r>
        <w:rPr>
          <w:sz w:val="24"/>
          <w:szCs w:val="24"/>
        </w:rPr>
        <w:t xml:space="preserve">must be </w:t>
      </w:r>
      <w:r w:rsidRPr="00094E46">
        <w:rPr>
          <w:sz w:val="24"/>
          <w:szCs w:val="24"/>
        </w:rPr>
        <w:t xml:space="preserve">filed within 15 days of the date of publication of this public </w:t>
      </w:r>
    </w:p>
    <w:p w:rsidR="00094E46" w:rsidP="00094E46" w14:paraId="4CD20DA7" w14:textId="3CE099F7">
      <w:pPr>
        <w:spacing w:after="220"/>
        <w:rPr>
          <w:sz w:val="24"/>
          <w:szCs w:val="24"/>
        </w:rPr>
      </w:pPr>
      <w:r>
        <w:rPr>
          <w:sz w:val="24"/>
          <w:szCs w:val="24"/>
        </w:rPr>
        <w:t xml:space="preserve">notice in the </w:t>
      </w:r>
      <w:r>
        <w:rPr>
          <w:sz w:val="24"/>
          <w:szCs w:val="24"/>
        </w:rPr>
        <w:t xml:space="preserve">Federal Register.  </w:t>
      </w:r>
      <w:r>
        <w:rPr>
          <w:i/>
          <w:iCs/>
          <w:sz w:val="24"/>
          <w:szCs w:val="24"/>
        </w:rPr>
        <w:t xml:space="preserve">See </w:t>
      </w:r>
      <w:r w:rsidRPr="00094E46">
        <w:rPr>
          <w:sz w:val="24"/>
          <w:szCs w:val="24"/>
        </w:rPr>
        <w:t xml:space="preserve">Section 1.4(b)(1) of the Commission’s rules (47 CFR § </w:t>
      </w:r>
    </w:p>
    <w:p w:rsidR="00756012" w:rsidP="00094E46" w14:paraId="4BAC66C0" w14:textId="77777777">
      <w:pPr>
        <w:spacing w:after="220"/>
        <w:rPr>
          <w:sz w:val="24"/>
          <w:szCs w:val="24"/>
        </w:rPr>
      </w:pPr>
      <w:r w:rsidRPr="00094E46">
        <w:rPr>
          <w:sz w:val="24"/>
          <w:szCs w:val="24"/>
        </w:rPr>
        <w:t xml:space="preserve">1.4(b)(1)). </w:t>
      </w:r>
      <w:r>
        <w:rPr>
          <w:sz w:val="24"/>
          <w:szCs w:val="24"/>
        </w:rPr>
        <w:t xml:space="preserve"> </w:t>
      </w:r>
      <w:r w:rsidRPr="00094E46" w:rsidR="00094E46">
        <w:rPr>
          <w:sz w:val="24"/>
          <w:szCs w:val="24"/>
        </w:rPr>
        <w:t>Replies to an opposition must</w:t>
      </w:r>
      <w:r w:rsidR="00094E46">
        <w:rPr>
          <w:sz w:val="24"/>
          <w:szCs w:val="24"/>
        </w:rPr>
        <w:t xml:space="preserve"> </w:t>
      </w:r>
      <w:r w:rsidRPr="00094E46" w:rsidR="00094E46">
        <w:rPr>
          <w:sz w:val="24"/>
          <w:szCs w:val="24"/>
        </w:rPr>
        <w:t xml:space="preserve">be filed within 10 days after the time for filing </w:t>
      </w:r>
    </w:p>
    <w:p w:rsidR="00094E46" w:rsidRPr="00094E46" w:rsidP="00094E46" w14:paraId="6FDF2413" w14:textId="3B07591D">
      <w:pPr>
        <w:spacing w:after="220"/>
        <w:rPr>
          <w:sz w:val="24"/>
          <w:szCs w:val="24"/>
        </w:rPr>
      </w:pPr>
      <w:r w:rsidRPr="00094E46">
        <w:rPr>
          <w:sz w:val="24"/>
          <w:szCs w:val="24"/>
        </w:rPr>
        <w:t>O</w:t>
      </w:r>
      <w:r w:rsidRPr="00094E46">
        <w:rPr>
          <w:sz w:val="24"/>
          <w:szCs w:val="24"/>
        </w:rPr>
        <w:t>ppositions</w:t>
      </w:r>
      <w:r>
        <w:rPr>
          <w:sz w:val="24"/>
          <w:szCs w:val="24"/>
        </w:rPr>
        <w:t xml:space="preserve"> has</w:t>
      </w:r>
      <w:r>
        <w:rPr>
          <w:sz w:val="24"/>
          <w:szCs w:val="24"/>
        </w:rPr>
        <w:t xml:space="preserve"> expire</w:t>
      </w:r>
      <w:r>
        <w:rPr>
          <w:sz w:val="24"/>
          <w:szCs w:val="24"/>
        </w:rPr>
        <w:t>d</w:t>
      </w:r>
      <w:r w:rsidRPr="00094E46">
        <w:rPr>
          <w:sz w:val="24"/>
          <w:szCs w:val="24"/>
        </w:rPr>
        <w:t>.</w:t>
      </w:r>
    </w:p>
    <w:p w:rsidR="00094E46" w:rsidRPr="00094E46" w:rsidP="00094E46" w14:paraId="5E77D07B" w14:textId="07970EEA">
      <w:pPr>
        <w:spacing w:after="220"/>
        <w:rPr>
          <w:sz w:val="24"/>
          <w:szCs w:val="24"/>
        </w:rPr>
      </w:pPr>
      <w:r w:rsidRPr="00094E46">
        <w:rPr>
          <w:sz w:val="24"/>
          <w:szCs w:val="24"/>
        </w:rPr>
        <w:t>---------------------------------------------------------------------------------------------------------------------</w:t>
      </w:r>
    </w:p>
    <w:p w:rsidR="00094E46" w:rsidRPr="00094E46" w:rsidP="00094E46" w14:paraId="6D2083B5" w14:textId="0F2C85B7">
      <w:pPr>
        <w:spacing w:after="220"/>
        <w:rPr>
          <w:sz w:val="24"/>
          <w:szCs w:val="24"/>
        </w:rPr>
      </w:pPr>
      <w:r w:rsidRPr="00094E46">
        <w:rPr>
          <w:b/>
          <w:bCs/>
          <w:sz w:val="24"/>
          <w:szCs w:val="24"/>
        </w:rPr>
        <w:t>Subject</w:t>
      </w:r>
      <w:r w:rsidRPr="00094E46">
        <w:rPr>
          <w:sz w:val="24"/>
          <w:szCs w:val="24"/>
        </w:rPr>
        <w:t xml:space="preserve">: </w:t>
      </w:r>
      <w:r w:rsidRPr="00094E46">
        <w:rPr>
          <w:b/>
          <w:bCs/>
          <w:sz w:val="24"/>
          <w:szCs w:val="24"/>
        </w:rPr>
        <w:t xml:space="preserve">- </w:t>
      </w:r>
      <w:r w:rsidRPr="00094E46">
        <w:rPr>
          <w:sz w:val="24"/>
          <w:szCs w:val="24"/>
        </w:rPr>
        <w:t>In the Matter of Amendment of Part</w:t>
      </w:r>
      <w:r w:rsidR="00BC2926">
        <w:rPr>
          <w:sz w:val="24"/>
          <w:szCs w:val="24"/>
        </w:rPr>
        <w:t>s</w:t>
      </w:r>
      <w:r w:rsidRPr="00094E46">
        <w:rPr>
          <w:sz w:val="24"/>
          <w:szCs w:val="24"/>
        </w:rPr>
        <w:t xml:space="preserve"> </w:t>
      </w:r>
      <w:r w:rsidR="00BC2926">
        <w:rPr>
          <w:sz w:val="24"/>
          <w:szCs w:val="24"/>
        </w:rPr>
        <w:t xml:space="preserve">73 and </w:t>
      </w:r>
      <w:r w:rsidRPr="00094E46">
        <w:rPr>
          <w:sz w:val="24"/>
          <w:szCs w:val="24"/>
        </w:rPr>
        <w:t xml:space="preserve">74 </w:t>
      </w:r>
      <w:r w:rsidR="00BC2926">
        <w:rPr>
          <w:sz w:val="24"/>
          <w:szCs w:val="24"/>
        </w:rPr>
        <w:t xml:space="preserve">to Improve the </w:t>
      </w:r>
      <w:r w:rsidRPr="00BC2926" w:rsidR="00BC2926">
        <w:rPr>
          <w:sz w:val="24"/>
          <w:szCs w:val="24"/>
        </w:rPr>
        <w:t>Low Power FM Radio Service Technical Rules</w:t>
      </w:r>
      <w:r w:rsidR="00BC2926">
        <w:rPr>
          <w:sz w:val="24"/>
          <w:szCs w:val="24"/>
        </w:rPr>
        <w:t xml:space="preserve">; </w:t>
      </w:r>
      <w:r w:rsidRPr="00BC2926" w:rsidR="00BC2926">
        <w:rPr>
          <w:sz w:val="24"/>
          <w:szCs w:val="24"/>
        </w:rPr>
        <w:t>Modernization of Media Regulation Initiative</w:t>
      </w:r>
      <w:r w:rsidR="00BC2926">
        <w:rPr>
          <w:sz w:val="24"/>
          <w:szCs w:val="24"/>
        </w:rPr>
        <w:t xml:space="preserve"> </w:t>
      </w:r>
      <w:r w:rsidRPr="00094E46">
        <w:rPr>
          <w:sz w:val="24"/>
          <w:szCs w:val="24"/>
        </w:rPr>
        <w:t>(MB Docket No</w:t>
      </w:r>
      <w:r w:rsidR="00BC2926">
        <w:rPr>
          <w:sz w:val="24"/>
          <w:szCs w:val="24"/>
        </w:rPr>
        <w:t>s</w:t>
      </w:r>
      <w:r w:rsidRPr="00094E46">
        <w:rPr>
          <w:sz w:val="24"/>
          <w:szCs w:val="24"/>
        </w:rPr>
        <w:t>. 1</w:t>
      </w:r>
      <w:r w:rsidR="00BC2926">
        <w:rPr>
          <w:sz w:val="24"/>
          <w:szCs w:val="24"/>
        </w:rPr>
        <w:t>9</w:t>
      </w:r>
      <w:r w:rsidRPr="00094E46">
        <w:rPr>
          <w:sz w:val="24"/>
          <w:szCs w:val="24"/>
        </w:rPr>
        <w:t>-19</w:t>
      </w:r>
      <w:r w:rsidR="00BC2926">
        <w:rPr>
          <w:sz w:val="24"/>
          <w:szCs w:val="24"/>
        </w:rPr>
        <w:t>3, 17-105</w:t>
      </w:r>
      <w:r w:rsidRPr="00094E46">
        <w:rPr>
          <w:sz w:val="24"/>
          <w:szCs w:val="24"/>
        </w:rPr>
        <w:t>)</w:t>
      </w:r>
    </w:p>
    <w:p w:rsidR="00D26947" w:rsidP="00094E46" w14:paraId="4270C85B" w14:textId="77777777">
      <w:pPr>
        <w:spacing w:after="220"/>
        <w:rPr>
          <w:b/>
          <w:bCs/>
          <w:sz w:val="24"/>
          <w:szCs w:val="24"/>
        </w:rPr>
      </w:pPr>
      <w:r w:rsidRPr="00094E46">
        <w:rPr>
          <w:b/>
          <w:bCs/>
          <w:sz w:val="24"/>
          <w:szCs w:val="24"/>
        </w:rPr>
        <w:t xml:space="preserve">Filed By: </w:t>
      </w:r>
    </w:p>
    <w:p w:rsidR="00756012" w:rsidP="006E1C96" w14:paraId="21C6E1DD" w14:textId="75078BAC">
      <w:pPr>
        <w:pStyle w:val="ListParagraph"/>
        <w:numPr>
          <w:ilvl w:val="0"/>
          <w:numId w:val="9"/>
        </w:numPr>
        <w:spacing w:after="220"/>
        <w:rPr>
          <w:sz w:val="24"/>
          <w:szCs w:val="24"/>
        </w:rPr>
      </w:pPr>
      <w:r w:rsidRPr="00756012">
        <w:rPr>
          <w:sz w:val="24"/>
          <w:szCs w:val="24"/>
        </w:rPr>
        <w:t>Foundation for a Beautiful Life (File</w:t>
      </w:r>
      <w:r w:rsidR="00FC786E">
        <w:rPr>
          <w:sz w:val="24"/>
          <w:szCs w:val="24"/>
        </w:rPr>
        <w:t>d</w:t>
      </w:r>
      <w:r w:rsidRPr="00756012">
        <w:rPr>
          <w:sz w:val="24"/>
          <w:szCs w:val="24"/>
        </w:rPr>
        <w:t xml:space="preserve"> May 2</w:t>
      </w:r>
      <w:r w:rsidRPr="00756012">
        <w:rPr>
          <w:sz w:val="24"/>
          <w:szCs w:val="24"/>
        </w:rPr>
        <w:t>6</w:t>
      </w:r>
      <w:r w:rsidRPr="00756012">
        <w:rPr>
          <w:sz w:val="24"/>
          <w:szCs w:val="24"/>
        </w:rPr>
        <w:t>, 2020)</w:t>
      </w:r>
      <w:r w:rsidRPr="00756012">
        <w:rPr>
          <w:sz w:val="24"/>
          <w:szCs w:val="24"/>
        </w:rPr>
        <w:t xml:space="preserve">  </w:t>
      </w:r>
    </w:p>
    <w:p w:rsidR="00756012" w:rsidRPr="00756012" w:rsidP="00756012" w14:paraId="25B9B9E0" w14:textId="77777777">
      <w:pPr>
        <w:pStyle w:val="ListParagraph"/>
        <w:spacing w:after="220"/>
        <w:rPr>
          <w:sz w:val="24"/>
          <w:szCs w:val="24"/>
        </w:rPr>
      </w:pPr>
    </w:p>
    <w:p w:rsidR="00094E46" w:rsidRPr="00D26947" w:rsidP="00D26947" w14:paraId="58CDB010" w14:textId="36439694">
      <w:pPr>
        <w:pStyle w:val="ListParagraph"/>
        <w:numPr>
          <w:ilvl w:val="0"/>
          <w:numId w:val="9"/>
        </w:numPr>
        <w:spacing w:after="220"/>
        <w:rPr>
          <w:sz w:val="24"/>
          <w:szCs w:val="24"/>
        </w:rPr>
      </w:pPr>
      <w:r w:rsidRPr="00D26947">
        <w:rPr>
          <w:sz w:val="24"/>
          <w:szCs w:val="24"/>
        </w:rPr>
        <w:t xml:space="preserve">Todd </w:t>
      </w:r>
      <w:r w:rsidRPr="00D26947">
        <w:rPr>
          <w:sz w:val="24"/>
          <w:szCs w:val="24"/>
        </w:rPr>
        <w:t>Urick</w:t>
      </w:r>
      <w:r w:rsidRPr="00D26947">
        <w:rPr>
          <w:sz w:val="24"/>
          <w:szCs w:val="24"/>
        </w:rPr>
        <w:t xml:space="preserve"> and Paul </w:t>
      </w:r>
      <w:r w:rsidRPr="00D26947">
        <w:rPr>
          <w:sz w:val="24"/>
          <w:szCs w:val="24"/>
        </w:rPr>
        <w:t>Bame</w:t>
      </w:r>
      <w:r w:rsidRPr="00D26947">
        <w:rPr>
          <w:sz w:val="24"/>
          <w:szCs w:val="24"/>
        </w:rPr>
        <w:t xml:space="preserve"> (previously commenting under “LPFM/NCE </w:t>
      </w:r>
      <w:r w:rsidRPr="00D26947" w:rsidR="00C071BF">
        <w:rPr>
          <w:sz w:val="24"/>
          <w:szCs w:val="24"/>
        </w:rPr>
        <w:t>C</w:t>
      </w:r>
      <w:r w:rsidRPr="00D26947">
        <w:rPr>
          <w:sz w:val="24"/>
          <w:szCs w:val="24"/>
        </w:rPr>
        <w:t xml:space="preserve">ommunity-Radio </w:t>
      </w:r>
      <w:r w:rsidRPr="00D26947" w:rsidR="00C071BF">
        <w:rPr>
          <w:sz w:val="24"/>
          <w:szCs w:val="24"/>
        </w:rPr>
        <w:t>E</w:t>
      </w:r>
      <w:r w:rsidRPr="00D26947">
        <w:rPr>
          <w:sz w:val="24"/>
          <w:szCs w:val="24"/>
        </w:rPr>
        <w:t xml:space="preserve">ngineer </w:t>
      </w:r>
      <w:r w:rsidRPr="00D26947" w:rsidR="00C071BF">
        <w:rPr>
          <w:sz w:val="24"/>
          <w:szCs w:val="24"/>
        </w:rPr>
        <w:t>A</w:t>
      </w:r>
      <w:r w:rsidRPr="00D26947">
        <w:rPr>
          <w:sz w:val="24"/>
          <w:szCs w:val="24"/>
        </w:rPr>
        <w:t>dvocates” or “LPFM Advocates”), with Peter Gray (KFZR-LP), Makeda Dread</w:t>
      </w:r>
      <w:r w:rsidRPr="00D26947" w:rsidR="009C5FBC">
        <w:rPr>
          <w:sz w:val="24"/>
          <w:szCs w:val="24"/>
        </w:rPr>
        <w:t xml:space="preserve"> </w:t>
      </w:r>
      <w:r w:rsidRPr="00D26947">
        <w:rPr>
          <w:sz w:val="24"/>
          <w:szCs w:val="24"/>
        </w:rPr>
        <w:t>Cheatom</w:t>
      </w:r>
      <w:r w:rsidRPr="00D26947">
        <w:rPr>
          <w:sz w:val="24"/>
          <w:szCs w:val="24"/>
        </w:rPr>
        <w:t xml:space="preserve"> (KVIB-LP), Brad Johnson (KGIG-LP), David </w:t>
      </w:r>
      <w:r w:rsidRPr="00D26947">
        <w:rPr>
          <w:sz w:val="24"/>
          <w:szCs w:val="24"/>
        </w:rPr>
        <w:t>Stepanyuk</w:t>
      </w:r>
      <w:r w:rsidRPr="00D26947">
        <w:rPr>
          <w:sz w:val="24"/>
          <w:szCs w:val="24"/>
        </w:rPr>
        <w:t xml:space="preserve"> (KIEV-LP), and Andy</w:t>
      </w:r>
      <w:r w:rsidRPr="00D26947" w:rsidR="009C5FBC">
        <w:rPr>
          <w:sz w:val="24"/>
          <w:szCs w:val="24"/>
        </w:rPr>
        <w:t xml:space="preserve"> </w:t>
      </w:r>
      <w:r w:rsidRPr="00D26947">
        <w:rPr>
          <w:sz w:val="24"/>
          <w:szCs w:val="24"/>
        </w:rPr>
        <w:t xml:space="preserve">Hansen-Smith (KCFZ-LP) (Filed July </w:t>
      </w:r>
      <w:r w:rsidRPr="00D26947" w:rsidR="00E81809">
        <w:rPr>
          <w:sz w:val="24"/>
          <w:szCs w:val="24"/>
        </w:rPr>
        <w:t xml:space="preserve">13, </w:t>
      </w:r>
      <w:r w:rsidRPr="00D26947">
        <w:rPr>
          <w:sz w:val="24"/>
          <w:szCs w:val="24"/>
        </w:rPr>
        <w:t>20</w:t>
      </w:r>
      <w:r w:rsidRPr="00D26947">
        <w:rPr>
          <w:sz w:val="24"/>
          <w:szCs w:val="24"/>
        </w:rPr>
        <w:t>20</w:t>
      </w:r>
      <w:r w:rsidRPr="00D26947">
        <w:rPr>
          <w:sz w:val="24"/>
          <w:szCs w:val="24"/>
        </w:rPr>
        <w:t>)</w:t>
      </w:r>
    </w:p>
    <w:p w:rsidR="00094E46" w:rsidRPr="00094E46" w:rsidP="00094E46" w14:paraId="7B4801E0" w14:textId="77777777">
      <w:pPr>
        <w:spacing w:after="220"/>
        <w:rPr>
          <w:szCs w:val="22"/>
        </w:rPr>
      </w:pPr>
      <w:r w:rsidRPr="00094E46">
        <w:rPr>
          <w:szCs w:val="22"/>
        </w:rPr>
        <w:t>---------------------------------------------------------------------------------------------------------</w:t>
      </w:r>
    </w:p>
    <w:p w:rsidR="00757307" w:rsidRPr="0088621D" w:rsidP="00DC0926" w14:paraId="4AB5F722" w14:textId="71EC7D95">
      <w:pPr>
        <w:spacing w:after="220"/>
        <w:rPr>
          <w:szCs w:val="22"/>
        </w:rPr>
      </w:pPr>
      <w:r w:rsidRPr="0088621D">
        <w:rPr>
          <w:szCs w:val="22"/>
        </w:rPr>
        <w:t xml:space="preserve">  </w:t>
      </w:r>
    </w:p>
    <w:p w:rsidR="007F3E2F" w:rsidRPr="0088621D" w:rsidP="007F3E2F" w14:paraId="41D6AE9D" w14:textId="77777777">
      <w:pPr>
        <w:jc w:val="center"/>
        <w:rPr>
          <w:b/>
          <w:szCs w:val="22"/>
        </w:rPr>
      </w:pPr>
      <w:r w:rsidRPr="0088621D">
        <w:rPr>
          <w:b/>
          <w:szCs w:val="22"/>
        </w:rPr>
        <w:t>- FCC -</w:t>
      </w:r>
    </w:p>
    <w:p w:rsidR="00757307" w:rsidP="00757307" w14:paraId="63F5A003" w14:textId="77777777">
      <w:pPr>
        <w:spacing w:after="200"/>
        <w:ind w:firstLine="720"/>
        <w:rPr>
          <w:szCs w:val="24"/>
        </w:rPr>
      </w:pPr>
    </w:p>
    <w:p w:rsidR="00757307" w:rsidRPr="00854B58" w:rsidP="00757307" w14:paraId="61089144" w14:textId="77777777">
      <w:pPr>
        <w:jc w:val="cente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C429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7ADB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C9668A"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616FBEBB" w14:textId="77777777">
    <w:pPr>
      <w:spacing w:before="140" w:line="100" w:lineRule="exact"/>
      <w:rPr>
        <w:sz w:val="10"/>
      </w:rPr>
    </w:pPr>
  </w:p>
  <w:p w:rsidR="006F7393" w14:paraId="16F4FCDA" w14:textId="77777777">
    <w:pPr>
      <w:suppressAutoHyphens/>
      <w:spacing w:line="227" w:lineRule="auto"/>
    </w:pPr>
  </w:p>
  <w:p w:rsidR="006F7393" w14:paraId="4F9506C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CB2CF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358483DF" w14:textId="77777777">
    <w:pPr>
      <w:pStyle w:val="Header"/>
      <w:rPr>
        <w:sz w:val="24"/>
        <w:szCs w:val="24"/>
      </w:rPr>
    </w:pPr>
    <w:r w:rsidRPr="00C37A2D">
      <w:rPr>
        <w:sz w:val="24"/>
        <w:szCs w:val="24"/>
      </w:rPr>
      <w:tab/>
      <w:t>Federal Communications Commission</w:t>
    </w:r>
    <w:r w:rsidRPr="00C37A2D">
      <w:rPr>
        <w:sz w:val="24"/>
        <w:szCs w:val="24"/>
      </w:rPr>
      <w:tab/>
    </w:r>
    <w:r>
      <w:rPr>
        <w:sz w:val="24"/>
        <w:szCs w:val="24"/>
      </w:rPr>
      <w:t>[[DA 18-XXX]]</w:t>
    </w:r>
  </w:p>
  <w:p w:rsidR="006F7393" w14:paraId="37C3D6E8"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6F1854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3E7AE6EB"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278464"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0BF9AD00"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C82B6B" w:rsidP="00C82B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46589BA1" w14:textId="77777777">
                    <w:pPr>
                      <w:rPr>
                        <w:rFonts w:ascii="Arial" w:hAnsi="Arial"/>
                        <w:b/>
                      </w:rPr>
                    </w:pPr>
                    <w:r>
                      <w:rPr>
                        <w:rFonts w:ascii="Arial" w:hAnsi="Arial"/>
                        <w:b/>
                      </w:rPr>
                      <w:t>Federal Communications Commission</w:t>
                    </w:r>
                  </w:p>
                  <w:p w:rsidR="00C82B6B" w:rsidP="00C82B6B" w14:paraId="5057586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14:paraId="41E6B331"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10524300" w14:textId="77777777">
                    <w:pPr>
                      <w:spacing w:before="40"/>
                      <w:jc w:val="right"/>
                      <w:rPr>
                        <w:rFonts w:ascii="Arial" w:hAnsi="Arial"/>
                        <w:b/>
                        <w:sz w:val="16"/>
                      </w:rPr>
                    </w:pPr>
                    <w:r>
                      <w:rPr>
                        <w:rFonts w:ascii="Arial" w:hAnsi="Arial"/>
                        <w:b/>
                        <w:sz w:val="16"/>
                      </w:rPr>
                      <w:t>News Media Information: 202-418-0500</w:t>
                    </w:r>
                  </w:p>
                  <w:p w:rsidR="00C82B6B" w:rsidP="00C82B6B" w14:paraId="3EE11172" w14:textId="77777777">
                    <w:pPr>
                      <w:jc w:val="right"/>
                      <w:rPr>
                        <w:rFonts w:ascii="Arial" w:hAnsi="Arial"/>
                        <w:b/>
                        <w:sz w:val="16"/>
                      </w:rPr>
                    </w:pPr>
                    <w:r>
                      <w:rPr>
                        <w:rFonts w:ascii="Arial" w:hAnsi="Arial"/>
                        <w:b/>
                        <w:sz w:val="16"/>
                      </w:rPr>
                      <w:t>Internet: www.fcc.gov</w:t>
                    </w:r>
                  </w:p>
                  <w:p w:rsidR="00C82B6B" w:rsidP="00C82B6B" w14:paraId="5B670FF7" w14:textId="77777777">
                    <w:pPr>
                      <w:jc w:val="right"/>
                      <w:rPr>
                        <w:rFonts w:ascii="Arial" w:hAnsi="Arial"/>
                        <w:b/>
                        <w:sz w:val="16"/>
                      </w:rPr>
                    </w:pPr>
                    <w:r>
                      <w:rPr>
                        <w:rFonts w:ascii="Arial" w:hAnsi="Arial"/>
                        <w:b/>
                        <w:sz w:val="16"/>
                      </w:rPr>
                      <w:t>TTY: 888-835-5322</w:t>
                    </w:r>
                  </w:p>
                  <w:p w:rsidR="00C82B6B" w:rsidP="00C82B6B" w14:paraId="1BDC507F" w14:textId="77777777">
                    <w:pPr>
                      <w:jc w:val="right"/>
                    </w:pPr>
                  </w:p>
                </w:txbxContent>
              </v:textbox>
            </v:shape>
          </w:pict>
        </mc:Fallback>
      </mc:AlternateContent>
    </w:r>
  </w:p>
  <w:p w:rsidR="006F7393" w:rsidRPr="00C82B6B" w:rsidP="00C37A2D" w14:paraId="046E947F"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F31194"/>
    <w:multiLevelType w:val="hybridMultilevel"/>
    <w:tmpl w:val="D6540548"/>
    <w:lvl w:ilvl="0">
      <w:start w:val="0"/>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53F17"/>
    <w:rsid w:val="00057542"/>
    <w:rsid w:val="000643AB"/>
    <w:rsid w:val="00080F44"/>
    <w:rsid w:val="00094E46"/>
    <w:rsid w:val="001038B6"/>
    <w:rsid w:val="00142859"/>
    <w:rsid w:val="001673C4"/>
    <w:rsid w:val="001D0C36"/>
    <w:rsid w:val="00227C36"/>
    <w:rsid w:val="00271ED1"/>
    <w:rsid w:val="002E05E7"/>
    <w:rsid w:val="003A362A"/>
    <w:rsid w:val="004137C7"/>
    <w:rsid w:val="00430257"/>
    <w:rsid w:val="004309E4"/>
    <w:rsid w:val="004423E6"/>
    <w:rsid w:val="00467233"/>
    <w:rsid w:val="004A3251"/>
    <w:rsid w:val="004C74C4"/>
    <w:rsid w:val="0055614C"/>
    <w:rsid w:val="005A58A2"/>
    <w:rsid w:val="005F508F"/>
    <w:rsid w:val="00650CD9"/>
    <w:rsid w:val="00662D93"/>
    <w:rsid w:val="006C77F5"/>
    <w:rsid w:val="006D437A"/>
    <w:rsid w:val="006D522B"/>
    <w:rsid w:val="006E1C96"/>
    <w:rsid w:val="006F0DC5"/>
    <w:rsid w:val="006F7393"/>
    <w:rsid w:val="00727A17"/>
    <w:rsid w:val="00753E0F"/>
    <w:rsid w:val="00756012"/>
    <w:rsid w:val="00757307"/>
    <w:rsid w:val="00774ED0"/>
    <w:rsid w:val="007A58C8"/>
    <w:rsid w:val="007F126E"/>
    <w:rsid w:val="007F3E2F"/>
    <w:rsid w:val="00841C30"/>
    <w:rsid w:val="00854B58"/>
    <w:rsid w:val="00870C79"/>
    <w:rsid w:val="0088621D"/>
    <w:rsid w:val="008B5A71"/>
    <w:rsid w:val="008D25EE"/>
    <w:rsid w:val="009913EF"/>
    <w:rsid w:val="009A371E"/>
    <w:rsid w:val="009B1083"/>
    <w:rsid w:val="009B6498"/>
    <w:rsid w:val="009C49B2"/>
    <w:rsid w:val="009C548C"/>
    <w:rsid w:val="009C5FBC"/>
    <w:rsid w:val="00A27D13"/>
    <w:rsid w:val="00A6014A"/>
    <w:rsid w:val="00A60438"/>
    <w:rsid w:val="00A946D8"/>
    <w:rsid w:val="00AC5F29"/>
    <w:rsid w:val="00AD3946"/>
    <w:rsid w:val="00AD536E"/>
    <w:rsid w:val="00B0701A"/>
    <w:rsid w:val="00BA169F"/>
    <w:rsid w:val="00BC2926"/>
    <w:rsid w:val="00C071BF"/>
    <w:rsid w:val="00C26CF3"/>
    <w:rsid w:val="00C37A2D"/>
    <w:rsid w:val="00C502B4"/>
    <w:rsid w:val="00C621BD"/>
    <w:rsid w:val="00C66A68"/>
    <w:rsid w:val="00C82B6B"/>
    <w:rsid w:val="00CF7ECD"/>
    <w:rsid w:val="00D26947"/>
    <w:rsid w:val="00D44F1C"/>
    <w:rsid w:val="00DC0926"/>
    <w:rsid w:val="00E374BB"/>
    <w:rsid w:val="00E81809"/>
    <w:rsid w:val="00E9034D"/>
    <w:rsid w:val="00F27C2E"/>
    <w:rsid w:val="00F33D58"/>
    <w:rsid w:val="00FA159C"/>
    <w:rsid w:val="00FC761F"/>
    <w:rsid w:val="00FC786E"/>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7F126E"/>
    <w:rPr>
      <w:color w:val="605E5C"/>
      <w:shd w:val="clear" w:color="auto" w:fill="E1DFDD"/>
    </w:rPr>
  </w:style>
  <w:style w:type="paragraph" w:styleId="ListParagraph">
    <w:name w:val="List Paragraph"/>
    <w:basedOn w:val="Normal"/>
    <w:uiPriority w:val="34"/>
    <w:qFormat/>
    <w:rsid w:val="00D2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