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25E7E" w:rsidP="00051139" w14:paraId="0C998CAC" w14:textId="4C553589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August</w:t>
      </w:r>
      <w:r w:rsidR="00D15955">
        <w:rPr>
          <w:rFonts w:ascii="Times New Roman" w:hAnsi="Times New Roman"/>
        </w:rPr>
        <w:t xml:space="preserve"> </w:t>
      </w:r>
      <w:r w:rsidR="008A3FB7">
        <w:rPr>
          <w:rFonts w:ascii="Times New Roman" w:hAnsi="Times New Roman"/>
        </w:rPr>
        <w:t>5</w:t>
      </w:r>
      <w:bookmarkStart w:id="1" w:name="_GoBack"/>
      <w:bookmarkEnd w:id="1"/>
      <w:r w:rsidR="00AC2092">
        <w:rPr>
          <w:rFonts w:ascii="Times New Roman" w:hAnsi="Times New Roman"/>
        </w:rPr>
        <w:t>, 20</w:t>
      </w:r>
      <w:r w:rsidR="001C5CC1">
        <w:rPr>
          <w:rFonts w:ascii="Times New Roman" w:hAnsi="Times New Roman"/>
        </w:rPr>
        <w:t>20</w:t>
      </w:r>
    </w:p>
    <w:p w:rsidR="00D25E7E" w:rsidP="00D25E7E" w14:paraId="79B647D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75049" w:rsidRPr="00826E2D" w:rsidP="00F75049" w14:paraId="60F0285A" w14:textId="4840BEEC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C3123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6D3DC1">
        <w:rPr>
          <w:rFonts w:ascii="Times New Roman" w:hAnsi="Times New Roman"/>
        </w:rPr>
        <w:t>AUGUST</w:t>
      </w:r>
      <w:r w:rsidR="00F10808">
        <w:rPr>
          <w:rFonts w:ascii="Times New Roman" w:hAnsi="Times New Roman"/>
        </w:rPr>
        <w:t xml:space="preserve"> </w:t>
      </w:r>
      <w:r w:rsidR="006D3DC1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</w:t>
      </w:r>
      <w:r w:rsidR="005A7A2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F75049" w:rsidRPr="00400017" w:rsidP="00F75049" w14:paraId="7848E5B9" w14:textId="77777777">
      <w:pPr>
        <w:pStyle w:val="BodyText"/>
        <w:tabs>
          <w:tab w:val="clear" w:pos="-720"/>
        </w:tabs>
        <w:spacing w:line="240" w:lineRule="auto"/>
      </w:pPr>
    </w:p>
    <w:p w:rsidR="00F75049" w:rsidP="00F75049" w14:paraId="1FA1F307" w14:textId="005C0053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 w:rsidR="00FC149E">
        <w:t>m</w:t>
      </w:r>
      <w:r w:rsidR="00C3123D">
        <w:t>s</w:t>
      </w:r>
      <w:r>
        <w:t xml:space="preserve"> ha</w:t>
      </w:r>
      <w:r w:rsidR="00C3123D">
        <w:t>ve</w:t>
      </w:r>
      <w:r w:rsidRPr="007A1E25">
        <w:t xml:space="preserve"> been</w:t>
      </w:r>
      <w:r>
        <w:t xml:space="preserve"> adopted by the Commission and </w:t>
      </w:r>
      <w:r w:rsidRPr="007A1E25">
        <w:t xml:space="preserve">deleted from the list of items scheduled for consideration at the </w:t>
      </w:r>
      <w:r w:rsidR="006D3DC1">
        <w:t>Thur</w:t>
      </w:r>
      <w:r w:rsidR="00F10808">
        <w:t>sday</w:t>
      </w:r>
      <w:r w:rsidRPr="007A1E25">
        <w:t>,</w:t>
      </w:r>
      <w:r>
        <w:t xml:space="preserve"> </w:t>
      </w:r>
      <w:r w:rsidR="006D3DC1">
        <w:t>August</w:t>
      </w:r>
      <w:r w:rsidR="00D15955">
        <w:t xml:space="preserve"> </w:t>
      </w:r>
      <w:r w:rsidR="006D3DC1">
        <w:t>6</w:t>
      </w:r>
      <w:r>
        <w:t xml:space="preserve">, </w:t>
      </w:r>
      <w:r w:rsidR="005A7A29">
        <w:t>2020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C3123D">
        <w:t>s</w:t>
      </w:r>
      <w:r>
        <w:t xml:space="preserve"> w</w:t>
      </w:r>
      <w:r w:rsidR="00C3123D">
        <w:t>ere</w:t>
      </w:r>
      <w:r w:rsidRPr="007A1E25">
        <w:t xml:space="preserve"> previously listed in the Commission’s Notice of</w:t>
      </w:r>
      <w:r>
        <w:t xml:space="preserve"> </w:t>
      </w:r>
      <w:r w:rsidR="006D3DC1">
        <w:t>Thurs</w:t>
      </w:r>
      <w:r w:rsidR="00F10808">
        <w:t>day</w:t>
      </w:r>
      <w:r w:rsidR="00AC2092">
        <w:t>,</w:t>
      </w:r>
      <w:r w:rsidRPr="007A1E25">
        <w:t xml:space="preserve"> </w:t>
      </w:r>
      <w:r w:rsidR="006D3DC1">
        <w:t>July</w:t>
      </w:r>
      <w:r w:rsidR="00D15955">
        <w:t xml:space="preserve"> </w:t>
      </w:r>
      <w:r w:rsidR="006D3DC1">
        <w:t>30</w:t>
      </w:r>
      <w:r>
        <w:t>, 20</w:t>
      </w:r>
      <w:r w:rsidR="005A7A29">
        <w:t>20.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pPr w:leftFromText="180" w:rightFromText="180" w:vertAnchor="text" w:tblpXSpec="right" w:tblpY="1"/>
        <w:tblOverlap w:val="never"/>
        <w:tblW w:w="95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7B82A064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F10808" w:rsidP="00812B58" w14:paraId="568FE9F5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F10808" w:rsidP="00812B58" w14:paraId="6A0F3C0F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F10808" w:rsidP="00812B58" w14:paraId="65800668" w14:textId="77777777">
            <w:pPr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14:paraId="43E139DB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A40FCB" w:rsidP="00A40FCB" w14:paraId="5D5009A6" w14:textId="3C14F5AD">
            <w:pPr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A40FCB" w:rsidP="00A40FCB" w14:paraId="628EFFBE" w14:textId="0B21AEF7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A40FCB" w:rsidRPr="002F131F" w:rsidP="00A40FCB" w14:paraId="2641E74A" w14:textId="77777777">
            <w:pPr>
              <w:autoSpaceDE/>
              <w:spacing w:before="90" w:after="54"/>
              <w:rPr>
                <w:rFonts w:ascii="Times New Roman" w:hAnsi="Times New Roman"/>
                <w:bCs/>
                <w:snapToGrid w:val="0"/>
                <w:spacing w:val="-2"/>
                <w:kern w:val="28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F213A5">
              <w:rPr>
                <w:rFonts w:ascii="Times New Roman" w:hAnsi="Times New Roman"/>
                <w:bCs/>
              </w:rPr>
              <w:t>Common Antenna Siting Rules</w:t>
            </w:r>
            <w:r w:rsidRPr="002F131F">
              <w:rPr>
                <w:rFonts w:ascii="Times New Roman" w:hAnsi="Times New Roman"/>
                <w:bCs/>
              </w:rPr>
              <w:t xml:space="preserve"> </w:t>
            </w:r>
            <w:r w:rsidRPr="00F213A5">
              <w:rPr>
                <w:rFonts w:ascii="Times New Roman" w:hAnsi="Times New Roman"/>
              </w:rPr>
              <w:t>(MB Docket No. 19-282</w:t>
            </w:r>
            <w:r>
              <w:rPr>
                <w:rFonts w:ascii="Times New Roman" w:hAnsi="Times New Roman"/>
              </w:rPr>
              <w:t xml:space="preserve">); </w:t>
            </w:r>
            <w:r w:rsidRPr="00902F43">
              <w:rPr>
                <w:rFonts w:ascii="Times New Roman" w:hAnsi="Times New Roman"/>
              </w:rPr>
              <w:t>Modernization of Media Regulation Initiative (MB Docket No. 17-105)</w:t>
            </w:r>
          </w:p>
          <w:p w:rsidR="00A40FCB" w:rsidP="00A40FCB" w14:paraId="4952C624" w14:textId="77777777">
            <w:pPr>
              <w:autoSpaceDE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F213A5">
              <w:rPr>
                <w:rFonts w:ascii="Times New Roman" w:hAnsi="Times New Roman"/>
              </w:rPr>
              <w:t>The Commission will consider a Report and Order that would eliminate the common antenna siting rules for FM and TV broadcaster applicants and licensees</w:t>
            </w:r>
            <w:r w:rsidRPr="002F131F">
              <w:rPr>
                <w:rFonts w:ascii="Times New Roman" w:hAnsi="Times New Roman"/>
              </w:rPr>
              <w:t xml:space="preserve">. </w:t>
            </w:r>
          </w:p>
          <w:p w:rsidR="00A40FCB" w:rsidP="00A40FCB" w14:paraId="1C2EA0F3" w14:textId="77777777">
            <w:pPr>
              <w:autoSpaceDE/>
              <w:spacing w:before="90" w:after="54"/>
              <w:rPr>
                <w:rFonts w:ascii="Times New Roman" w:hAnsi="Times New Roman"/>
              </w:rPr>
            </w:pPr>
          </w:p>
        </w:tc>
      </w:tr>
      <w:tr w14:paraId="2E466B5B" w14:textId="77777777" w:rsidTr="00812B58">
        <w:tblPrEx>
          <w:tblW w:w="954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A40FCB" w:rsidP="00A40FCB" w14:paraId="2598BD4B" w14:textId="4E06B549">
            <w:pPr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A40FCB" w:rsidP="00A40FCB" w14:paraId="6FA2A7F5" w14:textId="72657F98">
            <w:pPr>
              <w:autoSpaceDE/>
              <w:autoSpaceDN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CONSUMER &amp; GOVERNMENTAL AFFAIRS</w:t>
            </w:r>
          </w:p>
        </w:tc>
        <w:tc>
          <w:tcPr>
            <w:tcW w:w="5220" w:type="dxa"/>
          </w:tcPr>
          <w:p w:rsidR="00A40FCB" w:rsidP="00A40FCB" w14:paraId="3ADCCE66" w14:textId="77777777">
            <w:pPr>
              <w:autoSpaceDE/>
              <w:spacing w:before="90" w:after="54"/>
              <w:rPr>
                <w:rFonts w:ascii="Times New Roman" w:hAnsi="Times New Roman"/>
                <w:snapToGrid w:val="0"/>
                <w:spacing w:val="-2"/>
                <w:kern w:val="28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>
              <w:rPr>
                <w:rFonts w:ascii="Times New Roman" w:hAnsi="Times New Roman"/>
              </w:rPr>
              <w:t xml:space="preserve">  </w:t>
            </w:r>
            <w:r w:rsidRPr="00F213A5">
              <w:rPr>
                <w:rFonts w:ascii="Times New Roman" w:hAnsi="Times New Roman"/>
              </w:rPr>
              <w:t>Telecommunications Relay Service</w:t>
            </w:r>
            <w:r w:rsidRPr="00267A58">
              <w:rPr>
                <w:rFonts w:ascii="Times New Roman" w:hAnsi="Times New Roman"/>
              </w:rPr>
              <w:t xml:space="preserve"> </w:t>
            </w:r>
            <w:r w:rsidRPr="00F213A5">
              <w:rPr>
                <w:rFonts w:ascii="Times New Roman" w:hAnsi="Times New Roman"/>
              </w:rPr>
              <w:t>(CG Docket No. 03-123)</w:t>
            </w:r>
          </w:p>
          <w:p w:rsidR="00A40FCB" w:rsidP="00A40FCB" w14:paraId="43E6F359" w14:textId="77777777">
            <w:pPr>
              <w:autoSpaceDE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13A5">
              <w:rPr>
                <w:rFonts w:ascii="Times New Roman" w:hAnsi="Times New Roman"/>
              </w:rPr>
              <w:t xml:space="preserve">The Commission will consider a Report and Order to repeal certain TRS rules that are no longer needed </w:t>
            </w:r>
            <w:r w:rsidRPr="00F213A5">
              <w:rPr>
                <w:rFonts w:ascii="Times New Roman" w:hAnsi="Times New Roman"/>
              </w:rPr>
              <w:t>in light of</w:t>
            </w:r>
            <w:r w:rsidRPr="00F213A5">
              <w:rPr>
                <w:rFonts w:ascii="Times New Roman" w:hAnsi="Times New Roman"/>
              </w:rPr>
              <w:t xml:space="preserve"> changes in technology and voice communications services</w:t>
            </w:r>
            <w:r w:rsidRPr="00267A58">
              <w:rPr>
                <w:rFonts w:ascii="Times New Roman" w:hAnsi="Times New Roman"/>
              </w:rPr>
              <w:t>.</w:t>
            </w:r>
          </w:p>
          <w:p w:rsidR="00A40FCB" w:rsidP="00A40FCB" w14:paraId="4E12474E" w14:textId="77777777">
            <w:pPr>
              <w:autoSpaceDE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F10808" w:rsidP="00F10808" w14:paraId="69FD6855" w14:textId="77777777">
      <w:pPr>
        <w:spacing w:line="270" w:lineRule="exact"/>
        <w:rPr>
          <w:rFonts w:ascii="Times New Roman" w:hAnsi="Times New Roman"/>
        </w:rPr>
      </w:pPr>
    </w:p>
    <w:p w:rsidR="00F10808" w:rsidP="00F10808" w14:paraId="3EA9A4AE" w14:textId="77777777">
      <w:pPr>
        <w:tabs>
          <w:tab w:val="center" w:pos="4680"/>
        </w:tabs>
        <w:spacing w:after="120"/>
        <w:rPr>
          <w:rFonts w:ascii="Times New Roman" w:hAnsi="Times New Roman"/>
        </w:rPr>
      </w:pPr>
    </w:p>
    <w:p w:rsidR="00F10808" w:rsidP="00F10808" w14:paraId="0D1F7391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p w:rsidR="007601A6" w:rsidRPr="007601A6" w:rsidP="007601A6" w14:paraId="70A4FC9B" w14:textId="77777777">
      <w:pPr>
        <w:rPr>
          <w:rFonts w:ascii="Times New Roman" w:hAnsi="Times New Roman"/>
        </w:rPr>
      </w:pP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64800154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9327778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330996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9C79B8" w14:paraId="32F250C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9C79B8" w14:paraId="1510A6AD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9C79B8" w14:paraId="3AD6F4EB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9C79B8" w14:paraId="637EAC71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104097"/>
    <w:rsid w:val="0011041B"/>
    <w:rsid w:val="0011166B"/>
    <w:rsid w:val="00113331"/>
    <w:rsid w:val="001136F8"/>
    <w:rsid w:val="001154B4"/>
    <w:rsid w:val="00115B04"/>
    <w:rsid w:val="00116DAB"/>
    <w:rsid w:val="00125B73"/>
    <w:rsid w:val="00131A97"/>
    <w:rsid w:val="00140DC6"/>
    <w:rsid w:val="00144038"/>
    <w:rsid w:val="0014738F"/>
    <w:rsid w:val="001474F9"/>
    <w:rsid w:val="00150577"/>
    <w:rsid w:val="00152615"/>
    <w:rsid w:val="001541CB"/>
    <w:rsid w:val="00155A15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524B5"/>
    <w:rsid w:val="002533F3"/>
    <w:rsid w:val="00256871"/>
    <w:rsid w:val="0026053C"/>
    <w:rsid w:val="002605A8"/>
    <w:rsid w:val="00267A5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681F"/>
    <w:rsid w:val="002E7347"/>
    <w:rsid w:val="002F131F"/>
    <w:rsid w:val="002F3C7B"/>
    <w:rsid w:val="002F55BF"/>
    <w:rsid w:val="003006E8"/>
    <w:rsid w:val="0031194C"/>
    <w:rsid w:val="0031260F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A23E4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53EB"/>
    <w:rsid w:val="003E2AF8"/>
    <w:rsid w:val="003E2C0D"/>
    <w:rsid w:val="003E5B9B"/>
    <w:rsid w:val="003F269D"/>
    <w:rsid w:val="003F31DE"/>
    <w:rsid w:val="003F73DE"/>
    <w:rsid w:val="00400017"/>
    <w:rsid w:val="00407C29"/>
    <w:rsid w:val="004207B8"/>
    <w:rsid w:val="00420C9A"/>
    <w:rsid w:val="0042128F"/>
    <w:rsid w:val="0042240F"/>
    <w:rsid w:val="004310C5"/>
    <w:rsid w:val="00432969"/>
    <w:rsid w:val="00435C95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5E73"/>
    <w:rsid w:val="005202A3"/>
    <w:rsid w:val="00525B89"/>
    <w:rsid w:val="00527169"/>
    <w:rsid w:val="00527AEC"/>
    <w:rsid w:val="00537CA1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7172B"/>
    <w:rsid w:val="00571C46"/>
    <w:rsid w:val="00572621"/>
    <w:rsid w:val="005736EB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906"/>
    <w:rsid w:val="006B2998"/>
    <w:rsid w:val="006B3842"/>
    <w:rsid w:val="006B553E"/>
    <w:rsid w:val="006C0731"/>
    <w:rsid w:val="006C0BBD"/>
    <w:rsid w:val="006C6801"/>
    <w:rsid w:val="006D04EC"/>
    <w:rsid w:val="006D159C"/>
    <w:rsid w:val="006D15EB"/>
    <w:rsid w:val="006D3DC1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6B7A"/>
    <w:rsid w:val="007E1503"/>
    <w:rsid w:val="007E1CDF"/>
    <w:rsid w:val="007E345D"/>
    <w:rsid w:val="007E3C47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2B58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5"/>
    <w:rsid w:val="008F60D8"/>
    <w:rsid w:val="008F7AEB"/>
    <w:rsid w:val="008F7B11"/>
    <w:rsid w:val="00901758"/>
    <w:rsid w:val="00901909"/>
    <w:rsid w:val="009019A0"/>
    <w:rsid w:val="009023E7"/>
    <w:rsid w:val="00902F43"/>
    <w:rsid w:val="00903E1F"/>
    <w:rsid w:val="00905A2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C8B"/>
    <w:rsid w:val="00A55402"/>
    <w:rsid w:val="00A60C89"/>
    <w:rsid w:val="00A67C6B"/>
    <w:rsid w:val="00A71A41"/>
    <w:rsid w:val="00A71C4F"/>
    <w:rsid w:val="00A7243B"/>
    <w:rsid w:val="00A815B8"/>
    <w:rsid w:val="00A84C98"/>
    <w:rsid w:val="00A90B7F"/>
    <w:rsid w:val="00A9103D"/>
    <w:rsid w:val="00A9722F"/>
    <w:rsid w:val="00AA0226"/>
    <w:rsid w:val="00AA3EFD"/>
    <w:rsid w:val="00AB1363"/>
    <w:rsid w:val="00AB3B47"/>
    <w:rsid w:val="00AB6035"/>
    <w:rsid w:val="00AB6B89"/>
    <w:rsid w:val="00AB6E2F"/>
    <w:rsid w:val="00AC1230"/>
    <w:rsid w:val="00AC2092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A8A"/>
    <w:rsid w:val="00B4748D"/>
    <w:rsid w:val="00B50B32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2FD2"/>
    <w:rsid w:val="00C138C7"/>
    <w:rsid w:val="00C14600"/>
    <w:rsid w:val="00C15599"/>
    <w:rsid w:val="00C21BE5"/>
    <w:rsid w:val="00C2201C"/>
    <w:rsid w:val="00C3123D"/>
    <w:rsid w:val="00C31C39"/>
    <w:rsid w:val="00C37822"/>
    <w:rsid w:val="00C407E2"/>
    <w:rsid w:val="00C46AAA"/>
    <w:rsid w:val="00C502F7"/>
    <w:rsid w:val="00C637CD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36F4"/>
    <w:rsid w:val="00EB57E4"/>
    <w:rsid w:val="00EB656B"/>
    <w:rsid w:val="00EB7261"/>
    <w:rsid w:val="00EC2E8C"/>
    <w:rsid w:val="00ED2656"/>
    <w:rsid w:val="00ED31FA"/>
    <w:rsid w:val="00ED43BD"/>
    <w:rsid w:val="00ED595F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3A5"/>
    <w:rsid w:val="00F21B0C"/>
    <w:rsid w:val="00F35E2A"/>
    <w:rsid w:val="00F36661"/>
    <w:rsid w:val="00F4027F"/>
    <w:rsid w:val="00F42A8A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