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5BC19928"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2D1D868C" w14:textId="52DEC52A">
      <w:pPr>
        <w:pStyle w:val="Title"/>
        <w:rPr>
          <w:szCs w:val="22"/>
        </w:rPr>
      </w:pPr>
      <w:r>
        <w:rPr>
          <w:szCs w:val="22"/>
        </w:rPr>
        <w:t xml:space="preserve">D/B/A </w:t>
      </w:r>
      <w:r w:rsidR="00DA3502">
        <w:rPr>
          <w:szCs w:val="22"/>
        </w:rPr>
        <w:t xml:space="preserve">AT&amp;T </w:t>
      </w:r>
      <w:r w:rsidR="00C57B9E">
        <w:rPr>
          <w:szCs w:val="22"/>
        </w:rPr>
        <w:t>LOUISIANA</w:t>
      </w:r>
    </w:p>
    <w:p w:rsidR="00AC191A" w:rsidP="00AC191A" w14:paraId="60BF7BBA" w14:textId="77777777">
      <w:pPr>
        <w:pStyle w:val="Title"/>
        <w:jc w:val="left"/>
        <w:rPr>
          <w:szCs w:val="22"/>
        </w:rPr>
      </w:pPr>
    </w:p>
    <w:p w:rsidR="00BB6E7C" w:rsidP="00585588" w14:paraId="2CFA8ABA" w14:textId="13CE6842">
      <w:pPr>
        <w:pStyle w:val="Title"/>
        <w:jc w:val="left"/>
        <w:rPr>
          <w:szCs w:val="22"/>
        </w:rPr>
      </w:pPr>
      <w:r>
        <w:rPr>
          <w:szCs w:val="22"/>
        </w:rPr>
        <w:t xml:space="preserve">WC Docket No. </w:t>
      </w:r>
      <w:r w:rsidR="00030C5E">
        <w:rPr>
          <w:szCs w:val="22"/>
        </w:rPr>
        <w:t>20-</w:t>
      </w:r>
      <w:r w:rsidR="005A1997">
        <w:rPr>
          <w:szCs w:val="22"/>
        </w:rPr>
        <w:t>266</w:t>
      </w:r>
      <w:r>
        <w:rPr>
          <w:szCs w:val="22"/>
        </w:rPr>
        <w:tab/>
      </w:r>
      <w:r>
        <w:rPr>
          <w:szCs w:val="22"/>
        </w:rPr>
        <w:tab/>
      </w:r>
      <w:r>
        <w:rPr>
          <w:szCs w:val="22"/>
        </w:rPr>
        <w:tab/>
      </w:r>
      <w:r>
        <w:rPr>
          <w:szCs w:val="22"/>
        </w:rPr>
        <w:tab/>
      </w:r>
      <w:r>
        <w:rPr>
          <w:szCs w:val="22"/>
        </w:rPr>
        <w:tab/>
        <w:t xml:space="preserve">         </w:t>
      </w:r>
      <w:r w:rsidR="00C764C8">
        <w:rPr>
          <w:szCs w:val="22"/>
        </w:rPr>
        <w:t xml:space="preserve">   </w:t>
      </w:r>
      <w:r w:rsidR="00C57B9E">
        <w:rPr>
          <w:szCs w:val="22"/>
        </w:rPr>
        <w:t>August 2</w:t>
      </w:r>
      <w:r w:rsidR="00C764C8">
        <w:rPr>
          <w:szCs w:val="22"/>
        </w:rPr>
        <w:t>0</w:t>
      </w:r>
      <w:r>
        <w:rPr>
          <w:szCs w:val="22"/>
        </w:rPr>
        <w:t>, 20</w:t>
      </w:r>
      <w:r w:rsidR="002E3F18">
        <w:rPr>
          <w:szCs w:val="22"/>
        </w:rPr>
        <w:t>20</w:t>
      </w:r>
    </w:p>
    <w:p w:rsidR="008961DF" w:rsidP="00585588" w14:paraId="22A8DA96" w14:textId="0E34F7B3">
      <w:pPr>
        <w:pStyle w:val="Title"/>
        <w:jc w:val="left"/>
        <w:rPr>
          <w:szCs w:val="22"/>
        </w:rPr>
      </w:pPr>
      <w:r w:rsidRPr="00F046EC">
        <w:rPr>
          <w:szCs w:val="22"/>
        </w:rPr>
        <w:t xml:space="preserve">Report No. </w:t>
      </w:r>
      <w:r>
        <w:rPr>
          <w:szCs w:val="22"/>
        </w:rPr>
        <w:t>NCD-</w:t>
      </w:r>
      <w:r w:rsidR="002E3F18">
        <w:rPr>
          <w:szCs w:val="22"/>
        </w:rPr>
        <w:t>3</w:t>
      </w:r>
      <w:r w:rsidR="00C57B9E">
        <w:rPr>
          <w:szCs w:val="22"/>
        </w:rPr>
        <w:t>113</w:t>
      </w:r>
    </w:p>
    <w:p w:rsidR="008961DF" w:rsidRPr="00F046EC" w:rsidP="00AC191A" w14:paraId="42D67E3D" w14:textId="77777777">
      <w:pPr>
        <w:pStyle w:val="Title"/>
        <w:jc w:val="left"/>
        <w:rPr>
          <w:szCs w:val="22"/>
        </w:rPr>
      </w:pPr>
    </w:p>
    <w:p w:rsidR="00877F45" w:rsidP="00877F45" w14:paraId="39B5CA8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0E271A6D" w14:textId="77777777">
      <w:pPr>
        <w:tabs>
          <w:tab w:val="left" w:pos="-720"/>
        </w:tabs>
        <w:suppressAutoHyphens/>
        <w:rPr>
          <w:szCs w:val="22"/>
        </w:rPr>
      </w:pPr>
    </w:p>
    <w:p w:rsidR="00646DE9" w:rsidRPr="00646DE9" w:rsidP="00E25608" w14:paraId="0D2D6D5D" w14:textId="6220AC8B">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9E3834">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2C9513E" w14:textId="77777777">
      <w:pPr>
        <w:tabs>
          <w:tab w:val="left" w:pos="-720"/>
        </w:tabs>
        <w:suppressAutoHyphens/>
        <w:rPr>
          <w:b/>
          <w:szCs w:val="22"/>
          <w:u w:val="single"/>
        </w:rPr>
      </w:pPr>
    </w:p>
    <w:p w:rsidR="006472D0" w:rsidP="006472D0" w14:paraId="203E83CD"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195325DE"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2250"/>
        <w:gridCol w:w="1800"/>
      </w:tblGrid>
      <w:tr w14:paraId="43AFEE60" w14:textId="77777777" w:rsidTr="00E7408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5E079AF"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2FA905B8"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024D20D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63F18609" w14:textId="77777777">
            <w:pPr>
              <w:tabs>
                <w:tab w:val="left" w:pos="0"/>
              </w:tabs>
              <w:suppressAutoHyphens/>
              <w:rPr>
                <w:b/>
                <w:szCs w:val="22"/>
              </w:rPr>
            </w:pPr>
            <w:r>
              <w:rPr>
                <w:b/>
                <w:szCs w:val="22"/>
              </w:rPr>
              <w:t xml:space="preserve">Planned </w:t>
            </w:r>
            <w:r w:rsidRPr="007E723C">
              <w:rPr>
                <w:b/>
                <w:szCs w:val="22"/>
              </w:rPr>
              <w:t>Implementation Date(s)</w:t>
            </w:r>
          </w:p>
        </w:tc>
      </w:tr>
      <w:tr w14:paraId="4F1E74B9" w14:textId="77777777" w:rsidTr="00E74087">
        <w:tblPrEx>
          <w:tblW w:w="9360" w:type="dxa"/>
          <w:tblInd w:w="108" w:type="dxa"/>
          <w:tblLayout w:type="fixed"/>
          <w:tblLook w:val="01E0"/>
        </w:tblPrEx>
        <w:tc>
          <w:tcPr>
            <w:tcW w:w="1890" w:type="dxa"/>
          </w:tcPr>
          <w:p w:rsidR="006472D0" w:rsidRPr="00E13AE3" w:rsidP="00091A8F" w14:paraId="4F58A0F5" w14:textId="26AE9CE5">
            <w:pPr>
              <w:autoSpaceDE w:val="0"/>
              <w:autoSpaceDN w:val="0"/>
              <w:adjustRightInd w:val="0"/>
              <w:rPr>
                <w:bCs/>
                <w:szCs w:val="22"/>
              </w:rPr>
            </w:pPr>
            <w:r>
              <w:rPr>
                <w:bCs/>
                <w:szCs w:val="22"/>
              </w:rPr>
              <w:t>ATT20</w:t>
            </w:r>
            <w:r w:rsidR="00321A3A">
              <w:rPr>
                <w:bCs/>
                <w:szCs w:val="22"/>
              </w:rPr>
              <w:t>200</w:t>
            </w:r>
            <w:r w:rsidR="00097B69">
              <w:rPr>
                <w:bCs/>
                <w:szCs w:val="22"/>
              </w:rPr>
              <w:t>710</w:t>
            </w:r>
            <w:r>
              <w:rPr>
                <w:bCs/>
                <w:szCs w:val="22"/>
              </w:rPr>
              <w:t>C.1</w:t>
            </w:r>
          </w:p>
        </w:tc>
        <w:tc>
          <w:tcPr>
            <w:tcW w:w="3420" w:type="dxa"/>
            <w:shd w:val="clear" w:color="auto" w:fill="auto"/>
          </w:tcPr>
          <w:p w:rsidR="006472D0" w:rsidRPr="0081179F" w:rsidP="00091A8F" w14:paraId="1623A6CE" w14:textId="25B5DDB6">
            <w:pPr>
              <w:autoSpaceDE w:val="0"/>
              <w:autoSpaceDN w:val="0"/>
              <w:adjustRightInd w:val="0"/>
              <w:rPr>
                <w:szCs w:val="22"/>
              </w:rPr>
            </w:pPr>
            <w:r>
              <w:rPr>
                <w:szCs w:val="22"/>
              </w:rPr>
              <w:t xml:space="preserve">In response to damage done </w:t>
            </w:r>
            <w:r w:rsidR="009C3EA0">
              <w:rPr>
                <w:szCs w:val="22"/>
              </w:rPr>
              <w:t xml:space="preserve">to </w:t>
            </w:r>
            <w:r>
              <w:rPr>
                <w:szCs w:val="22"/>
              </w:rPr>
              <w:t>its facilities by</w:t>
            </w:r>
            <w:r w:rsidR="009C3EA0">
              <w:rPr>
                <w:szCs w:val="22"/>
              </w:rPr>
              <w:t xml:space="preserve"> a collapsed crane at a downtown construction site, AT&amp;T </w:t>
            </w:r>
            <w:r w:rsidR="00EF3784">
              <w:rPr>
                <w:szCs w:val="22"/>
              </w:rPr>
              <w:t xml:space="preserve">attempted temporary measures </w:t>
            </w:r>
            <w:r w:rsidR="005629F9">
              <w:rPr>
                <w:szCs w:val="22"/>
              </w:rPr>
              <w:t xml:space="preserve">to deal with occasional service </w:t>
            </w:r>
            <w:r w:rsidR="00F32020">
              <w:rPr>
                <w:szCs w:val="22"/>
              </w:rPr>
              <w:t>outages but</w:t>
            </w:r>
            <w:r w:rsidR="00EF3784">
              <w:rPr>
                <w:szCs w:val="22"/>
              </w:rPr>
              <w:t xml:space="preserve"> has since </w:t>
            </w:r>
            <w:r w:rsidR="00091BD9">
              <w:rPr>
                <w:szCs w:val="22"/>
              </w:rPr>
              <w:t xml:space="preserve">determined that </w:t>
            </w:r>
            <w:r w:rsidR="00C35410">
              <w:rPr>
                <w:szCs w:val="22"/>
              </w:rPr>
              <w:t xml:space="preserve">they are </w:t>
            </w:r>
            <w:r w:rsidR="00EF3784">
              <w:rPr>
                <w:szCs w:val="22"/>
              </w:rPr>
              <w:t>not sustainable and that re</w:t>
            </w:r>
            <w:r w:rsidR="00091BD9">
              <w:rPr>
                <w:szCs w:val="22"/>
              </w:rPr>
              <w:t xml:space="preserve">pairs </w:t>
            </w:r>
            <w:r w:rsidR="005629F9">
              <w:rPr>
                <w:szCs w:val="22"/>
              </w:rPr>
              <w:t xml:space="preserve">to the facilities </w:t>
            </w:r>
            <w:r w:rsidR="00091BD9">
              <w:rPr>
                <w:szCs w:val="22"/>
              </w:rPr>
              <w:t xml:space="preserve">can no longer be done.  Accordingly, AT&amp;T now </w:t>
            </w:r>
            <w:r w:rsidR="009C3EA0">
              <w:rPr>
                <w:szCs w:val="22"/>
              </w:rPr>
              <w:t xml:space="preserve">plans to </w:t>
            </w:r>
            <w:r w:rsidRPr="00780C14" w:rsidR="00A048C3">
              <w:rPr>
                <w:szCs w:val="22"/>
              </w:rPr>
              <w:t xml:space="preserve">retire </w:t>
            </w:r>
            <w:r w:rsidR="008461EE">
              <w:rPr>
                <w:szCs w:val="22"/>
              </w:rPr>
              <w:t xml:space="preserve">all </w:t>
            </w:r>
            <w:r w:rsidR="009C3EA0">
              <w:rPr>
                <w:szCs w:val="22"/>
              </w:rPr>
              <w:t xml:space="preserve">of its </w:t>
            </w:r>
            <w:r w:rsidRPr="00780C14" w:rsidR="00A048C3">
              <w:rPr>
                <w:szCs w:val="22"/>
              </w:rPr>
              <w:t xml:space="preserve">copper </w:t>
            </w:r>
            <w:r w:rsidR="0090453E">
              <w:rPr>
                <w:szCs w:val="22"/>
              </w:rPr>
              <w:t>cable</w:t>
            </w:r>
            <w:r w:rsidR="009C3EA0">
              <w:rPr>
                <w:szCs w:val="22"/>
              </w:rPr>
              <w:t>s</w:t>
            </w:r>
            <w:r w:rsidR="00746B8F">
              <w:rPr>
                <w:szCs w:val="22"/>
              </w:rPr>
              <w:t xml:space="preserve"> </w:t>
            </w:r>
            <w:r w:rsidR="009C3EA0">
              <w:rPr>
                <w:szCs w:val="22"/>
              </w:rPr>
              <w:t xml:space="preserve">in </w:t>
            </w:r>
            <w:r w:rsidR="00C35410">
              <w:rPr>
                <w:szCs w:val="22"/>
              </w:rPr>
              <w:t xml:space="preserve">the </w:t>
            </w:r>
            <w:r w:rsidR="009C3EA0">
              <w:rPr>
                <w:szCs w:val="22"/>
              </w:rPr>
              <w:t xml:space="preserve">affected distribution areas (DAs) and migrate customers to its existing </w:t>
            </w:r>
            <w:r w:rsidRPr="00BA141F" w:rsidR="00BA141F">
              <w:rPr>
                <w:szCs w:val="22"/>
              </w:rPr>
              <w:t xml:space="preserve">Gigabit Passive Optical Network/Fiber-to-the-Premises (GPON/FTTP) facilities </w:t>
            </w:r>
            <w:r w:rsidR="009C3EA0">
              <w:rPr>
                <w:szCs w:val="22"/>
              </w:rPr>
              <w:t>to provide services going forward</w:t>
            </w:r>
            <w:r w:rsidR="00BA141F">
              <w:rPr>
                <w:szCs w:val="22"/>
              </w:rPr>
              <w:t>.</w:t>
            </w:r>
          </w:p>
        </w:tc>
        <w:tc>
          <w:tcPr>
            <w:tcW w:w="2250" w:type="dxa"/>
            <w:shd w:val="clear" w:color="auto" w:fill="auto"/>
          </w:tcPr>
          <w:p w:rsidR="006472D0" w:rsidRPr="00F44847" w:rsidP="00091A8F" w14:paraId="70C2F178" w14:textId="6761C514">
            <w:pPr>
              <w:autoSpaceDE w:val="0"/>
              <w:autoSpaceDN w:val="0"/>
              <w:adjustRightInd w:val="0"/>
              <w:rPr>
                <w:b/>
                <w:szCs w:val="22"/>
              </w:rPr>
            </w:pPr>
            <w:r w:rsidRPr="0074012F">
              <w:rPr>
                <w:szCs w:val="22"/>
              </w:rPr>
              <w:t xml:space="preserve">In the </w:t>
            </w:r>
            <w:r>
              <w:rPr>
                <w:szCs w:val="22"/>
              </w:rPr>
              <w:t>New Orleans Main</w:t>
            </w:r>
            <w:r w:rsidRPr="0074012F">
              <w:rPr>
                <w:szCs w:val="22"/>
              </w:rPr>
              <w:t xml:space="preserve"> wire center (</w:t>
            </w:r>
            <w:r>
              <w:rPr>
                <w:szCs w:val="22"/>
              </w:rPr>
              <w:t>NWORLAMA</w:t>
            </w:r>
            <w:r w:rsidRPr="0074012F">
              <w:rPr>
                <w:szCs w:val="22"/>
              </w:rPr>
              <w:t xml:space="preserve">) in </w:t>
            </w:r>
            <w:r>
              <w:rPr>
                <w:szCs w:val="22"/>
              </w:rPr>
              <w:t>New Orleans</w:t>
            </w:r>
            <w:r w:rsidRPr="0074012F">
              <w:rPr>
                <w:szCs w:val="22"/>
              </w:rPr>
              <w:t xml:space="preserve">, </w:t>
            </w:r>
            <w:r>
              <w:rPr>
                <w:szCs w:val="22"/>
              </w:rPr>
              <w:t>L</w:t>
            </w:r>
            <w:r w:rsidRPr="0074012F">
              <w:rPr>
                <w:szCs w:val="22"/>
              </w:rPr>
              <w:t xml:space="preserve">A; for copper facilities within DAs </w:t>
            </w:r>
            <w:r>
              <w:rPr>
                <w:szCs w:val="22"/>
              </w:rPr>
              <w:t>240121, 240131, 240132, 240321, 240331, 240431, 2404PA, and 240531</w:t>
            </w:r>
            <w:r w:rsidRPr="0074012F">
              <w:rPr>
                <w:szCs w:val="22"/>
              </w:rPr>
              <w:t>, including facilities associated with the locations listed in the Impacted Addresses attachment to AT&amp;T's notice.</w:t>
            </w:r>
          </w:p>
        </w:tc>
        <w:tc>
          <w:tcPr>
            <w:tcW w:w="1800" w:type="dxa"/>
            <w:shd w:val="clear" w:color="auto" w:fill="auto"/>
          </w:tcPr>
          <w:p w:rsidR="006472D0" w:rsidRPr="00E959F6" w:rsidP="00091A8F" w14:paraId="01B6711F" w14:textId="0DE53180">
            <w:pPr>
              <w:tabs>
                <w:tab w:val="left" w:pos="0"/>
              </w:tabs>
              <w:suppressAutoHyphens/>
              <w:rPr>
                <w:b/>
                <w:bCs/>
                <w:szCs w:val="22"/>
              </w:rPr>
            </w:pPr>
            <w:r>
              <w:rPr>
                <w:szCs w:val="22"/>
              </w:rPr>
              <w:t xml:space="preserve">On or after </w:t>
            </w:r>
            <w:r w:rsidR="009E3834">
              <w:rPr>
                <w:szCs w:val="22"/>
              </w:rPr>
              <w:t>November 19</w:t>
            </w:r>
            <w:r w:rsidR="00321A3A">
              <w:rPr>
                <w:szCs w:val="22"/>
              </w:rPr>
              <w:t>, 2020</w:t>
            </w:r>
          </w:p>
        </w:tc>
      </w:tr>
    </w:tbl>
    <w:p w:rsidR="00B953C5" w:rsidP="006472D0" w14:paraId="24E05E90" w14:textId="77777777">
      <w:pPr>
        <w:rPr>
          <w:szCs w:val="22"/>
        </w:rPr>
      </w:pPr>
    </w:p>
    <w:p w:rsidR="006472D0" w:rsidRPr="005833F6" w:rsidP="006472D0" w14:paraId="5E70BB78" w14:textId="2CD28FB8">
      <w:pPr>
        <w:rPr>
          <w:szCs w:val="22"/>
        </w:rPr>
      </w:pPr>
      <w:r w:rsidRPr="005833F6">
        <w:rPr>
          <w:szCs w:val="22"/>
        </w:rPr>
        <w:t>Incumbent LEC contact:</w:t>
      </w:r>
    </w:p>
    <w:p w:rsidR="006472D0" w:rsidRPr="00596841" w:rsidP="006472D0" w14:paraId="25D4C868" w14:textId="77777777">
      <w:pPr>
        <w:rPr>
          <w:szCs w:val="22"/>
        </w:rPr>
      </w:pPr>
      <w:r>
        <w:rPr>
          <w:szCs w:val="22"/>
        </w:rPr>
        <w:t>Victoria Carter-Hall</w:t>
      </w:r>
    </w:p>
    <w:p w:rsidR="006472D0" w:rsidRPr="00596841" w:rsidP="006472D0" w14:paraId="6F19012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D4DA73C" w14:textId="77777777">
      <w:pPr>
        <w:rPr>
          <w:szCs w:val="22"/>
        </w:rPr>
      </w:pPr>
      <w:r>
        <w:rPr>
          <w:szCs w:val="22"/>
        </w:rPr>
        <w:t>AT&amp;T Services, Inc.</w:t>
      </w:r>
    </w:p>
    <w:p w:rsidR="006472D0" w:rsidP="006472D0" w14:paraId="171564A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AC3AC9E" w14:textId="77777777">
      <w:pPr>
        <w:rPr>
          <w:szCs w:val="22"/>
        </w:rPr>
      </w:pPr>
      <w:r>
        <w:rPr>
          <w:szCs w:val="22"/>
        </w:rPr>
        <w:t>Washington, D.C. 20036</w:t>
      </w:r>
    </w:p>
    <w:p w:rsidR="006472D0" w:rsidRPr="00C57B9E" w:rsidP="006472D0" w14:paraId="2FC20197" w14:textId="2DE0689D">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0C3CFAD" w14:textId="77777777">
      <w:pPr>
        <w:tabs>
          <w:tab w:val="left" w:pos="-720"/>
        </w:tabs>
        <w:suppressAutoHyphens/>
        <w:rPr>
          <w:szCs w:val="22"/>
        </w:rPr>
      </w:pPr>
    </w:p>
    <w:p w:rsidR="006E7B5B" w:rsidRPr="00082C34" w:rsidP="008D15A6" w14:paraId="3303072D" w14:textId="2C0AEEA0">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E3834">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6370F55" w14:textId="77777777">
      <w:pPr>
        <w:rPr>
          <w:szCs w:val="22"/>
        </w:rPr>
      </w:pPr>
    </w:p>
    <w:p w:rsidR="006E7B5B" w:rsidRPr="00D45146" w:rsidP="008D15A6" w14:paraId="5953FC6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606008A" w14:textId="77777777">
      <w:pPr>
        <w:tabs>
          <w:tab w:val="left" w:pos="0"/>
        </w:tabs>
        <w:suppressAutoHyphens/>
        <w:rPr>
          <w:szCs w:val="22"/>
        </w:rPr>
      </w:pPr>
    </w:p>
    <w:p w:rsidR="006E7B5B" w:rsidP="006E7B5B" w14:paraId="2F4F65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140168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50386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3418F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517DF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3FEE85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C785921"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00026E5" w14:textId="77777777">
      <w:pPr>
        <w:tabs>
          <w:tab w:val="left" w:pos="0"/>
        </w:tabs>
        <w:suppressAutoHyphens/>
        <w:rPr>
          <w:b/>
          <w:szCs w:val="22"/>
        </w:rPr>
      </w:pPr>
    </w:p>
    <w:p w:rsidR="008961DF" w:rsidRPr="0011693F" w:rsidP="0063533E" w14:paraId="50E10C36"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52204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2ACE1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2CE07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4F6DC5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4C196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49E588B" w14:textId="77777777">
      <w:r>
        <w:separator/>
      </w:r>
    </w:p>
  </w:footnote>
  <w:footnote w:type="continuationSeparator" w:id="1">
    <w:p w:rsidR="0057389B" w14:paraId="094EF68F" w14:textId="77777777">
      <w:r>
        <w:continuationSeparator/>
      </w:r>
    </w:p>
  </w:footnote>
  <w:footnote w:id="2">
    <w:p w:rsidR="00802DC6" w:rsidP="00802DC6" w14:paraId="5393992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0681B3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4E87B2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5C931C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2886CE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6C59A54"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5BE50E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558EC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28AE40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D88B56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52E0D18" w14:textId="77777777">
                    <w:pPr>
                      <w:rPr>
                        <w:rFonts w:ascii="Arial" w:hAnsi="Arial" w:cs="Arial"/>
                        <w:b/>
                      </w:rPr>
                    </w:pPr>
                    <w:r w:rsidRPr="002D783A">
                      <w:rPr>
                        <w:rFonts w:ascii="Arial" w:hAnsi="Arial" w:cs="Arial"/>
                        <w:b/>
                      </w:rPr>
                      <w:t>Federal Communications Commission</w:t>
                    </w:r>
                  </w:p>
                  <w:p w:rsidR="00E37281" w:rsidRPr="002D783A" w14:paraId="62B93C91"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77556143"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9439725" r:id="rId2"/>
      </w:pict>
    </w:r>
    <w:r>
      <w:rPr>
        <w:rFonts w:ascii="News Gothic MT" w:hAnsi="News Gothic MT"/>
        <w:b/>
        <w:kern w:val="28"/>
        <w:sz w:val="96"/>
      </w:rPr>
      <w:t>PUBLIC NOTICE</w:t>
    </w:r>
  </w:p>
  <w:p w:rsidR="00E37281" w:rsidRPr="00EA17C2" w:rsidP="00EA17C2" w14:paraId="20A3909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BA5A04D" w14:textId="77777777">
                    <w:pPr>
                      <w:jc w:val="right"/>
                      <w:rPr>
                        <w:rFonts w:ascii="Arial" w:hAnsi="Arial"/>
                        <w:sz w:val="16"/>
                      </w:rPr>
                    </w:pPr>
                    <w:r>
                      <w:rPr>
                        <w:rFonts w:ascii="Arial" w:hAnsi="Arial"/>
                        <w:sz w:val="16"/>
                      </w:rPr>
                      <w:tab/>
                      <w:t>News Media Information 202 / 418-0500</w:t>
                    </w:r>
                  </w:p>
                  <w:p w:rsidR="00E37281" w14:paraId="7C039C03" w14:textId="77777777">
                    <w:pPr>
                      <w:jc w:val="right"/>
                      <w:rPr>
                        <w:rFonts w:ascii="Arial" w:hAnsi="Arial"/>
                        <w:sz w:val="16"/>
                      </w:rPr>
                    </w:pPr>
                    <w:r>
                      <w:rPr>
                        <w:rFonts w:ascii="Arial" w:hAnsi="Arial"/>
                        <w:sz w:val="16"/>
                      </w:rPr>
                      <w:tab/>
                      <w:t xml:space="preserve">            Internet:  http://www.fcc.gov</w:t>
                    </w:r>
                  </w:p>
                  <w:p w:rsidR="00E37281" w:rsidP="00B2754A" w14:paraId="31850A77" w14:textId="77777777">
                    <w:pPr>
                      <w:rPr>
                        <w:rFonts w:ascii="Arial" w:hAnsi="Arial"/>
                        <w:sz w:val="16"/>
                      </w:rPr>
                    </w:pPr>
                    <w:r>
                      <w:rPr>
                        <w:rFonts w:ascii="Arial" w:hAnsi="Arial"/>
                        <w:sz w:val="16"/>
                      </w:rPr>
                      <w:tab/>
                      <w:t xml:space="preserve">                                     TTY 1-888-835-5322</w:t>
                    </w:r>
                  </w:p>
                  <w:p w:rsidR="00E37281" w:rsidP="00B2754A" w14:paraId="57EF35F2" w14:textId="77777777">
                    <w:pPr>
                      <w:rPr>
                        <w:rFonts w:ascii="Arial" w:hAnsi="Arial"/>
                        <w:sz w:val="16"/>
                      </w:rPr>
                    </w:pPr>
                    <w:r>
                      <w:rPr>
                        <w:rFonts w:ascii="Arial" w:hAnsi="Arial"/>
                        <w:sz w:val="16"/>
                      </w:rPr>
                      <w:tab/>
                    </w:r>
                    <w:r>
                      <w:rPr>
                        <w:rFonts w:ascii="Arial" w:hAnsi="Arial"/>
                        <w:sz w:val="16"/>
                      </w:rPr>
                      <w:tab/>
                    </w:r>
                  </w:p>
                  <w:p w:rsidR="00E37281" w:rsidP="00B2754A" w14:paraId="0EF5600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1BD9"/>
    <w:rsid w:val="000970DC"/>
    <w:rsid w:val="00097B69"/>
    <w:rsid w:val="000A4E1E"/>
    <w:rsid w:val="000A6EF6"/>
    <w:rsid w:val="000C58AD"/>
    <w:rsid w:val="000C7FE5"/>
    <w:rsid w:val="000F4691"/>
    <w:rsid w:val="0011693F"/>
    <w:rsid w:val="00136782"/>
    <w:rsid w:val="001454F9"/>
    <w:rsid w:val="00156129"/>
    <w:rsid w:val="00164D8B"/>
    <w:rsid w:val="00191BF7"/>
    <w:rsid w:val="00192710"/>
    <w:rsid w:val="001A7BA8"/>
    <w:rsid w:val="001B46A7"/>
    <w:rsid w:val="001C68B7"/>
    <w:rsid w:val="001E3F7A"/>
    <w:rsid w:val="001E4437"/>
    <w:rsid w:val="002142C8"/>
    <w:rsid w:val="002150F3"/>
    <w:rsid w:val="00217481"/>
    <w:rsid w:val="0022440F"/>
    <w:rsid w:val="002463B6"/>
    <w:rsid w:val="002749BE"/>
    <w:rsid w:val="002761DA"/>
    <w:rsid w:val="00281DBA"/>
    <w:rsid w:val="002A1AA0"/>
    <w:rsid w:val="002B4B36"/>
    <w:rsid w:val="002B4F56"/>
    <w:rsid w:val="002B5B65"/>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023EE"/>
    <w:rsid w:val="0041443B"/>
    <w:rsid w:val="00426B6E"/>
    <w:rsid w:val="0043327D"/>
    <w:rsid w:val="004336A2"/>
    <w:rsid w:val="00435796"/>
    <w:rsid w:val="00451939"/>
    <w:rsid w:val="00496E61"/>
    <w:rsid w:val="004A256F"/>
    <w:rsid w:val="004A29C8"/>
    <w:rsid w:val="004A4EDC"/>
    <w:rsid w:val="004D1C38"/>
    <w:rsid w:val="004D2A49"/>
    <w:rsid w:val="004E10F5"/>
    <w:rsid w:val="004E5434"/>
    <w:rsid w:val="004F275A"/>
    <w:rsid w:val="004F48EF"/>
    <w:rsid w:val="00512EDC"/>
    <w:rsid w:val="00513FBD"/>
    <w:rsid w:val="00516E9C"/>
    <w:rsid w:val="0052767F"/>
    <w:rsid w:val="0053217B"/>
    <w:rsid w:val="005358CF"/>
    <w:rsid w:val="00536B41"/>
    <w:rsid w:val="00546004"/>
    <w:rsid w:val="005629F9"/>
    <w:rsid w:val="00567BD5"/>
    <w:rsid w:val="005703E7"/>
    <w:rsid w:val="005708AF"/>
    <w:rsid w:val="00577863"/>
    <w:rsid w:val="0057796D"/>
    <w:rsid w:val="005833F6"/>
    <w:rsid w:val="00585588"/>
    <w:rsid w:val="00586668"/>
    <w:rsid w:val="0059445D"/>
    <w:rsid w:val="00596841"/>
    <w:rsid w:val="005A1997"/>
    <w:rsid w:val="005C13D7"/>
    <w:rsid w:val="005C45D4"/>
    <w:rsid w:val="005D2C28"/>
    <w:rsid w:val="005D6FE0"/>
    <w:rsid w:val="005E127C"/>
    <w:rsid w:val="005F113A"/>
    <w:rsid w:val="00601BE8"/>
    <w:rsid w:val="006069D9"/>
    <w:rsid w:val="00613B6D"/>
    <w:rsid w:val="00615E1C"/>
    <w:rsid w:val="0063533E"/>
    <w:rsid w:val="00637AC4"/>
    <w:rsid w:val="00646DE9"/>
    <w:rsid w:val="00646FE0"/>
    <w:rsid w:val="006472D0"/>
    <w:rsid w:val="00671064"/>
    <w:rsid w:val="00683E9E"/>
    <w:rsid w:val="00684A76"/>
    <w:rsid w:val="006A09B3"/>
    <w:rsid w:val="006A71F9"/>
    <w:rsid w:val="006C36DE"/>
    <w:rsid w:val="006E44BB"/>
    <w:rsid w:val="006E7B5B"/>
    <w:rsid w:val="00704423"/>
    <w:rsid w:val="007148A9"/>
    <w:rsid w:val="007243DB"/>
    <w:rsid w:val="0074012F"/>
    <w:rsid w:val="00746B8F"/>
    <w:rsid w:val="00754931"/>
    <w:rsid w:val="0076088D"/>
    <w:rsid w:val="00765D57"/>
    <w:rsid w:val="00770FED"/>
    <w:rsid w:val="00776B5A"/>
    <w:rsid w:val="00780142"/>
    <w:rsid w:val="00780C14"/>
    <w:rsid w:val="00785D62"/>
    <w:rsid w:val="007868C8"/>
    <w:rsid w:val="007C1615"/>
    <w:rsid w:val="007C75AB"/>
    <w:rsid w:val="007E723C"/>
    <w:rsid w:val="007F510F"/>
    <w:rsid w:val="00802DC6"/>
    <w:rsid w:val="00804B39"/>
    <w:rsid w:val="00804C85"/>
    <w:rsid w:val="0081179F"/>
    <w:rsid w:val="0082510B"/>
    <w:rsid w:val="00833CAD"/>
    <w:rsid w:val="00843C34"/>
    <w:rsid w:val="008444A8"/>
    <w:rsid w:val="008461EE"/>
    <w:rsid w:val="008466AF"/>
    <w:rsid w:val="00863EA9"/>
    <w:rsid w:val="008665F6"/>
    <w:rsid w:val="00877F45"/>
    <w:rsid w:val="00890101"/>
    <w:rsid w:val="008961DF"/>
    <w:rsid w:val="008A65D1"/>
    <w:rsid w:val="008D15A6"/>
    <w:rsid w:val="00902225"/>
    <w:rsid w:val="00903DBD"/>
    <w:rsid w:val="0090453E"/>
    <w:rsid w:val="00925F62"/>
    <w:rsid w:val="00927148"/>
    <w:rsid w:val="00932FED"/>
    <w:rsid w:val="00960603"/>
    <w:rsid w:val="00967114"/>
    <w:rsid w:val="009709F5"/>
    <w:rsid w:val="00985CD1"/>
    <w:rsid w:val="00994AE2"/>
    <w:rsid w:val="00997E0E"/>
    <w:rsid w:val="009A450E"/>
    <w:rsid w:val="009A5207"/>
    <w:rsid w:val="009C386E"/>
    <w:rsid w:val="009C3EA0"/>
    <w:rsid w:val="009C3FAD"/>
    <w:rsid w:val="009C555B"/>
    <w:rsid w:val="009C7F3B"/>
    <w:rsid w:val="009E3834"/>
    <w:rsid w:val="00A048C3"/>
    <w:rsid w:val="00A0670A"/>
    <w:rsid w:val="00A070F5"/>
    <w:rsid w:val="00A55B50"/>
    <w:rsid w:val="00A55DCE"/>
    <w:rsid w:val="00A70774"/>
    <w:rsid w:val="00A924C6"/>
    <w:rsid w:val="00AA031C"/>
    <w:rsid w:val="00AB0149"/>
    <w:rsid w:val="00AB3BC3"/>
    <w:rsid w:val="00AB6A64"/>
    <w:rsid w:val="00AC191A"/>
    <w:rsid w:val="00AC2053"/>
    <w:rsid w:val="00AD4F5A"/>
    <w:rsid w:val="00AD65B5"/>
    <w:rsid w:val="00AD7742"/>
    <w:rsid w:val="00AE56A8"/>
    <w:rsid w:val="00B239EA"/>
    <w:rsid w:val="00B2754A"/>
    <w:rsid w:val="00B30DFB"/>
    <w:rsid w:val="00B310B7"/>
    <w:rsid w:val="00B318FF"/>
    <w:rsid w:val="00B346B4"/>
    <w:rsid w:val="00B41C8A"/>
    <w:rsid w:val="00B42083"/>
    <w:rsid w:val="00B446E3"/>
    <w:rsid w:val="00B55D2A"/>
    <w:rsid w:val="00B838CD"/>
    <w:rsid w:val="00B953C5"/>
    <w:rsid w:val="00BA141F"/>
    <w:rsid w:val="00BB1759"/>
    <w:rsid w:val="00BB431E"/>
    <w:rsid w:val="00BB6E7C"/>
    <w:rsid w:val="00BC4A5E"/>
    <w:rsid w:val="00BE13DF"/>
    <w:rsid w:val="00BE77A6"/>
    <w:rsid w:val="00BF4924"/>
    <w:rsid w:val="00C07727"/>
    <w:rsid w:val="00C2122A"/>
    <w:rsid w:val="00C2582B"/>
    <w:rsid w:val="00C35410"/>
    <w:rsid w:val="00C3646E"/>
    <w:rsid w:val="00C458C2"/>
    <w:rsid w:val="00C56FA1"/>
    <w:rsid w:val="00C57B9E"/>
    <w:rsid w:val="00C60391"/>
    <w:rsid w:val="00C613F7"/>
    <w:rsid w:val="00C6771D"/>
    <w:rsid w:val="00C706F6"/>
    <w:rsid w:val="00C764C8"/>
    <w:rsid w:val="00CB15C3"/>
    <w:rsid w:val="00CB1F32"/>
    <w:rsid w:val="00CC662F"/>
    <w:rsid w:val="00D05920"/>
    <w:rsid w:val="00D23C15"/>
    <w:rsid w:val="00D31BAF"/>
    <w:rsid w:val="00D44551"/>
    <w:rsid w:val="00D45146"/>
    <w:rsid w:val="00D50624"/>
    <w:rsid w:val="00D53B7E"/>
    <w:rsid w:val="00D612D7"/>
    <w:rsid w:val="00D86637"/>
    <w:rsid w:val="00D954C4"/>
    <w:rsid w:val="00DA3502"/>
    <w:rsid w:val="00DA550B"/>
    <w:rsid w:val="00DE12B7"/>
    <w:rsid w:val="00DF5DC5"/>
    <w:rsid w:val="00E01BD3"/>
    <w:rsid w:val="00E13AE3"/>
    <w:rsid w:val="00E20895"/>
    <w:rsid w:val="00E217F3"/>
    <w:rsid w:val="00E24728"/>
    <w:rsid w:val="00E25608"/>
    <w:rsid w:val="00E37281"/>
    <w:rsid w:val="00E42EE1"/>
    <w:rsid w:val="00E61706"/>
    <w:rsid w:val="00E70359"/>
    <w:rsid w:val="00E72C83"/>
    <w:rsid w:val="00E74087"/>
    <w:rsid w:val="00E75DEB"/>
    <w:rsid w:val="00E80757"/>
    <w:rsid w:val="00E8659C"/>
    <w:rsid w:val="00E929C9"/>
    <w:rsid w:val="00E959F6"/>
    <w:rsid w:val="00EA17C2"/>
    <w:rsid w:val="00EB6DEF"/>
    <w:rsid w:val="00EB7576"/>
    <w:rsid w:val="00EC7107"/>
    <w:rsid w:val="00EC7DC8"/>
    <w:rsid w:val="00ED38E5"/>
    <w:rsid w:val="00ED6D9C"/>
    <w:rsid w:val="00EF3784"/>
    <w:rsid w:val="00F046EC"/>
    <w:rsid w:val="00F1719D"/>
    <w:rsid w:val="00F32020"/>
    <w:rsid w:val="00F348B7"/>
    <w:rsid w:val="00F41077"/>
    <w:rsid w:val="00F44847"/>
    <w:rsid w:val="00F44B55"/>
    <w:rsid w:val="00F44CE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