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rsidRPr="00A32859" w14:paraId="6EF17DDE" w14:textId="77777777">
      <w:pPr>
        <w:jc w:val="center"/>
        <w:rPr>
          <w:b/>
          <w:szCs w:val="22"/>
        </w:rPr>
      </w:pPr>
      <w:r w:rsidRPr="00A32859">
        <w:rPr>
          <w:b/>
          <w:kern w:val="0"/>
          <w:szCs w:val="22"/>
        </w:rPr>
        <w:t>Before</w:t>
      </w:r>
      <w:r w:rsidRPr="00A32859">
        <w:rPr>
          <w:b/>
          <w:szCs w:val="22"/>
        </w:rPr>
        <w:t xml:space="preserve"> the</w:t>
      </w:r>
    </w:p>
    <w:p w:rsidR="00921803" w:rsidRPr="00A32859" w:rsidP="00921803" w14:paraId="4176A443" w14:textId="77777777">
      <w:pPr>
        <w:pStyle w:val="StyleBoldCentered"/>
        <w:rPr>
          <w:rFonts w:ascii="Times New Roman" w:hAnsi="Times New Roman"/>
        </w:rPr>
      </w:pPr>
      <w:r w:rsidRPr="00A32859">
        <w:rPr>
          <w:rFonts w:ascii="Times New Roman" w:hAnsi="Times New Roman"/>
        </w:rPr>
        <w:t>F</w:t>
      </w:r>
      <w:r w:rsidRPr="00A32859">
        <w:rPr>
          <w:rFonts w:ascii="Times New Roman" w:hAnsi="Times New Roman"/>
          <w:caps w:val="0"/>
        </w:rPr>
        <w:t>ederal Communications Commission</w:t>
      </w:r>
    </w:p>
    <w:p w:rsidR="004C2EE3" w:rsidRPr="00A32859" w:rsidP="00096D8C" w14:paraId="7F88667E" w14:textId="77777777">
      <w:pPr>
        <w:pStyle w:val="StyleBoldCentered"/>
        <w:rPr>
          <w:rFonts w:ascii="Times New Roman" w:hAnsi="Times New Roman"/>
        </w:rPr>
      </w:pPr>
      <w:r w:rsidRPr="00A32859">
        <w:rPr>
          <w:rFonts w:ascii="Times New Roman" w:hAnsi="Times New Roman"/>
          <w:caps w:val="0"/>
        </w:rPr>
        <w:t>Washington, D.C. 20554</w:t>
      </w:r>
    </w:p>
    <w:p w:rsidR="00F306CF" w:rsidRPr="00A32859" w:rsidP="00F306CF" w14:paraId="2ED0ECE8" w14:textId="77777777">
      <w:pPr>
        <w:rPr>
          <w:szCs w:val="22"/>
        </w:rPr>
      </w:pPr>
    </w:p>
    <w:p w:rsidR="00F306CF" w:rsidRPr="00A32859" w:rsidP="00F306CF" w14:paraId="201D40F2" w14:textId="77777777">
      <w:pPr>
        <w:rPr>
          <w:szCs w:val="22"/>
        </w:rPr>
      </w:pPr>
    </w:p>
    <w:tbl>
      <w:tblPr>
        <w:tblW w:w="0" w:type="auto"/>
        <w:tblLayout w:type="fixed"/>
        <w:tblLook w:val="0000"/>
      </w:tblPr>
      <w:tblGrid>
        <w:gridCol w:w="4698"/>
        <w:gridCol w:w="720"/>
        <w:gridCol w:w="4230"/>
      </w:tblGrid>
      <w:tr w14:paraId="188971B2" w14:textId="77777777" w:rsidTr="00B75B66">
        <w:tblPrEx>
          <w:tblW w:w="0" w:type="auto"/>
          <w:tblLayout w:type="fixed"/>
          <w:tblLook w:val="0000"/>
        </w:tblPrEx>
        <w:tc>
          <w:tcPr>
            <w:tcW w:w="4698" w:type="dxa"/>
          </w:tcPr>
          <w:p w:rsidR="00F306CF" w:rsidRPr="00A32859" w:rsidP="00B75B66" w14:paraId="1D515464" w14:textId="77777777">
            <w:pPr>
              <w:ind w:right="-18"/>
              <w:rPr>
                <w:szCs w:val="22"/>
              </w:rPr>
            </w:pPr>
            <w:r w:rsidRPr="00A32859">
              <w:rPr>
                <w:szCs w:val="22"/>
              </w:rPr>
              <w:t>In the Matter of</w:t>
            </w:r>
          </w:p>
          <w:p w:rsidR="00F306CF" w:rsidRPr="00A32859" w:rsidP="00B75B66" w14:paraId="541F36F3" w14:textId="77777777">
            <w:pPr>
              <w:ind w:right="-18"/>
              <w:rPr>
                <w:szCs w:val="22"/>
              </w:rPr>
            </w:pPr>
          </w:p>
          <w:p w:rsidR="00F306CF" w:rsidRPr="00A32859" w:rsidP="005C7405" w14:paraId="4C8BF213" w14:textId="77777777">
            <w:pPr>
              <w:tabs>
                <w:tab w:val="center" w:pos="4680"/>
              </w:tabs>
              <w:suppressAutoHyphens/>
              <w:rPr>
                <w:szCs w:val="22"/>
              </w:rPr>
            </w:pPr>
            <w:r w:rsidRPr="00C900F1">
              <w:rPr>
                <w:szCs w:val="22"/>
              </w:rPr>
              <w:t>Wireless E911 Location Accuracy Requirements</w:t>
            </w:r>
          </w:p>
        </w:tc>
        <w:tc>
          <w:tcPr>
            <w:tcW w:w="720" w:type="dxa"/>
          </w:tcPr>
          <w:p w:rsidR="00F306CF" w:rsidRPr="00A32859" w:rsidP="00B75B66" w14:paraId="2FD2AF06" w14:textId="77777777">
            <w:pPr>
              <w:rPr>
                <w:b/>
                <w:szCs w:val="22"/>
              </w:rPr>
            </w:pPr>
            <w:r w:rsidRPr="00A32859">
              <w:rPr>
                <w:b/>
                <w:szCs w:val="22"/>
              </w:rPr>
              <w:t>)</w:t>
            </w:r>
          </w:p>
          <w:p w:rsidR="00F306CF" w:rsidRPr="00A32859" w:rsidP="00B75B66" w14:paraId="40915724" w14:textId="77777777">
            <w:pPr>
              <w:rPr>
                <w:b/>
                <w:szCs w:val="22"/>
              </w:rPr>
            </w:pPr>
            <w:r w:rsidRPr="00A32859">
              <w:rPr>
                <w:b/>
                <w:szCs w:val="22"/>
              </w:rPr>
              <w:t>)</w:t>
            </w:r>
          </w:p>
          <w:p w:rsidR="00F306CF" w:rsidRPr="00FD5C89" w:rsidP="00B75B66" w14:paraId="22C8D161" w14:textId="77777777">
            <w:pPr>
              <w:rPr>
                <w:b/>
                <w:szCs w:val="22"/>
              </w:rPr>
            </w:pPr>
            <w:r w:rsidRPr="00FD5C89">
              <w:rPr>
                <w:b/>
                <w:szCs w:val="22"/>
              </w:rPr>
              <w:t>)</w:t>
            </w:r>
          </w:p>
          <w:p w:rsidR="00F306CF" w:rsidRPr="00A32859" w:rsidP="00B75B66" w14:paraId="0D152CCA" w14:textId="77777777">
            <w:pPr>
              <w:rPr>
                <w:b/>
                <w:szCs w:val="22"/>
              </w:rPr>
            </w:pPr>
            <w:r w:rsidRPr="00A32859">
              <w:rPr>
                <w:b/>
                <w:szCs w:val="22"/>
              </w:rPr>
              <w:t>)</w:t>
            </w:r>
          </w:p>
        </w:tc>
        <w:tc>
          <w:tcPr>
            <w:tcW w:w="4230" w:type="dxa"/>
          </w:tcPr>
          <w:p w:rsidR="00F306CF" w:rsidRPr="00A32859" w:rsidP="00B75B66" w14:paraId="0063FDDB" w14:textId="77777777">
            <w:pPr>
              <w:rPr>
                <w:szCs w:val="22"/>
              </w:rPr>
            </w:pPr>
          </w:p>
          <w:p w:rsidR="00F306CF" w:rsidRPr="00A32859" w:rsidP="00B75B66" w14:paraId="170E5E14" w14:textId="77777777">
            <w:pPr>
              <w:rPr>
                <w:szCs w:val="22"/>
              </w:rPr>
            </w:pPr>
          </w:p>
          <w:p w:rsidR="00F306CF" w:rsidRPr="00A32859" w:rsidP="00B75B66" w14:paraId="1D3BDC7E" w14:textId="77777777">
            <w:pPr>
              <w:pStyle w:val="TOAHeading"/>
              <w:tabs>
                <w:tab w:val="center" w:pos="4680"/>
              </w:tabs>
              <w:rPr>
                <w:spacing w:val="-2"/>
                <w:szCs w:val="22"/>
              </w:rPr>
            </w:pPr>
            <w:r w:rsidRPr="00A32859">
              <w:rPr>
                <w:spacing w:val="-2"/>
                <w:szCs w:val="22"/>
              </w:rPr>
              <w:t xml:space="preserve">PS Docket No. </w:t>
            </w:r>
            <w:r w:rsidRPr="00A32859" w:rsidR="0099347E">
              <w:rPr>
                <w:spacing w:val="-2"/>
                <w:szCs w:val="22"/>
              </w:rPr>
              <w:t>07-114</w:t>
            </w:r>
          </w:p>
          <w:p w:rsidR="00F306CF" w:rsidRPr="00A32859" w:rsidP="00B75B66" w14:paraId="1C868A99" w14:textId="77777777">
            <w:pPr>
              <w:pStyle w:val="TOAHeading"/>
              <w:tabs>
                <w:tab w:val="center" w:pos="4680"/>
              </w:tabs>
              <w:rPr>
                <w:spacing w:val="-2"/>
                <w:szCs w:val="22"/>
              </w:rPr>
            </w:pPr>
          </w:p>
          <w:p w:rsidR="00F306CF" w:rsidRPr="00A32859" w:rsidP="00B75B66" w14:paraId="707FDDCE" w14:textId="77777777">
            <w:pPr>
              <w:pStyle w:val="TOAHeading"/>
              <w:tabs>
                <w:tab w:val="center" w:pos="4680"/>
              </w:tabs>
              <w:rPr>
                <w:spacing w:val="-2"/>
                <w:szCs w:val="22"/>
              </w:rPr>
            </w:pPr>
          </w:p>
          <w:p w:rsidR="00F306CF" w:rsidRPr="00A32859" w:rsidP="00B75B66" w14:paraId="746D19F3" w14:textId="77777777">
            <w:pPr>
              <w:rPr>
                <w:b/>
                <w:szCs w:val="22"/>
              </w:rPr>
            </w:pPr>
          </w:p>
        </w:tc>
      </w:tr>
    </w:tbl>
    <w:p w:rsidR="00F306CF" w:rsidRPr="00A32859" w:rsidP="002D1C84" w14:paraId="6BDB7B39" w14:textId="77777777">
      <w:pPr>
        <w:jc w:val="center"/>
        <w:rPr>
          <w:b/>
          <w:spacing w:val="-2"/>
          <w:szCs w:val="22"/>
        </w:rPr>
      </w:pPr>
      <w:r w:rsidRPr="00A32859">
        <w:rPr>
          <w:b/>
          <w:spacing w:val="-2"/>
          <w:szCs w:val="22"/>
        </w:rPr>
        <w:t>ERRATUM</w:t>
      </w:r>
    </w:p>
    <w:p w:rsidR="00F306CF" w:rsidRPr="00A32859" w:rsidP="002D1C84" w14:paraId="5E13376F" w14:textId="77777777">
      <w:pPr>
        <w:rPr>
          <w:b/>
          <w:szCs w:val="22"/>
        </w:rPr>
      </w:pPr>
    </w:p>
    <w:p w:rsidR="00F306CF" w:rsidRPr="00A32859" w:rsidP="00F306CF" w14:paraId="224295BC" w14:textId="1AFE5FAA">
      <w:pPr>
        <w:jc w:val="right"/>
        <w:rPr>
          <w:b/>
          <w:szCs w:val="22"/>
        </w:rPr>
      </w:pPr>
      <w:r w:rsidRPr="00A32859">
        <w:rPr>
          <w:b/>
          <w:szCs w:val="22"/>
        </w:rPr>
        <w:t xml:space="preserve">Released: </w:t>
      </w:r>
      <w:r w:rsidR="003E5256">
        <w:rPr>
          <w:b/>
          <w:szCs w:val="22"/>
        </w:rPr>
        <w:t xml:space="preserve">August </w:t>
      </w:r>
      <w:r w:rsidR="0095207A">
        <w:rPr>
          <w:b/>
          <w:szCs w:val="22"/>
        </w:rPr>
        <w:t>2</w:t>
      </w:r>
      <w:r w:rsidR="00572A2A">
        <w:rPr>
          <w:b/>
          <w:szCs w:val="22"/>
        </w:rPr>
        <w:t>8</w:t>
      </w:r>
      <w:bookmarkStart w:id="0" w:name="_GoBack"/>
      <w:bookmarkEnd w:id="0"/>
      <w:r w:rsidRPr="00A32859" w:rsidR="00B2215A">
        <w:rPr>
          <w:b/>
          <w:szCs w:val="22"/>
        </w:rPr>
        <w:t xml:space="preserve">, </w:t>
      </w:r>
      <w:r w:rsidRPr="00A32859" w:rsidR="007A31B0">
        <w:rPr>
          <w:b/>
          <w:szCs w:val="22"/>
        </w:rPr>
        <w:t>2020</w:t>
      </w:r>
    </w:p>
    <w:p w:rsidR="00F306CF" w:rsidRPr="00A32859" w:rsidP="002D1C84" w14:paraId="6F77232A" w14:textId="77777777">
      <w:pPr>
        <w:rPr>
          <w:b/>
          <w:szCs w:val="22"/>
        </w:rPr>
      </w:pPr>
    </w:p>
    <w:p w:rsidR="00330AF3" w:rsidRPr="00A32859" w:rsidP="002D1C84" w14:paraId="488CE23E" w14:textId="77777777">
      <w:pPr>
        <w:rPr>
          <w:spacing w:val="-2"/>
          <w:szCs w:val="22"/>
        </w:rPr>
      </w:pPr>
      <w:r w:rsidRPr="00A32859">
        <w:rPr>
          <w:szCs w:val="22"/>
        </w:rPr>
        <w:t>By the Chief, Public Safety and Homeland Security Bureau, and the Managing Director</w:t>
      </w:r>
      <w:r w:rsidRPr="00A32859">
        <w:rPr>
          <w:spacing w:val="-2"/>
          <w:szCs w:val="22"/>
        </w:rPr>
        <w:t>:</w:t>
      </w:r>
    </w:p>
    <w:p w:rsidR="00F306CF" w:rsidRPr="00A32859" w:rsidP="002D1C84" w14:paraId="5FD03239" w14:textId="77777777">
      <w:pPr>
        <w:rPr>
          <w:spacing w:val="-2"/>
          <w:szCs w:val="22"/>
        </w:rPr>
      </w:pPr>
    </w:p>
    <w:p w:rsidR="00C900F1" w:rsidRPr="003E5256" w:rsidP="003E5256" w14:paraId="12535A92" w14:textId="6739C0C8">
      <w:pPr>
        <w:pStyle w:val="ParaNum"/>
        <w:numPr>
          <w:ilvl w:val="0"/>
          <w:numId w:val="0"/>
        </w:numPr>
        <w:tabs>
          <w:tab w:val="clear" w:pos="1440"/>
        </w:tabs>
        <w:ind w:firstLine="720"/>
        <w:rPr>
          <w:szCs w:val="22"/>
        </w:rPr>
      </w:pPr>
      <w:r w:rsidRPr="00A32859">
        <w:t xml:space="preserve">On </w:t>
      </w:r>
      <w:r w:rsidR="003E5256">
        <w:t>July 17</w:t>
      </w:r>
      <w:r w:rsidRPr="00A32859">
        <w:t>, 20</w:t>
      </w:r>
      <w:r w:rsidR="003E5256">
        <w:t>20</w:t>
      </w:r>
      <w:r w:rsidRPr="00A32859">
        <w:t xml:space="preserve">, the Commission released </w:t>
      </w:r>
      <w:r w:rsidRPr="00A32859" w:rsidR="00544C08">
        <w:t xml:space="preserve">the </w:t>
      </w:r>
      <w:r w:rsidR="003E5256">
        <w:t>Sixth</w:t>
      </w:r>
      <w:r w:rsidRPr="00A32859" w:rsidR="0099347E">
        <w:t xml:space="preserve"> Report and Order and </w:t>
      </w:r>
      <w:r w:rsidR="003E5256">
        <w:t>Order on Reconsideration</w:t>
      </w:r>
      <w:r w:rsidRPr="00A32859" w:rsidR="0099347E">
        <w:t xml:space="preserve"> </w:t>
      </w:r>
      <w:r w:rsidRPr="00A32859" w:rsidR="00544C08">
        <w:t>(</w:t>
      </w:r>
      <w:r w:rsidR="003E5256">
        <w:rPr>
          <w:i/>
        </w:rPr>
        <w:t>Sixth</w:t>
      </w:r>
      <w:r w:rsidRPr="00A32859" w:rsidR="0099347E">
        <w:rPr>
          <w:i/>
        </w:rPr>
        <w:t xml:space="preserve"> R&amp;O</w:t>
      </w:r>
      <w:r w:rsidRPr="00A32859" w:rsidR="00544C08">
        <w:t>)</w:t>
      </w:r>
      <w:r w:rsidR="00A32859">
        <w:t xml:space="preserve">, FCC </w:t>
      </w:r>
      <w:r w:rsidR="003E5256">
        <w:t>20</w:t>
      </w:r>
      <w:r w:rsidR="00A32859">
        <w:t>-</w:t>
      </w:r>
      <w:r w:rsidR="003E5256">
        <w:t>98</w:t>
      </w:r>
      <w:r w:rsidR="00A32859">
        <w:t>, in the above captioned proceeding</w:t>
      </w:r>
      <w:r w:rsidRPr="00A32859" w:rsidR="00544C08">
        <w:t xml:space="preserve">.  This </w:t>
      </w:r>
      <w:r w:rsidRPr="00A32859">
        <w:t xml:space="preserve">Erratum </w:t>
      </w:r>
      <w:r w:rsidR="00A32859">
        <w:t>amend</w:t>
      </w:r>
      <w:r w:rsidRPr="00A32859" w:rsidR="00A32859">
        <w:t xml:space="preserve">s </w:t>
      </w:r>
      <w:r w:rsidRPr="0095207A" w:rsidR="0095207A">
        <w:rPr>
          <w:b/>
          <w:bCs/>
          <w:szCs w:val="24"/>
        </w:rPr>
        <w:t>Appendix A</w:t>
      </w:r>
      <w:r w:rsidRPr="00AD1B9A" w:rsidR="0095207A">
        <w:rPr>
          <w:szCs w:val="24"/>
        </w:rPr>
        <w:t xml:space="preserve"> </w:t>
      </w:r>
      <w:r w:rsidRPr="00C22835" w:rsidR="0095207A">
        <w:rPr>
          <w:szCs w:val="24"/>
        </w:rPr>
        <w:t xml:space="preserve">of the </w:t>
      </w:r>
      <w:r w:rsidR="003E5256">
        <w:rPr>
          <w:i/>
        </w:rPr>
        <w:t>Sixth R&amp;O</w:t>
      </w:r>
      <w:r w:rsidRPr="00C22835">
        <w:rPr>
          <w:szCs w:val="24"/>
        </w:rPr>
        <w:t xml:space="preserve"> as indicated below:</w:t>
      </w:r>
    </w:p>
    <w:p w:rsidR="00F95545" w:rsidRPr="00F95545" w:rsidP="00C900F1" w14:paraId="0A8E7B8F" w14:textId="2E6E66A1">
      <w:pPr>
        <w:pStyle w:val="ParaNum"/>
        <w:tabs>
          <w:tab w:val="clear" w:pos="1440"/>
        </w:tabs>
        <w:rPr>
          <w:szCs w:val="22"/>
        </w:rPr>
      </w:pPr>
      <w:r>
        <w:t xml:space="preserve">The heading to Section </w:t>
      </w:r>
      <w:r w:rsidR="00FA5BC2">
        <w:t xml:space="preserve">9.10 </w:t>
      </w:r>
      <w:r>
        <w:t>is revised to read as</w:t>
      </w:r>
      <w:r w:rsidR="00E433F3">
        <w:t>:</w:t>
      </w:r>
    </w:p>
    <w:p w:rsidR="00FA5BC2" w:rsidP="00F95545" w14:paraId="40EC895B" w14:textId="1F333083">
      <w:pPr>
        <w:pStyle w:val="ParaNum"/>
        <w:numPr>
          <w:ilvl w:val="0"/>
          <w:numId w:val="0"/>
        </w:numPr>
        <w:tabs>
          <w:tab w:val="clear" w:pos="1440"/>
        </w:tabs>
        <w:ind w:left="360" w:firstLine="360"/>
        <w:rPr>
          <w:szCs w:val="22"/>
        </w:rPr>
      </w:pPr>
      <w:r w:rsidRPr="00C238B1">
        <w:t>“</w:t>
      </w:r>
      <w:r w:rsidRPr="00C238B1" w:rsidR="00C238B1">
        <w:rPr>
          <w:b/>
          <w:bCs/>
        </w:rPr>
        <w:t xml:space="preserve">§ 9.10 </w:t>
      </w:r>
      <w:r w:rsidR="0095207A">
        <w:rPr>
          <w:b/>
          <w:bCs/>
        </w:rPr>
        <w:t xml:space="preserve">  </w:t>
      </w:r>
      <w:r w:rsidRPr="00C238B1" w:rsidR="00C238B1">
        <w:rPr>
          <w:b/>
          <w:bCs/>
        </w:rPr>
        <w:t>911 Service</w:t>
      </w:r>
      <w:r w:rsidRPr="00C238B1">
        <w:rPr>
          <w:b/>
          <w:bCs/>
        </w:rPr>
        <w:t>.</w:t>
      </w:r>
      <w:r>
        <w:t>”</w:t>
      </w:r>
    </w:p>
    <w:p w:rsidR="000F3173" w:rsidRPr="001C050D" w:rsidP="00C900F1" w14:paraId="1C81D4D5" w14:textId="520A8774">
      <w:pPr>
        <w:pStyle w:val="ParaNum"/>
        <w:tabs>
          <w:tab w:val="clear" w:pos="1440"/>
        </w:tabs>
        <w:rPr>
          <w:szCs w:val="22"/>
        </w:rPr>
      </w:pPr>
      <w:r>
        <w:t>In paragraph (i)(2)(ii)(M)</w:t>
      </w:r>
      <w:r w:rsidR="001C050D">
        <w:t>, under Section 9.10, the sub-heading is removed as follows:</w:t>
      </w:r>
    </w:p>
    <w:p w:rsidR="001C050D" w:rsidP="001C050D" w14:paraId="78FB5CDB" w14:textId="676AAC0A">
      <w:pPr>
        <w:pStyle w:val="ParaNum"/>
        <w:numPr>
          <w:ilvl w:val="0"/>
          <w:numId w:val="0"/>
        </w:numPr>
        <w:tabs>
          <w:tab w:val="clear" w:pos="1440"/>
        </w:tabs>
        <w:ind w:left="720"/>
        <w:rPr>
          <w:szCs w:val="22"/>
        </w:rPr>
      </w:pPr>
      <w:r>
        <w:t>“</w:t>
      </w:r>
      <w:r w:rsidR="00CF01FB">
        <w:t>(M) A z-axis capable device is one that can measure and report vertical location without a hardware upgrade. For z-axis location solutions that rely on barometric pressure sensor information, only devices that have such sensors installed shall be considered z-axis capable. In the case of location solutions that do not require barometric pressure sensor information, both devices with and without barometric sensors shall be considered z-axis capable, provided that they are software upgradable.</w:t>
      </w:r>
      <w:r>
        <w:t>”</w:t>
      </w:r>
    </w:p>
    <w:p w:rsidR="00141C78" w:rsidRPr="003E5256" w:rsidP="00C900F1" w14:paraId="07F8D2FD" w14:textId="4F44C68C">
      <w:pPr>
        <w:pStyle w:val="ParaNum"/>
        <w:tabs>
          <w:tab w:val="clear" w:pos="1440"/>
        </w:tabs>
        <w:rPr>
          <w:szCs w:val="22"/>
        </w:rPr>
      </w:pPr>
      <w:r w:rsidRPr="003E5256">
        <w:rPr>
          <w:szCs w:val="22"/>
        </w:rPr>
        <w:t xml:space="preserve">In </w:t>
      </w:r>
      <w:r w:rsidRPr="003E5256" w:rsidR="007A31B0">
        <w:rPr>
          <w:szCs w:val="22"/>
        </w:rPr>
        <w:t>paragraph</w:t>
      </w:r>
      <w:r w:rsidRPr="003E5256" w:rsidR="00B271C3">
        <w:rPr>
          <w:szCs w:val="22"/>
        </w:rPr>
        <w:t xml:space="preserve"> (i)(2)(ii)(</w:t>
      </w:r>
      <w:r w:rsidRPr="003E5256" w:rsidR="003E5256">
        <w:rPr>
          <w:szCs w:val="22"/>
        </w:rPr>
        <w:t>4</w:t>
      </w:r>
      <w:r w:rsidRPr="003E5256" w:rsidR="00B271C3">
        <w:rPr>
          <w:szCs w:val="22"/>
        </w:rPr>
        <w:t>)</w:t>
      </w:r>
      <w:r w:rsidRPr="003E5256" w:rsidR="00C05BA6">
        <w:rPr>
          <w:szCs w:val="22"/>
        </w:rPr>
        <w:t>,</w:t>
      </w:r>
      <w:r w:rsidRPr="003E5256" w:rsidR="007A31B0">
        <w:rPr>
          <w:szCs w:val="22"/>
        </w:rPr>
        <w:t xml:space="preserve"> </w:t>
      </w:r>
      <w:r w:rsidRPr="003E5256" w:rsidR="00F63D8E">
        <w:rPr>
          <w:szCs w:val="22"/>
        </w:rPr>
        <w:t xml:space="preserve">under Section 9.10, the </w:t>
      </w:r>
      <w:r w:rsidRPr="003E5256" w:rsidR="007A31B0">
        <w:rPr>
          <w:szCs w:val="22"/>
        </w:rPr>
        <w:t>introductory text</w:t>
      </w:r>
      <w:r w:rsidRPr="003E5256" w:rsidR="00B271C3">
        <w:rPr>
          <w:szCs w:val="22"/>
        </w:rPr>
        <w:t xml:space="preserve"> </w:t>
      </w:r>
      <w:r w:rsidRPr="003E5256" w:rsidR="004E0DB6">
        <w:rPr>
          <w:szCs w:val="22"/>
        </w:rPr>
        <w:t xml:space="preserve">is corrected </w:t>
      </w:r>
      <w:r w:rsidRPr="003E5256" w:rsidR="00B271C3">
        <w:rPr>
          <w:szCs w:val="22"/>
        </w:rPr>
        <w:t xml:space="preserve">to read as follows: </w:t>
      </w:r>
    </w:p>
    <w:p w:rsidR="003E5256" w:rsidRPr="003E5256" w:rsidP="003E5256" w14:paraId="52B394B3" w14:textId="77777777">
      <w:pPr>
        <w:pStyle w:val="ParaNum"/>
        <w:numPr>
          <w:ilvl w:val="0"/>
          <w:numId w:val="0"/>
        </w:numPr>
        <w:tabs>
          <w:tab w:val="clear" w:pos="1440"/>
        </w:tabs>
        <w:ind w:firstLine="720"/>
        <w:rPr>
          <w:szCs w:val="22"/>
        </w:rPr>
      </w:pPr>
      <w:r w:rsidRPr="003E5256">
        <w:rPr>
          <w:szCs w:val="22"/>
        </w:rPr>
        <w:t>“</w:t>
      </w:r>
      <w:r w:rsidRPr="003E5256" w:rsidR="007865C9">
        <w:rPr>
          <w:szCs w:val="22"/>
        </w:rPr>
        <w:t>(</w:t>
      </w:r>
      <w:r w:rsidRPr="003E5256">
        <w:rPr>
          <w:szCs w:val="22"/>
        </w:rPr>
        <w:t>4</w:t>
      </w:r>
      <w:r w:rsidRPr="003E5256" w:rsidR="007865C9">
        <w:rPr>
          <w:szCs w:val="22"/>
        </w:rPr>
        <w:t>) * * *</w:t>
      </w:r>
    </w:p>
    <w:p w:rsidR="00B271C3" w:rsidRPr="003E5256" w:rsidP="003E5256" w14:paraId="6FC2F864" w14:textId="43239787">
      <w:pPr>
        <w:pStyle w:val="ParaNum"/>
        <w:numPr>
          <w:ilvl w:val="0"/>
          <w:numId w:val="0"/>
        </w:numPr>
        <w:tabs>
          <w:tab w:val="clear" w:pos="1440"/>
        </w:tabs>
        <w:ind w:left="720"/>
        <w:rPr>
          <w:szCs w:val="22"/>
        </w:rPr>
      </w:pPr>
      <w:r w:rsidRPr="003E5256">
        <w:rPr>
          <w:szCs w:val="22"/>
        </w:rPr>
        <w:t xml:space="preserve">(iv) </w:t>
      </w:r>
      <w:r w:rsidRPr="003E5256">
        <w:rPr>
          <w:i/>
          <w:iCs/>
          <w:color w:val="000000"/>
          <w:szCs w:val="22"/>
        </w:rPr>
        <w:t>Dispatchable location use certification.</w:t>
      </w:r>
      <w:r w:rsidRPr="003E5256">
        <w:rPr>
          <w:color w:val="000000"/>
          <w:szCs w:val="22"/>
        </w:rPr>
        <w:t> Prior to use of dispatchable location information to meet the Commission's 911 horizontal and indoor location accuracy requirements in paragraphs (i)(2)(i) and (ii) of this section, CMRS providers must certify that neither they nor any third party they rely on to obtain dispatchable location information will use dispatchable location information or associated data for any non-911 purpose, except with prior express consent or as otherwise required by law.  The certification must state that CMRS providers and any third party they rely on to obtain dispatchable location information will implement measures sufficient to safeguard the privacy and security of dispatchable location information.”</w:t>
      </w:r>
    </w:p>
    <w:p w:rsidR="003E5256" w:rsidRPr="003E5256" w:rsidP="003E5256" w14:paraId="3BD86588" w14:textId="77777777">
      <w:pPr>
        <w:pStyle w:val="ParaNum"/>
        <w:tabs>
          <w:tab w:val="clear" w:pos="1440"/>
        </w:tabs>
        <w:rPr>
          <w:szCs w:val="22"/>
        </w:rPr>
      </w:pPr>
      <w:r w:rsidRPr="003E5256">
        <w:rPr>
          <w:szCs w:val="22"/>
        </w:rPr>
        <w:t>P</w:t>
      </w:r>
      <w:r w:rsidRPr="003E5256" w:rsidR="00471EBD">
        <w:rPr>
          <w:szCs w:val="22"/>
        </w:rPr>
        <w:t>aragraph</w:t>
      </w:r>
      <w:r w:rsidRPr="003E5256">
        <w:rPr>
          <w:szCs w:val="22"/>
        </w:rPr>
        <w:t xml:space="preserve"> (s) </w:t>
      </w:r>
      <w:r w:rsidRPr="003E5256" w:rsidR="00AE6204">
        <w:rPr>
          <w:szCs w:val="22"/>
        </w:rPr>
        <w:t xml:space="preserve">is corrected </w:t>
      </w:r>
      <w:r w:rsidRPr="003E5256">
        <w:rPr>
          <w:szCs w:val="22"/>
        </w:rPr>
        <w:t>to read as follows:</w:t>
      </w:r>
    </w:p>
    <w:p w:rsidR="00E94FC9" w:rsidRPr="003E5256" w:rsidP="0095207A" w14:paraId="51529AF7" w14:textId="007784F8">
      <w:pPr>
        <w:pStyle w:val="ParaNum"/>
        <w:keepNext/>
        <w:widowControl/>
        <w:numPr>
          <w:ilvl w:val="0"/>
          <w:numId w:val="0"/>
        </w:numPr>
        <w:tabs>
          <w:tab w:val="clear" w:pos="1440"/>
        </w:tabs>
        <w:ind w:left="720"/>
        <w:rPr>
          <w:szCs w:val="22"/>
        </w:rPr>
      </w:pPr>
      <w:r w:rsidRPr="003E5256">
        <w:rPr>
          <w:color w:val="000000"/>
          <w:szCs w:val="22"/>
          <w:shd w:val="clear" w:color="auto" w:fill="FFFFFF"/>
        </w:rPr>
        <w:t>“(s) </w:t>
      </w:r>
      <w:r w:rsidRPr="003E5256">
        <w:rPr>
          <w:i/>
          <w:iCs/>
          <w:color w:val="000000"/>
          <w:szCs w:val="22"/>
          <w:shd w:val="clear" w:color="auto" w:fill="FFFFFF"/>
        </w:rPr>
        <w:t>Compliance date(s).</w:t>
      </w:r>
      <w:r w:rsidRPr="003E5256">
        <w:rPr>
          <w:color w:val="000000"/>
          <w:szCs w:val="22"/>
          <w:shd w:val="clear" w:color="auto" w:fill="FFFFFF"/>
        </w:rPr>
        <w:t> Paragraphs (i)(2)(ii)(C) and (D), (i)(4)(iv)</w:t>
      </w:r>
      <w:r w:rsidR="00570C73">
        <w:rPr>
          <w:color w:val="000000"/>
          <w:szCs w:val="22"/>
          <w:shd w:val="clear" w:color="auto" w:fill="FFFFFF"/>
        </w:rPr>
        <w:t xml:space="preserve"> and</w:t>
      </w:r>
      <w:r w:rsidRPr="003E5256" w:rsidR="00570C73">
        <w:rPr>
          <w:color w:val="000000"/>
          <w:szCs w:val="22"/>
          <w:shd w:val="clear" w:color="auto" w:fill="FFFFFF"/>
        </w:rPr>
        <w:t xml:space="preserve"> </w:t>
      </w:r>
      <w:r w:rsidRPr="003E5256">
        <w:rPr>
          <w:color w:val="000000"/>
          <w:szCs w:val="22"/>
          <w:shd w:val="clear" w:color="auto" w:fill="FFFFFF"/>
        </w:rPr>
        <w:t>(v), (j)(4), (k)</w:t>
      </w:r>
      <w:r w:rsidR="00D34174">
        <w:rPr>
          <w:color w:val="000000"/>
          <w:szCs w:val="22"/>
          <w:shd w:val="clear" w:color="auto" w:fill="FFFFFF"/>
        </w:rPr>
        <w:t>,</w:t>
      </w:r>
      <w:r w:rsidRPr="003E5256">
        <w:rPr>
          <w:color w:val="000000"/>
          <w:szCs w:val="22"/>
          <w:shd w:val="clear" w:color="auto" w:fill="FFFFFF"/>
        </w:rPr>
        <w:t xml:space="preserve"> and (q)(10)(v) of this section contain information-collection and recordkeeping requirements.  Compliance with paragraphs (i)(2)(ii)(C) and (D), (i)(4)(iv)</w:t>
      </w:r>
      <w:r w:rsidR="00570C73">
        <w:rPr>
          <w:color w:val="000000"/>
          <w:szCs w:val="22"/>
          <w:shd w:val="clear" w:color="auto" w:fill="FFFFFF"/>
        </w:rPr>
        <w:t xml:space="preserve"> and </w:t>
      </w:r>
      <w:r w:rsidRPr="003E5256">
        <w:rPr>
          <w:color w:val="000000"/>
          <w:szCs w:val="22"/>
          <w:shd w:val="clear" w:color="auto" w:fill="FFFFFF"/>
        </w:rPr>
        <w:t xml:space="preserve">(v), (j)(4), (k) and (q)(10)(v) will not be required until after approval by the Office of Management and Budget.  The Commission </w:t>
      </w:r>
      <w:r w:rsidRPr="003E5256">
        <w:rPr>
          <w:color w:val="000000"/>
          <w:szCs w:val="22"/>
          <w:shd w:val="clear" w:color="auto" w:fill="FFFFFF"/>
        </w:rPr>
        <w:t>will publish a document in the </w:t>
      </w:r>
      <w:r w:rsidRPr="003E5256">
        <w:rPr>
          <w:smallCaps/>
          <w:color w:val="000000"/>
          <w:szCs w:val="22"/>
          <w:shd w:val="clear" w:color="auto" w:fill="FFFFFF"/>
        </w:rPr>
        <w:t>Federal Register</w:t>
      </w:r>
      <w:r w:rsidRPr="003E5256">
        <w:rPr>
          <w:color w:val="000000"/>
          <w:szCs w:val="22"/>
          <w:shd w:val="clear" w:color="auto" w:fill="FFFFFF"/>
        </w:rPr>
        <w:t> announcing compliance dates with those paragraphs and revising this paragraph</w:t>
      </w:r>
      <w:r w:rsidR="00EA0235">
        <w:rPr>
          <w:color w:val="000000"/>
          <w:szCs w:val="22"/>
          <w:shd w:val="clear" w:color="auto" w:fill="FFFFFF"/>
        </w:rPr>
        <w:t xml:space="preserve"> </w:t>
      </w:r>
      <w:r w:rsidRPr="003E5256">
        <w:rPr>
          <w:color w:val="000000"/>
          <w:szCs w:val="22"/>
          <w:shd w:val="clear" w:color="auto" w:fill="FFFFFF"/>
        </w:rPr>
        <w:t>(s) accordingly.”</w:t>
      </w:r>
    </w:p>
    <w:p w:rsidR="003E5256" w:rsidRPr="00A32859" w:rsidP="0095207A" w14:paraId="15E637AD" w14:textId="77777777">
      <w:pPr>
        <w:pStyle w:val="ParaNum"/>
        <w:keepNext/>
        <w:widowControl/>
        <w:numPr>
          <w:ilvl w:val="0"/>
          <w:numId w:val="0"/>
        </w:numPr>
        <w:spacing w:after="0"/>
        <w:rPr>
          <w:szCs w:val="22"/>
        </w:rPr>
      </w:pPr>
    </w:p>
    <w:p w:rsidR="00F306CF" w:rsidRPr="00A32859" w:rsidP="0095207A" w14:paraId="690FE97E" w14:textId="77777777">
      <w:pPr>
        <w:keepNext/>
        <w:widowControl/>
      </w:pPr>
      <w:r w:rsidRPr="00A32859">
        <w:tab/>
      </w:r>
      <w:r w:rsidRPr="00A32859">
        <w:tab/>
      </w:r>
      <w:r w:rsidRPr="00A32859">
        <w:tab/>
      </w:r>
      <w:r w:rsidRPr="00A32859">
        <w:tab/>
      </w:r>
      <w:r w:rsidRPr="00A32859">
        <w:tab/>
      </w:r>
      <w:r w:rsidRPr="00A32859">
        <w:tab/>
        <w:t>FEDERAL COMMUNICATIONS COMMISSION</w:t>
      </w:r>
    </w:p>
    <w:p w:rsidR="00F306CF" w:rsidRPr="00A32859" w:rsidP="0095207A" w14:paraId="227D78F7" w14:textId="77777777">
      <w:pPr>
        <w:keepNext/>
        <w:widowControl/>
      </w:pPr>
    </w:p>
    <w:p w:rsidR="00F306CF" w:rsidRPr="00A32859" w:rsidP="0095207A" w14:paraId="42966EAD" w14:textId="77777777">
      <w:pPr>
        <w:keepNext/>
        <w:widowControl/>
      </w:pPr>
    </w:p>
    <w:p w:rsidR="00F306CF" w:rsidRPr="00A32859" w:rsidP="0095207A" w14:paraId="2020BF9C" w14:textId="77777777">
      <w:pPr>
        <w:keepNext/>
        <w:widowControl/>
      </w:pPr>
    </w:p>
    <w:p w:rsidR="0048313B" w:rsidRPr="00A32859" w:rsidP="0095207A" w14:paraId="23639891" w14:textId="77777777">
      <w:pPr>
        <w:keepNext/>
        <w:widowControl/>
      </w:pPr>
    </w:p>
    <w:p w:rsidR="005B1403" w:rsidRPr="00A32859" w:rsidP="0095207A" w14:paraId="3EE0C4CC" w14:textId="77777777">
      <w:pPr>
        <w:keepNext/>
        <w:widowControl/>
      </w:pPr>
      <w:r w:rsidRPr="00A32859">
        <w:tab/>
      </w:r>
      <w:r w:rsidRPr="00A32859">
        <w:tab/>
      </w:r>
      <w:r w:rsidRPr="00A32859">
        <w:tab/>
      </w:r>
      <w:r w:rsidRPr="00A32859">
        <w:tab/>
      </w:r>
      <w:r w:rsidRPr="00A32859">
        <w:tab/>
      </w:r>
      <w:r w:rsidRPr="00A32859" w:rsidR="00FE4A85">
        <w:tab/>
      </w:r>
      <w:r w:rsidRPr="00A32859">
        <w:t>Lisa M. Fowlkes</w:t>
      </w:r>
    </w:p>
    <w:p w:rsidR="005B1403" w:rsidRPr="00A32859" w:rsidP="0095207A" w14:paraId="4FEAA2F2" w14:textId="77777777">
      <w:pPr>
        <w:keepNext/>
        <w:widowControl/>
      </w:pPr>
      <w:r w:rsidRPr="00A32859">
        <w:tab/>
      </w:r>
      <w:r w:rsidRPr="00A32859">
        <w:tab/>
      </w:r>
      <w:r w:rsidRPr="00A32859">
        <w:tab/>
      </w:r>
      <w:r w:rsidRPr="00A32859">
        <w:tab/>
      </w:r>
      <w:r w:rsidRPr="00A32859">
        <w:tab/>
      </w:r>
      <w:r w:rsidRPr="00A32859">
        <w:tab/>
        <w:t>Chief, Public Safety and Homeland Security Bureau</w:t>
      </w:r>
    </w:p>
    <w:p w:rsidR="005B1403" w:rsidRPr="00A32859" w:rsidP="0095207A" w14:paraId="7779F9C6" w14:textId="77777777">
      <w:pPr>
        <w:keepNext/>
        <w:widowControl/>
      </w:pPr>
    </w:p>
    <w:p w:rsidR="005B1403" w:rsidRPr="00A32859" w:rsidP="0095207A" w14:paraId="1D70154C" w14:textId="77777777">
      <w:pPr>
        <w:keepNext/>
        <w:widowControl/>
      </w:pPr>
    </w:p>
    <w:p w:rsidR="005B1403" w:rsidRPr="00A32859" w:rsidP="0095207A" w14:paraId="6FEDBB87" w14:textId="77777777">
      <w:pPr>
        <w:keepNext/>
        <w:widowControl/>
      </w:pPr>
    </w:p>
    <w:p w:rsidR="005B1403" w:rsidRPr="00A32859" w:rsidP="0095207A" w14:paraId="0E402FB8" w14:textId="77777777">
      <w:pPr>
        <w:keepNext/>
        <w:widowControl/>
      </w:pPr>
    </w:p>
    <w:p w:rsidR="005B1403" w:rsidRPr="00A32859" w:rsidP="0095207A" w14:paraId="4F735B1E" w14:textId="77777777">
      <w:pPr>
        <w:keepNext/>
        <w:widowControl/>
      </w:pPr>
      <w:r w:rsidRPr="00A32859">
        <w:tab/>
      </w:r>
      <w:r w:rsidRPr="00A32859">
        <w:tab/>
      </w:r>
      <w:r w:rsidRPr="00A32859">
        <w:tab/>
      </w:r>
      <w:r w:rsidRPr="00A32859">
        <w:tab/>
      </w:r>
      <w:r w:rsidRPr="00A32859">
        <w:tab/>
      </w:r>
      <w:r w:rsidRPr="00A32859">
        <w:tab/>
        <w:t xml:space="preserve">Mark Stephens </w:t>
      </w:r>
    </w:p>
    <w:p w:rsidR="005B1403" w:rsidRPr="00A32859" w:rsidP="00BF0D0A" w14:paraId="177B6D5C" w14:textId="77777777">
      <w:r w:rsidRPr="00A32859">
        <w:tab/>
      </w:r>
      <w:r w:rsidRPr="00A32859">
        <w:tab/>
      </w:r>
      <w:r w:rsidRPr="00A32859">
        <w:tab/>
      </w:r>
      <w:r w:rsidRPr="00A32859">
        <w:tab/>
      </w:r>
      <w:r w:rsidRPr="00A32859">
        <w:tab/>
      </w:r>
      <w:r w:rsidRPr="00A32859">
        <w:tab/>
        <w:t>Managing Director</w:t>
      </w:r>
    </w:p>
    <w:p w:rsidR="00F306CF" w:rsidRPr="00A32859" w:rsidP="00F7639D" w14:paraId="751F25A1" w14:textId="77777777">
      <w:pPr>
        <w:keepNext/>
        <w:widowControl/>
      </w:pP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F843173"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D69DE4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2D1C84" w14:paraId="7BA69B90" w14:textId="77777777">
    <w:pPr>
      <w:pStyle w:val="Footer"/>
      <w:tabs>
        <w:tab w:val="clear" w:pos="4320"/>
        <w:tab w:val="center" w:pos="4680"/>
        <w:tab w:val="clear" w:pos="8640"/>
        <w:tab w:val="right" w:pos="9360"/>
      </w:tabs>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2D1C84" w14:paraId="4C2E474A" w14:textId="77777777">
    <w:pPr>
      <w:pStyle w:val="Footer"/>
      <w:tabs>
        <w:tab w:val="clear" w:pos="4320"/>
        <w:tab w:val="center" w:pos="4680"/>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AE97963" w14:textId="77777777">
    <w:pPr>
      <w:pStyle w:val="Header"/>
      <w:rPr>
        <w:b w:val="0"/>
      </w:rPr>
    </w:pPr>
    <w:r>
      <w:tab/>
      <w:t>Federal Communications Commission</w:t>
    </w:r>
    <w:r>
      <w:tab/>
    </w:r>
  </w:p>
  <w:p w:rsidR="00D25FB5" w14:paraId="49E2B5BD" w14:textId="5BD9D8F2">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1962E748"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4CD065A" w14:textId="09630B1A">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00E64DAB">
      <w:tab/>
      <w:t>Federal Communications Commission</w:t>
    </w:r>
    <w:r w:rsidR="00E64DA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08F031C"/>
    <w:multiLevelType w:val="hybridMultilevel"/>
    <w:tmpl w:val="1116E89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14B3486E"/>
    <w:multiLevelType w:val="hybridMultilevel"/>
    <w:tmpl w:val="E0E0B6D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16591C3F"/>
    <w:multiLevelType w:val="hybridMultilevel"/>
    <w:tmpl w:val="9A4260B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D643D32"/>
    <w:multiLevelType w:val="hybridMultilevel"/>
    <w:tmpl w:val="AF3E7BB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22B534C8"/>
    <w:multiLevelType w:val="hybridMultilevel"/>
    <w:tmpl w:val="3ABCA7D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2ACA338F"/>
    <w:multiLevelType w:val="hybridMultilevel"/>
    <w:tmpl w:val="722EC7F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30B67E65"/>
    <w:multiLevelType w:val="hybridMultilevel"/>
    <w:tmpl w:val="73DAE99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348225B1"/>
    <w:multiLevelType w:val="hybridMultilevel"/>
    <w:tmpl w:val="616E2B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4FD4F63"/>
    <w:multiLevelType w:val="hybridMultilevel"/>
    <w:tmpl w:val="A49EAE6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4B6D4FCF"/>
    <w:multiLevelType w:val="hybridMultilevel"/>
    <w:tmpl w:val="DB66722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4">
    <w:nsid w:val="4DCD66D1"/>
    <w:multiLevelType w:val="hybridMultilevel"/>
    <w:tmpl w:val="714606AA"/>
    <w:lvl w:ilvl="0">
      <w:start w:val="1"/>
      <w:numFmt w:val="bullet"/>
      <w:lvlText w:val="o"/>
      <w:lvlJc w:val="left"/>
      <w:pPr>
        <w:ind w:left="1080" w:hanging="360"/>
      </w:pPr>
      <w:rPr>
        <w:rFonts w:ascii="Courier New" w:hAnsi="Courier New" w:cs="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nsid w:val="4E2120AB"/>
    <w:multiLevelType w:val="hybridMultilevel"/>
    <w:tmpl w:val="FDB46D3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7">
    <w:nsid w:val="5D055182"/>
    <w:multiLevelType w:val="hybridMultilevel"/>
    <w:tmpl w:val="61C65AF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8">
    <w:nsid w:val="5F7B34B1"/>
    <w:multiLevelType w:val="hybridMultilevel"/>
    <w:tmpl w:val="757EF91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9">
    <w:nsid w:val="61182925"/>
    <w:multiLevelType w:val="singleLevel"/>
    <w:tmpl w:val="AD063140"/>
    <w:lvl w:ilvl="0">
      <w:start w:val="1"/>
      <w:numFmt w:val="decimal"/>
      <w:pStyle w:val="ParaNum"/>
      <w:lvlText w:val="%1."/>
      <w:lvlJc w:val="left"/>
      <w:pPr>
        <w:tabs>
          <w:tab w:val="num" w:pos="720"/>
        </w:tabs>
        <w:ind w:left="0" w:firstLine="360"/>
      </w:pPr>
      <w:rPr>
        <w:rFonts w:ascii="Times New Roman" w:eastAsia="Times New Roman" w:hAnsi="Times New Roman" w:cs="Times New Roman" w:hint="default"/>
      </w:rPr>
    </w:lvl>
  </w:abstractNum>
  <w:abstractNum w:abstractNumId="20">
    <w:nsid w:val="76975343"/>
    <w:multiLevelType w:val="hybridMultilevel"/>
    <w:tmpl w:val="F63CDC6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1">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6"/>
  </w:num>
  <w:num w:numId="2">
    <w:abstractNumId w:val="19"/>
  </w:num>
  <w:num w:numId="3">
    <w:abstractNumId w:val="8"/>
  </w:num>
  <w:num w:numId="4">
    <w:abstractNumId w:val="15"/>
  </w:num>
  <w:num w:numId="5">
    <w:abstractNumId w:val="7"/>
  </w:num>
  <w:num w:numId="6">
    <w:abstractNumId w:val="0"/>
  </w:num>
  <w:num w:numId="7">
    <w:abstractNumId w:val="21"/>
  </w:num>
  <w:num w:numId="8">
    <w:abstractNumId w:val="10"/>
  </w:num>
  <w:num w:numId="9">
    <w:abstractNumId w:val="1"/>
  </w:num>
  <w:num w:numId="10">
    <w:abstractNumId w:val="11"/>
  </w:num>
  <w:num w:numId="11">
    <w:abstractNumId w:val="20"/>
  </w:num>
  <w:num w:numId="12">
    <w:abstractNumId w:val="12"/>
  </w:num>
  <w:num w:numId="13">
    <w:abstractNumId w:val="17"/>
  </w:num>
  <w:num w:numId="14">
    <w:abstractNumId w:val="4"/>
  </w:num>
  <w:num w:numId="15">
    <w:abstractNumId w:val="18"/>
  </w:num>
  <w:num w:numId="16">
    <w:abstractNumId w:val="9"/>
  </w:num>
  <w:num w:numId="17">
    <w:abstractNumId w:val="13"/>
  </w:num>
  <w:num w:numId="18">
    <w:abstractNumId w:val="2"/>
  </w:num>
  <w:num w:numId="19">
    <w:abstractNumId w:val="16"/>
  </w:num>
  <w:num w:numId="20">
    <w:abstractNumId w:val="3"/>
  </w:num>
  <w:num w:numId="21">
    <w:abstractNumId w:val="14"/>
  </w:num>
  <w:num w:numId="22">
    <w:abstractNumId w:val="19"/>
  </w:num>
  <w:num w:numId="23">
    <w:abstractNumId w:val="19"/>
  </w:num>
  <w:num w:numId="24">
    <w:abstractNumId w:val="5"/>
  </w:num>
  <w:num w:numId="25">
    <w:abstractNumId w:val="19"/>
  </w:num>
  <w:num w:numId="26">
    <w:abstractNumId w:val="19"/>
  </w:num>
  <w:num w:numId="27">
    <w:abstractNumId w:val="19"/>
  </w:num>
  <w:num w:numId="28">
    <w:abstractNumId w:val="19"/>
  </w:num>
  <w:num w:numId="29">
    <w:abstractNumId w:val="19"/>
  </w:num>
  <w:num w:numId="30">
    <w:abstractNumId w:val="19"/>
  </w:num>
  <w:num w:numId="31">
    <w:abstractNumId w:val="19"/>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6CF"/>
    <w:rsid w:val="00007527"/>
    <w:rsid w:val="0000786D"/>
    <w:rsid w:val="00022D9D"/>
    <w:rsid w:val="00033263"/>
    <w:rsid w:val="00036039"/>
    <w:rsid w:val="000363E7"/>
    <w:rsid w:val="00037F90"/>
    <w:rsid w:val="00043C8B"/>
    <w:rsid w:val="0005561E"/>
    <w:rsid w:val="0006259D"/>
    <w:rsid w:val="00067034"/>
    <w:rsid w:val="0007193B"/>
    <w:rsid w:val="00074B78"/>
    <w:rsid w:val="000875BF"/>
    <w:rsid w:val="00096D8C"/>
    <w:rsid w:val="000A4804"/>
    <w:rsid w:val="000C0B65"/>
    <w:rsid w:val="000C30F1"/>
    <w:rsid w:val="000E05FE"/>
    <w:rsid w:val="000E3D42"/>
    <w:rsid w:val="000F3173"/>
    <w:rsid w:val="00115480"/>
    <w:rsid w:val="00122BD5"/>
    <w:rsid w:val="0012400D"/>
    <w:rsid w:val="00133F79"/>
    <w:rsid w:val="00141C78"/>
    <w:rsid w:val="00147906"/>
    <w:rsid w:val="0017397A"/>
    <w:rsid w:val="00194A66"/>
    <w:rsid w:val="001B2E1C"/>
    <w:rsid w:val="001C0363"/>
    <w:rsid w:val="001C050D"/>
    <w:rsid w:val="001C59DD"/>
    <w:rsid w:val="001D52BF"/>
    <w:rsid w:val="001D5DDE"/>
    <w:rsid w:val="001D6BCF"/>
    <w:rsid w:val="001E01CA"/>
    <w:rsid w:val="001E264F"/>
    <w:rsid w:val="00201697"/>
    <w:rsid w:val="00204617"/>
    <w:rsid w:val="00210053"/>
    <w:rsid w:val="00226A21"/>
    <w:rsid w:val="002409B9"/>
    <w:rsid w:val="002513EC"/>
    <w:rsid w:val="00251B36"/>
    <w:rsid w:val="0025209C"/>
    <w:rsid w:val="002651C1"/>
    <w:rsid w:val="00275CF5"/>
    <w:rsid w:val="0028301F"/>
    <w:rsid w:val="00284CA3"/>
    <w:rsid w:val="00285017"/>
    <w:rsid w:val="002917C1"/>
    <w:rsid w:val="002A2D2E"/>
    <w:rsid w:val="002A7046"/>
    <w:rsid w:val="002B2C4C"/>
    <w:rsid w:val="002C00E8"/>
    <w:rsid w:val="002D1C84"/>
    <w:rsid w:val="002E311D"/>
    <w:rsid w:val="002E6502"/>
    <w:rsid w:val="0031036E"/>
    <w:rsid w:val="00311988"/>
    <w:rsid w:val="00330AF3"/>
    <w:rsid w:val="00343749"/>
    <w:rsid w:val="0034521C"/>
    <w:rsid w:val="00350454"/>
    <w:rsid w:val="00351A2D"/>
    <w:rsid w:val="00352142"/>
    <w:rsid w:val="003535E0"/>
    <w:rsid w:val="003660ED"/>
    <w:rsid w:val="00366100"/>
    <w:rsid w:val="0037017B"/>
    <w:rsid w:val="00375334"/>
    <w:rsid w:val="0037547E"/>
    <w:rsid w:val="0038058A"/>
    <w:rsid w:val="003A1528"/>
    <w:rsid w:val="003B0550"/>
    <w:rsid w:val="003B2F28"/>
    <w:rsid w:val="003B3D9E"/>
    <w:rsid w:val="003B694F"/>
    <w:rsid w:val="003C2D0F"/>
    <w:rsid w:val="003E5256"/>
    <w:rsid w:val="003E6916"/>
    <w:rsid w:val="003E765A"/>
    <w:rsid w:val="003F171C"/>
    <w:rsid w:val="00405FDF"/>
    <w:rsid w:val="004121D5"/>
    <w:rsid w:val="00412FC5"/>
    <w:rsid w:val="00422276"/>
    <w:rsid w:val="004242F1"/>
    <w:rsid w:val="00435E55"/>
    <w:rsid w:val="004412B4"/>
    <w:rsid w:val="00445A00"/>
    <w:rsid w:val="00451B0F"/>
    <w:rsid w:val="00455324"/>
    <w:rsid w:val="004560F4"/>
    <w:rsid w:val="004567B2"/>
    <w:rsid w:val="00460363"/>
    <w:rsid w:val="00463031"/>
    <w:rsid w:val="00466E0C"/>
    <w:rsid w:val="00470DE8"/>
    <w:rsid w:val="00471EBD"/>
    <w:rsid w:val="00477A89"/>
    <w:rsid w:val="0048313B"/>
    <w:rsid w:val="004A606D"/>
    <w:rsid w:val="004C2EE3"/>
    <w:rsid w:val="004C4BEC"/>
    <w:rsid w:val="004D3076"/>
    <w:rsid w:val="004E0DB6"/>
    <w:rsid w:val="004E284B"/>
    <w:rsid w:val="004E4A22"/>
    <w:rsid w:val="005070A7"/>
    <w:rsid w:val="00511968"/>
    <w:rsid w:val="00517DC8"/>
    <w:rsid w:val="0052520F"/>
    <w:rsid w:val="00525CF3"/>
    <w:rsid w:val="00533741"/>
    <w:rsid w:val="005448DB"/>
    <w:rsid w:val="00544C08"/>
    <w:rsid w:val="005506EE"/>
    <w:rsid w:val="00551F3B"/>
    <w:rsid w:val="0055614C"/>
    <w:rsid w:val="0056210C"/>
    <w:rsid w:val="0056236E"/>
    <w:rsid w:val="00566D06"/>
    <w:rsid w:val="00570C73"/>
    <w:rsid w:val="00570E57"/>
    <w:rsid w:val="005716B1"/>
    <w:rsid w:val="00572A2A"/>
    <w:rsid w:val="00590892"/>
    <w:rsid w:val="005954F2"/>
    <w:rsid w:val="005A06E6"/>
    <w:rsid w:val="005A252A"/>
    <w:rsid w:val="005B1403"/>
    <w:rsid w:val="005C088F"/>
    <w:rsid w:val="005C4F34"/>
    <w:rsid w:val="005C7405"/>
    <w:rsid w:val="005D2D80"/>
    <w:rsid w:val="005E14C2"/>
    <w:rsid w:val="005E64E3"/>
    <w:rsid w:val="005F46DC"/>
    <w:rsid w:val="00607BA5"/>
    <w:rsid w:val="0061180A"/>
    <w:rsid w:val="0061371D"/>
    <w:rsid w:val="00617B36"/>
    <w:rsid w:val="00626EB6"/>
    <w:rsid w:val="00641B76"/>
    <w:rsid w:val="00641C94"/>
    <w:rsid w:val="006429C5"/>
    <w:rsid w:val="00652BAD"/>
    <w:rsid w:val="00655D03"/>
    <w:rsid w:val="00664AD9"/>
    <w:rsid w:val="00670D33"/>
    <w:rsid w:val="00673DE8"/>
    <w:rsid w:val="00675E56"/>
    <w:rsid w:val="0068143A"/>
    <w:rsid w:val="006831AB"/>
    <w:rsid w:val="00683388"/>
    <w:rsid w:val="00683F84"/>
    <w:rsid w:val="006A3772"/>
    <w:rsid w:val="006A6A81"/>
    <w:rsid w:val="006C6A7D"/>
    <w:rsid w:val="006E3A69"/>
    <w:rsid w:val="006F1B55"/>
    <w:rsid w:val="006F7393"/>
    <w:rsid w:val="0070224F"/>
    <w:rsid w:val="00710D2D"/>
    <w:rsid w:val="007115F7"/>
    <w:rsid w:val="007172DD"/>
    <w:rsid w:val="007220D4"/>
    <w:rsid w:val="00722322"/>
    <w:rsid w:val="0072775B"/>
    <w:rsid w:val="00731438"/>
    <w:rsid w:val="007331C2"/>
    <w:rsid w:val="00736570"/>
    <w:rsid w:val="00751742"/>
    <w:rsid w:val="00754046"/>
    <w:rsid w:val="007565D3"/>
    <w:rsid w:val="00757408"/>
    <w:rsid w:val="00764EAF"/>
    <w:rsid w:val="00765D1F"/>
    <w:rsid w:val="00777379"/>
    <w:rsid w:val="00785689"/>
    <w:rsid w:val="007865C9"/>
    <w:rsid w:val="00797192"/>
    <w:rsid w:val="0079754B"/>
    <w:rsid w:val="007A1E6D"/>
    <w:rsid w:val="007A31B0"/>
    <w:rsid w:val="007B0EB2"/>
    <w:rsid w:val="007C57F6"/>
    <w:rsid w:val="007E1D05"/>
    <w:rsid w:val="007F1DFD"/>
    <w:rsid w:val="007F6CC9"/>
    <w:rsid w:val="00810B6F"/>
    <w:rsid w:val="00811C37"/>
    <w:rsid w:val="00817EA4"/>
    <w:rsid w:val="008219A9"/>
    <w:rsid w:val="00822CE0"/>
    <w:rsid w:val="00841AB1"/>
    <w:rsid w:val="008545BC"/>
    <w:rsid w:val="00862BB0"/>
    <w:rsid w:val="0086333C"/>
    <w:rsid w:val="00876E89"/>
    <w:rsid w:val="008823E1"/>
    <w:rsid w:val="008934EB"/>
    <w:rsid w:val="00896264"/>
    <w:rsid w:val="008A04F7"/>
    <w:rsid w:val="008B2378"/>
    <w:rsid w:val="008B38CC"/>
    <w:rsid w:val="008C1149"/>
    <w:rsid w:val="008C3B45"/>
    <w:rsid w:val="008C43BC"/>
    <w:rsid w:val="008C517B"/>
    <w:rsid w:val="008C534D"/>
    <w:rsid w:val="008C68F1"/>
    <w:rsid w:val="008F3C79"/>
    <w:rsid w:val="00921803"/>
    <w:rsid w:val="00924525"/>
    <w:rsid w:val="00926503"/>
    <w:rsid w:val="00934FE0"/>
    <w:rsid w:val="00947968"/>
    <w:rsid w:val="0095207A"/>
    <w:rsid w:val="009648F9"/>
    <w:rsid w:val="009726D8"/>
    <w:rsid w:val="0099347E"/>
    <w:rsid w:val="0099615C"/>
    <w:rsid w:val="009C1E4E"/>
    <w:rsid w:val="009C2F65"/>
    <w:rsid w:val="009D7308"/>
    <w:rsid w:val="009E72B4"/>
    <w:rsid w:val="009F4D20"/>
    <w:rsid w:val="009F5C68"/>
    <w:rsid w:val="009F6508"/>
    <w:rsid w:val="009F76DB"/>
    <w:rsid w:val="00A03573"/>
    <w:rsid w:val="00A10D7D"/>
    <w:rsid w:val="00A11924"/>
    <w:rsid w:val="00A13654"/>
    <w:rsid w:val="00A304C5"/>
    <w:rsid w:val="00A30A35"/>
    <w:rsid w:val="00A32859"/>
    <w:rsid w:val="00A32C3B"/>
    <w:rsid w:val="00A45F4F"/>
    <w:rsid w:val="00A46CB3"/>
    <w:rsid w:val="00A600A9"/>
    <w:rsid w:val="00A60414"/>
    <w:rsid w:val="00A63EC0"/>
    <w:rsid w:val="00AA55B7"/>
    <w:rsid w:val="00AA5B9E"/>
    <w:rsid w:val="00AB2407"/>
    <w:rsid w:val="00AB53DF"/>
    <w:rsid w:val="00AB562E"/>
    <w:rsid w:val="00AC5D8E"/>
    <w:rsid w:val="00AD1B9A"/>
    <w:rsid w:val="00AD4B02"/>
    <w:rsid w:val="00AD6766"/>
    <w:rsid w:val="00AE097F"/>
    <w:rsid w:val="00AE6204"/>
    <w:rsid w:val="00B01FE8"/>
    <w:rsid w:val="00B07E5C"/>
    <w:rsid w:val="00B130EC"/>
    <w:rsid w:val="00B13237"/>
    <w:rsid w:val="00B2215A"/>
    <w:rsid w:val="00B271C3"/>
    <w:rsid w:val="00B458D8"/>
    <w:rsid w:val="00B6160F"/>
    <w:rsid w:val="00B75B66"/>
    <w:rsid w:val="00B811F7"/>
    <w:rsid w:val="00B9476D"/>
    <w:rsid w:val="00B9498E"/>
    <w:rsid w:val="00BA5DC6"/>
    <w:rsid w:val="00BA6196"/>
    <w:rsid w:val="00BB7CAF"/>
    <w:rsid w:val="00BC2CE7"/>
    <w:rsid w:val="00BC6D8C"/>
    <w:rsid w:val="00BD3E8E"/>
    <w:rsid w:val="00BF0D0A"/>
    <w:rsid w:val="00C008F9"/>
    <w:rsid w:val="00C05BA6"/>
    <w:rsid w:val="00C11B18"/>
    <w:rsid w:val="00C143E0"/>
    <w:rsid w:val="00C17CC2"/>
    <w:rsid w:val="00C22835"/>
    <w:rsid w:val="00C238B1"/>
    <w:rsid w:val="00C242A4"/>
    <w:rsid w:val="00C2501C"/>
    <w:rsid w:val="00C27B32"/>
    <w:rsid w:val="00C34006"/>
    <w:rsid w:val="00C36B4C"/>
    <w:rsid w:val="00C426B1"/>
    <w:rsid w:val="00C43FBB"/>
    <w:rsid w:val="00C4691A"/>
    <w:rsid w:val="00C520B1"/>
    <w:rsid w:val="00C54F82"/>
    <w:rsid w:val="00C637C5"/>
    <w:rsid w:val="00C66160"/>
    <w:rsid w:val="00C721AC"/>
    <w:rsid w:val="00C7691E"/>
    <w:rsid w:val="00C900F1"/>
    <w:rsid w:val="00C90D6A"/>
    <w:rsid w:val="00CA247E"/>
    <w:rsid w:val="00CA6D21"/>
    <w:rsid w:val="00CB0404"/>
    <w:rsid w:val="00CB0873"/>
    <w:rsid w:val="00CC72B6"/>
    <w:rsid w:val="00CD0E1A"/>
    <w:rsid w:val="00CD627C"/>
    <w:rsid w:val="00CF01FB"/>
    <w:rsid w:val="00CF2D51"/>
    <w:rsid w:val="00CF3C9A"/>
    <w:rsid w:val="00CF6EEE"/>
    <w:rsid w:val="00CF7539"/>
    <w:rsid w:val="00D0218D"/>
    <w:rsid w:val="00D0656F"/>
    <w:rsid w:val="00D17A05"/>
    <w:rsid w:val="00D25FB5"/>
    <w:rsid w:val="00D26D46"/>
    <w:rsid w:val="00D34174"/>
    <w:rsid w:val="00D44223"/>
    <w:rsid w:val="00D67FE0"/>
    <w:rsid w:val="00D9257F"/>
    <w:rsid w:val="00D96932"/>
    <w:rsid w:val="00DA2529"/>
    <w:rsid w:val="00DB130A"/>
    <w:rsid w:val="00DB2C5E"/>
    <w:rsid w:val="00DB2EBB"/>
    <w:rsid w:val="00DB62F7"/>
    <w:rsid w:val="00DC10A1"/>
    <w:rsid w:val="00DC655F"/>
    <w:rsid w:val="00DC77A0"/>
    <w:rsid w:val="00DD0B59"/>
    <w:rsid w:val="00DD7EBD"/>
    <w:rsid w:val="00DF3B24"/>
    <w:rsid w:val="00DF62B6"/>
    <w:rsid w:val="00E00D07"/>
    <w:rsid w:val="00E054E7"/>
    <w:rsid w:val="00E05747"/>
    <w:rsid w:val="00E07225"/>
    <w:rsid w:val="00E249AD"/>
    <w:rsid w:val="00E433F3"/>
    <w:rsid w:val="00E5175C"/>
    <w:rsid w:val="00E5409F"/>
    <w:rsid w:val="00E558D3"/>
    <w:rsid w:val="00E57244"/>
    <w:rsid w:val="00E6112E"/>
    <w:rsid w:val="00E64DAB"/>
    <w:rsid w:val="00E65818"/>
    <w:rsid w:val="00E701D1"/>
    <w:rsid w:val="00E810D1"/>
    <w:rsid w:val="00E81CB1"/>
    <w:rsid w:val="00E86F9D"/>
    <w:rsid w:val="00E918ED"/>
    <w:rsid w:val="00E94FC9"/>
    <w:rsid w:val="00E96A39"/>
    <w:rsid w:val="00EA0235"/>
    <w:rsid w:val="00EB573A"/>
    <w:rsid w:val="00EB57F8"/>
    <w:rsid w:val="00EE6488"/>
    <w:rsid w:val="00F020BB"/>
    <w:rsid w:val="00F021FA"/>
    <w:rsid w:val="00F1357C"/>
    <w:rsid w:val="00F14B72"/>
    <w:rsid w:val="00F15D1B"/>
    <w:rsid w:val="00F218E8"/>
    <w:rsid w:val="00F306CF"/>
    <w:rsid w:val="00F40ABC"/>
    <w:rsid w:val="00F4457B"/>
    <w:rsid w:val="00F5503F"/>
    <w:rsid w:val="00F60A6D"/>
    <w:rsid w:val="00F62E97"/>
    <w:rsid w:val="00F63D8E"/>
    <w:rsid w:val="00F64209"/>
    <w:rsid w:val="00F75620"/>
    <w:rsid w:val="00F7639D"/>
    <w:rsid w:val="00F80B55"/>
    <w:rsid w:val="00F87FBF"/>
    <w:rsid w:val="00F908C0"/>
    <w:rsid w:val="00F93BF5"/>
    <w:rsid w:val="00F95545"/>
    <w:rsid w:val="00FA5BC2"/>
    <w:rsid w:val="00FC08AB"/>
    <w:rsid w:val="00FD01D1"/>
    <w:rsid w:val="00FD5C89"/>
    <w:rsid w:val="00FD7811"/>
    <w:rsid w:val="00FD7EF8"/>
    <w:rsid w:val="00FE4A85"/>
    <w:rsid w:val="00FE7A9F"/>
    <w:rsid w:val="00FF16C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4961DE11-0156-413A-85E9-8190D7E0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2409B9"/>
    <w:pPr>
      <w:numPr>
        <w:numId w:val="2"/>
      </w:numPr>
      <w:tabs>
        <w:tab w:val="left"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Caption">
    <w:name w:val="caption"/>
    <w:basedOn w:val="Normal"/>
    <w:next w:val="Normal"/>
    <w:qFormat/>
    <w:rsid w:val="00F306CF"/>
    <w:pPr>
      <w:widowControl/>
      <w:spacing w:before="120" w:after="120" w:line="276" w:lineRule="auto"/>
    </w:pPr>
    <w:rPr>
      <w:rFonts w:ascii="Calibri" w:eastAsia="Calibri" w:hAnsi="Calibri"/>
      <w:b/>
      <w:snapToGrid/>
      <w:kern w:val="0"/>
      <w:szCs w:val="22"/>
    </w:rPr>
  </w:style>
  <w:style w:type="paragraph" w:styleId="NormalWeb">
    <w:name w:val="Normal (Web)"/>
    <w:basedOn w:val="Normal"/>
    <w:uiPriority w:val="99"/>
    <w:unhideWhenUsed/>
    <w:rsid w:val="00F306CF"/>
    <w:pPr>
      <w:widowControl/>
      <w:spacing w:after="200" w:line="276" w:lineRule="auto"/>
    </w:pPr>
    <w:rPr>
      <w:rFonts w:ascii="Calibri" w:eastAsia="Calibri" w:hAnsi="Calibri"/>
      <w:kern w:val="0"/>
      <w:sz w:val="24"/>
      <w:szCs w:val="24"/>
    </w:rPr>
  </w:style>
  <w:style w:type="character" w:customStyle="1" w:styleId="ParaNumChar">
    <w:name w:val="ParaNum Char"/>
    <w:link w:val="ParaNum"/>
    <w:locked/>
    <w:rsid w:val="002409B9"/>
    <w:rPr>
      <w:snapToGrid w:val="0"/>
      <w:kern w:val="28"/>
      <w:sz w:val="22"/>
    </w:rPr>
  </w:style>
  <w:style w:type="character" w:styleId="CommentReference">
    <w:name w:val="annotation reference"/>
    <w:uiPriority w:val="99"/>
    <w:unhideWhenUsed/>
    <w:rsid w:val="00F306CF"/>
    <w:rPr>
      <w:sz w:val="16"/>
      <w:szCs w:val="16"/>
    </w:rPr>
  </w:style>
  <w:style w:type="paragraph" w:styleId="CommentText">
    <w:name w:val="annotation text"/>
    <w:basedOn w:val="Normal"/>
    <w:link w:val="CommentTextChar"/>
    <w:uiPriority w:val="99"/>
    <w:unhideWhenUsed/>
    <w:rsid w:val="00F306CF"/>
    <w:pPr>
      <w:widowControl/>
      <w:spacing w:after="200" w:line="276" w:lineRule="auto"/>
    </w:pPr>
    <w:rPr>
      <w:rFonts w:ascii="Calibri" w:eastAsia="Calibri" w:hAnsi="Calibri"/>
      <w:snapToGrid/>
      <w:kern w:val="0"/>
      <w:sz w:val="20"/>
      <w:szCs w:val="22"/>
    </w:rPr>
  </w:style>
  <w:style w:type="character" w:customStyle="1" w:styleId="CommentTextChar">
    <w:name w:val="Comment Text Char"/>
    <w:link w:val="CommentText"/>
    <w:uiPriority w:val="99"/>
    <w:rsid w:val="00F306CF"/>
    <w:rPr>
      <w:rFonts w:ascii="Calibri" w:eastAsia="Calibri" w:hAnsi="Calibri"/>
      <w:szCs w:val="22"/>
    </w:rPr>
  </w:style>
  <w:style w:type="paragraph" w:styleId="BalloonText">
    <w:name w:val="Balloon Text"/>
    <w:basedOn w:val="Normal"/>
    <w:link w:val="BalloonTextChar"/>
    <w:rsid w:val="00F306CF"/>
    <w:rPr>
      <w:rFonts w:ascii="Segoe UI" w:hAnsi="Segoe UI" w:cs="Segoe UI"/>
      <w:sz w:val="18"/>
      <w:szCs w:val="18"/>
    </w:rPr>
  </w:style>
  <w:style w:type="character" w:customStyle="1" w:styleId="BalloonTextChar">
    <w:name w:val="Balloon Text Char"/>
    <w:link w:val="BalloonText"/>
    <w:rsid w:val="00F306CF"/>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B9498E"/>
    <w:pPr>
      <w:widowControl w:val="0"/>
      <w:spacing w:after="0" w:line="240" w:lineRule="auto"/>
    </w:pPr>
    <w:rPr>
      <w:rFonts w:ascii="Times New Roman" w:eastAsia="Times New Roman" w:hAnsi="Times New Roman"/>
      <w:b/>
      <w:bCs/>
      <w:snapToGrid w:val="0"/>
      <w:kern w:val="28"/>
      <w:szCs w:val="20"/>
    </w:rPr>
  </w:style>
  <w:style w:type="character" w:customStyle="1" w:styleId="CommentSubjectChar">
    <w:name w:val="Comment Subject Char"/>
    <w:link w:val="CommentSubject"/>
    <w:rsid w:val="00B9498E"/>
    <w:rPr>
      <w:rFonts w:ascii="Calibri" w:eastAsia="Calibri" w:hAnsi="Calibri"/>
      <w:b/>
      <w:bCs/>
      <w:snapToGrid w:val="0"/>
      <w:kern w:val="28"/>
      <w:szCs w:val="22"/>
    </w:rPr>
  </w:style>
  <w:style w:type="paragraph" w:styleId="Revision">
    <w:name w:val="Revision"/>
    <w:hidden/>
    <w:uiPriority w:val="99"/>
    <w:semiHidden/>
    <w:rsid w:val="00B9476D"/>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