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8FD7B2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5F9584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6424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9BCE4D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EA3599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BB158D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DA904A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824FD8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E1FAD3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044EA2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F867DC" w14:paraId="1ED7A579" w14:textId="19A9A4A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62578">
              <w:rPr>
                <w:b/>
                <w:bCs/>
                <w:sz w:val="26"/>
                <w:szCs w:val="26"/>
              </w:rPr>
              <w:t xml:space="preserve">REPORT SUPPORTS </w:t>
            </w:r>
            <w:r w:rsidR="00F867DC">
              <w:rPr>
                <w:b/>
                <w:bCs/>
                <w:sz w:val="26"/>
                <w:szCs w:val="26"/>
              </w:rPr>
              <w:t xml:space="preserve">USE OF </w:t>
            </w:r>
            <w:r w:rsidR="003F005B">
              <w:rPr>
                <w:b/>
                <w:bCs/>
                <w:sz w:val="26"/>
                <w:szCs w:val="26"/>
              </w:rPr>
              <w:t>5030</w:t>
            </w:r>
            <w:r w:rsidR="00F867DC">
              <w:rPr>
                <w:b/>
                <w:bCs/>
                <w:sz w:val="26"/>
                <w:szCs w:val="26"/>
              </w:rPr>
              <w:t xml:space="preserve">-5091 MHZ SPECTRUM BAND </w:t>
            </w:r>
            <w:r w:rsidR="006317F9">
              <w:rPr>
                <w:b/>
                <w:bCs/>
                <w:sz w:val="26"/>
                <w:szCs w:val="26"/>
              </w:rPr>
              <w:t>FOR</w:t>
            </w:r>
            <w:r w:rsidR="00F867DC">
              <w:rPr>
                <w:b/>
                <w:bCs/>
                <w:sz w:val="26"/>
                <w:szCs w:val="26"/>
              </w:rPr>
              <w:t xml:space="preserve"> </w:t>
            </w:r>
            <w:r w:rsidR="0023478B">
              <w:rPr>
                <w:b/>
                <w:bCs/>
                <w:sz w:val="26"/>
                <w:szCs w:val="26"/>
              </w:rPr>
              <w:t>UNMANNED AIRCRAFT SYSTEM</w:t>
            </w:r>
            <w:r w:rsidR="00F867DC">
              <w:rPr>
                <w:b/>
                <w:bCs/>
                <w:sz w:val="26"/>
                <w:szCs w:val="26"/>
              </w:rPr>
              <w:t xml:space="preserve"> </w:t>
            </w:r>
            <w:r w:rsidR="006317F9">
              <w:rPr>
                <w:b/>
                <w:bCs/>
                <w:sz w:val="26"/>
                <w:szCs w:val="26"/>
              </w:rPr>
              <w:t>OPERATIONS</w:t>
            </w:r>
          </w:p>
          <w:p w:rsidR="00A24EAD" w:rsidP="00BB4E29" w14:paraId="6D5F2A0B" w14:textId="68425F0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  <w:color w:val="000000"/>
              </w:rPr>
              <w:t>Optimism Also Expressed in Overcoming Hurdles to</w:t>
            </w:r>
            <w:r>
              <w:rPr>
                <w:b/>
                <w:bCs/>
                <w:i/>
                <w:iCs/>
                <w:color w:val="000000"/>
              </w:rPr>
              <w:br/>
              <w:t>Drones Operating in Flexible-Use Spectrum</w:t>
            </w:r>
          </w:p>
          <w:p w:rsidR="00F61155" w:rsidRPr="006B0A70" w:rsidP="00BB4E29" w14:paraId="133AFD87" w14:textId="549B858C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E43A7" w:rsidP="00333E05" w14:paraId="35161343" w14:textId="68D2DEE8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162578" w:rsidR="00162578">
              <w:rPr>
                <w:sz w:val="22"/>
                <w:szCs w:val="22"/>
              </w:rPr>
              <w:t>August</w:t>
            </w:r>
            <w:r w:rsidRPr="00162578" w:rsidR="000E049E">
              <w:rPr>
                <w:sz w:val="22"/>
                <w:szCs w:val="22"/>
              </w:rPr>
              <w:t xml:space="preserve"> </w:t>
            </w:r>
            <w:r w:rsidRPr="005F36AE" w:rsidR="006337DD">
              <w:rPr>
                <w:sz w:val="22"/>
                <w:szCs w:val="22"/>
              </w:rPr>
              <w:t>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D753DB">
              <w:rPr>
                <w:sz w:val="22"/>
                <w:szCs w:val="22"/>
              </w:rPr>
              <w:t xml:space="preserve">FCC’s Wireless Telecommunications Bureau </w:t>
            </w:r>
            <w:r w:rsidR="00E33AB2">
              <w:rPr>
                <w:sz w:val="22"/>
                <w:szCs w:val="22"/>
              </w:rPr>
              <w:t xml:space="preserve">and Office of Engineering and Technology </w:t>
            </w:r>
            <w:r w:rsidR="00D753DB">
              <w:rPr>
                <w:sz w:val="22"/>
                <w:szCs w:val="22"/>
              </w:rPr>
              <w:t xml:space="preserve">today </w:t>
            </w:r>
            <w:r w:rsidR="00FB789D">
              <w:rPr>
                <w:sz w:val="22"/>
                <w:szCs w:val="22"/>
              </w:rPr>
              <w:t xml:space="preserve">released </w:t>
            </w:r>
            <w:r w:rsidR="00D753DB">
              <w:rPr>
                <w:sz w:val="22"/>
                <w:szCs w:val="22"/>
              </w:rPr>
              <w:t xml:space="preserve">a report </w:t>
            </w:r>
            <w:r w:rsidR="00333E05">
              <w:rPr>
                <w:sz w:val="22"/>
                <w:szCs w:val="22"/>
              </w:rPr>
              <w:t>on</w:t>
            </w:r>
            <w:r w:rsidR="00F56FA0">
              <w:rPr>
                <w:sz w:val="22"/>
                <w:szCs w:val="22"/>
              </w:rPr>
              <w:t xml:space="preserve"> spectrum usage for</w:t>
            </w:r>
            <w:r w:rsidR="00333E05">
              <w:rPr>
                <w:sz w:val="22"/>
                <w:szCs w:val="22"/>
              </w:rPr>
              <w:t xml:space="preserve"> </w:t>
            </w:r>
            <w:r w:rsidR="00FC6932">
              <w:rPr>
                <w:sz w:val="22"/>
                <w:szCs w:val="22"/>
              </w:rPr>
              <w:t xml:space="preserve">unmanned aircraft system (UAS) </w:t>
            </w:r>
            <w:r w:rsidR="006317F9">
              <w:rPr>
                <w:sz w:val="22"/>
                <w:szCs w:val="22"/>
              </w:rPr>
              <w:t>operations</w:t>
            </w:r>
            <w:r w:rsidR="00333E05">
              <w:rPr>
                <w:sz w:val="22"/>
                <w:szCs w:val="22"/>
              </w:rPr>
              <w:t xml:space="preserve">.  The </w:t>
            </w:r>
            <w:r w:rsidR="008E464B">
              <w:rPr>
                <w:sz w:val="22"/>
                <w:szCs w:val="22"/>
              </w:rPr>
              <w:t xml:space="preserve">report </w:t>
            </w:r>
            <w:r w:rsidR="000D5A1F">
              <w:rPr>
                <w:sz w:val="22"/>
                <w:szCs w:val="22"/>
              </w:rPr>
              <w:t xml:space="preserve">finds that the 5030-5091 MHz band is </w:t>
            </w:r>
            <w:r w:rsidR="00F66F39">
              <w:rPr>
                <w:sz w:val="22"/>
                <w:szCs w:val="22"/>
              </w:rPr>
              <w:t>suitable</w:t>
            </w:r>
            <w:r w:rsidR="000D5A1F">
              <w:rPr>
                <w:sz w:val="22"/>
                <w:szCs w:val="22"/>
              </w:rPr>
              <w:t xml:space="preserve"> for such operations and </w:t>
            </w:r>
            <w:r w:rsidR="008E464B">
              <w:rPr>
                <w:sz w:val="22"/>
                <w:szCs w:val="22"/>
              </w:rPr>
              <w:t>recommends</w:t>
            </w:r>
            <w:r w:rsidR="00D753DB">
              <w:rPr>
                <w:sz w:val="22"/>
                <w:szCs w:val="22"/>
              </w:rPr>
              <w:t xml:space="preserve"> that the Commission </w:t>
            </w:r>
            <w:r>
              <w:rPr>
                <w:sz w:val="22"/>
                <w:szCs w:val="22"/>
              </w:rPr>
              <w:t>begin a rulemaking</w:t>
            </w:r>
            <w:r w:rsidR="00D753DB">
              <w:rPr>
                <w:sz w:val="22"/>
                <w:szCs w:val="22"/>
              </w:rPr>
              <w:t xml:space="preserve"> </w:t>
            </w:r>
            <w:r w:rsidRPr="000E43A7">
              <w:rPr>
                <w:sz w:val="22"/>
                <w:szCs w:val="22"/>
              </w:rPr>
              <w:t xml:space="preserve">to develop service and licensing rules enabling </w:t>
            </w:r>
            <w:r w:rsidR="00FC6932">
              <w:rPr>
                <w:sz w:val="22"/>
                <w:szCs w:val="22"/>
              </w:rPr>
              <w:t>UAS</w:t>
            </w:r>
            <w:r w:rsidRPr="000E43A7">
              <w:rPr>
                <w:sz w:val="22"/>
                <w:szCs w:val="22"/>
              </w:rPr>
              <w:t xml:space="preserve"> use of th</w:t>
            </w:r>
            <w:r w:rsidR="000D5A1F">
              <w:rPr>
                <w:sz w:val="22"/>
                <w:szCs w:val="22"/>
              </w:rPr>
              <w:t>at</w:t>
            </w:r>
            <w:r w:rsidRPr="000E43A7">
              <w:rPr>
                <w:sz w:val="22"/>
                <w:szCs w:val="22"/>
              </w:rPr>
              <w:t xml:space="preserve"> </w:t>
            </w:r>
            <w:r w:rsidRPr="00333E05" w:rsidR="00333E05">
              <w:rPr>
                <w:sz w:val="22"/>
                <w:szCs w:val="22"/>
              </w:rPr>
              <w:t>band</w:t>
            </w:r>
            <w:r w:rsidR="000D5A1F">
              <w:rPr>
                <w:sz w:val="22"/>
                <w:szCs w:val="22"/>
              </w:rPr>
              <w:t xml:space="preserve">.  </w:t>
            </w:r>
            <w:r w:rsidR="00965058">
              <w:rPr>
                <w:sz w:val="22"/>
                <w:szCs w:val="22"/>
              </w:rPr>
              <w:t xml:space="preserve">The report also finds that alternative frequencies licensed under flexible-use service rules are a promising option for </w:t>
            </w:r>
            <w:r w:rsidR="00FC6932">
              <w:rPr>
                <w:sz w:val="22"/>
                <w:szCs w:val="22"/>
              </w:rPr>
              <w:t>UAS</w:t>
            </w:r>
            <w:r w:rsidR="00965058">
              <w:rPr>
                <w:sz w:val="22"/>
                <w:szCs w:val="22"/>
              </w:rPr>
              <w:t xml:space="preserve"> communications</w:t>
            </w:r>
            <w:r w:rsidR="00FC6932">
              <w:rPr>
                <w:sz w:val="22"/>
                <w:szCs w:val="22"/>
              </w:rPr>
              <w:t>.</w:t>
            </w:r>
            <w:r w:rsidR="002B0D83">
              <w:rPr>
                <w:sz w:val="22"/>
                <w:szCs w:val="22"/>
              </w:rPr>
              <w:t xml:space="preserve"> </w:t>
            </w:r>
            <w:r w:rsidR="00A92C5C">
              <w:rPr>
                <w:sz w:val="22"/>
                <w:szCs w:val="22"/>
              </w:rPr>
              <w:t xml:space="preserve"> </w:t>
            </w:r>
            <w:r w:rsidRPr="00FC6932" w:rsidR="00FC6932">
              <w:rPr>
                <w:sz w:val="22"/>
                <w:szCs w:val="22"/>
              </w:rPr>
              <w:t xml:space="preserve">The report notes that, absent specific restrictions in the spectrum allocation or service rules, current law does not prohibit </w:t>
            </w:r>
            <w:r w:rsidR="00FC6932">
              <w:rPr>
                <w:sz w:val="22"/>
                <w:szCs w:val="22"/>
              </w:rPr>
              <w:t>UAS communications</w:t>
            </w:r>
            <w:r w:rsidRPr="00FC6932" w:rsidR="00FC6932">
              <w:rPr>
                <w:sz w:val="22"/>
                <w:szCs w:val="22"/>
              </w:rPr>
              <w:t xml:space="preserve"> in the flexible-use bands, but </w:t>
            </w:r>
            <w:r w:rsidR="00CB59BF">
              <w:rPr>
                <w:sz w:val="22"/>
                <w:szCs w:val="22"/>
              </w:rPr>
              <w:t xml:space="preserve">it </w:t>
            </w:r>
            <w:r w:rsidRPr="00FC6932" w:rsidR="00FC6932">
              <w:rPr>
                <w:sz w:val="22"/>
                <w:szCs w:val="22"/>
              </w:rPr>
              <w:t xml:space="preserve">finds </w:t>
            </w:r>
            <w:r w:rsidR="0016689D">
              <w:rPr>
                <w:sz w:val="22"/>
                <w:szCs w:val="22"/>
              </w:rPr>
              <w:t>that UAS</w:t>
            </w:r>
            <w:r w:rsidRPr="00FC6932" w:rsidR="00FC6932">
              <w:rPr>
                <w:sz w:val="22"/>
                <w:szCs w:val="22"/>
              </w:rPr>
              <w:t xml:space="preserve"> </w:t>
            </w:r>
            <w:r w:rsidR="00F56FA0">
              <w:rPr>
                <w:sz w:val="22"/>
                <w:szCs w:val="22"/>
              </w:rPr>
              <w:t xml:space="preserve">does </w:t>
            </w:r>
            <w:r w:rsidRPr="00FC6932" w:rsidR="00FC6932">
              <w:rPr>
                <w:sz w:val="22"/>
                <w:szCs w:val="22"/>
              </w:rPr>
              <w:t xml:space="preserve">have the potential to cause harmful interference to other operations and recommends that the Commission continue to review the use of flexible-use bands for </w:t>
            </w:r>
            <w:r w:rsidR="00907E57">
              <w:rPr>
                <w:sz w:val="22"/>
                <w:szCs w:val="22"/>
              </w:rPr>
              <w:t>drones</w:t>
            </w:r>
            <w:r w:rsidRPr="00FC6932" w:rsidR="00FC6932">
              <w:rPr>
                <w:sz w:val="22"/>
                <w:szCs w:val="22"/>
              </w:rPr>
              <w:t xml:space="preserve">.  </w:t>
            </w:r>
            <w:r w:rsidR="00F56FA0">
              <w:rPr>
                <w:sz w:val="22"/>
                <w:szCs w:val="22"/>
              </w:rPr>
              <w:t xml:space="preserve">Separately, </w:t>
            </w:r>
            <w:r w:rsidR="000B045D">
              <w:rPr>
                <w:sz w:val="22"/>
                <w:szCs w:val="22"/>
              </w:rPr>
              <w:t>the report</w:t>
            </w:r>
            <w:r w:rsidR="00F56FA0">
              <w:rPr>
                <w:sz w:val="22"/>
                <w:szCs w:val="22"/>
              </w:rPr>
              <w:t xml:space="preserve"> raises concerns with similar proposed usage of the </w:t>
            </w:r>
            <w:r w:rsidRPr="00333E05" w:rsidR="00F56FA0">
              <w:rPr>
                <w:sz w:val="22"/>
                <w:szCs w:val="22"/>
              </w:rPr>
              <w:t>960-1164 MHz band</w:t>
            </w:r>
            <w:r w:rsidR="00F56FA0">
              <w:rPr>
                <w:sz w:val="22"/>
                <w:szCs w:val="22"/>
              </w:rPr>
              <w:t xml:space="preserve"> and recommends continuing to seek public and stakeholder input on that issue.  </w:t>
            </w:r>
          </w:p>
          <w:p w:rsidR="000E43A7" w:rsidP="00333E05" w14:paraId="7D035320" w14:textId="0398E724">
            <w:pPr>
              <w:rPr>
                <w:sz w:val="22"/>
                <w:szCs w:val="22"/>
              </w:rPr>
            </w:pPr>
          </w:p>
          <w:p w:rsidR="002130BD" w:rsidP="00333E05" w14:paraId="37B9BDA5" w14:textId="476E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“With the increased reliance on </w:t>
            </w:r>
            <w:r w:rsidR="00FC6932">
              <w:rPr>
                <w:sz w:val="22"/>
                <w:szCs w:val="22"/>
              </w:rPr>
              <w:t xml:space="preserve">UAS </w:t>
            </w:r>
            <w:r>
              <w:rPr>
                <w:sz w:val="22"/>
                <w:szCs w:val="22"/>
              </w:rPr>
              <w:t xml:space="preserve">for various business and consumer uses, </w:t>
            </w:r>
            <w:r w:rsidR="00AB04C0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was </w:t>
            </w:r>
            <w:r w:rsidR="00665D3C">
              <w:rPr>
                <w:sz w:val="22"/>
                <w:szCs w:val="22"/>
              </w:rPr>
              <w:t>an appropriate</w:t>
            </w:r>
            <w:r>
              <w:rPr>
                <w:sz w:val="22"/>
                <w:szCs w:val="22"/>
              </w:rPr>
              <w:t xml:space="preserve"> time for </w:t>
            </w:r>
            <w:r w:rsidR="00F867DC">
              <w:rPr>
                <w:sz w:val="22"/>
                <w:szCs w:val="22"/>
              </w:rPr>
              <w:t xml:space="preserve">Commission staff to review </w:t>
            </w:r>
            <w:r w:rsidR="00F56FA0">
              <w:rPr>
                <w:sz w:val="22"/>
                <w:szCs w:val="22"/>
              </w:rPr>
              <w:t>the spectrum needs of</w:t>
            </w:r>
            <w:r w:rsidR="005F36AE">
              <w:rPr>
                <w:sz w:val="22"/>
                <w:szCs w:val="22"/>
              </w:rPr>
              <w:t xml:space="preserve"> </w:t>
            </w:r>
            <w:r w:rsidR="00CB59BF">
              <w:rPr>
                <w:sz w:val="22"/>
                <w:szCs w:val="22"/>
              </w:rPr>
              <w:t>UAS</w:t>
            </w:r>
            <w:r w:rsidR="00F867DC">
              <w:rPr>
                <w:sz w:val="22"/>
                <w:szCs w:val="22"/>
              </w:rPr>
              <w:t xml:space="preserve">,” said Don Stockdale, Chief of the Wireless Telecommunications Bureau.  “We found that there is a reasonable path forward for use of </w:t>
            </w:r>
            <w:r w:rsidR="00E263E7">
              <w:rPr>
                <w:sz w:val="22"/>
                <w:szCs w:val="22"/>
              </w:rPr>
              <w:t xml:space="preserve">the </w:t>
            </w:r>
            <w:r w:rsidRPr="00E263E7" w:rsidR="00E263E7">
              <w:rPr>
                <w:sz w:val="22"/>
                <w:szCs w:val="22"/>
              </w:rPr>
              <w:t xml:space="preserve">5030-5091 MHz </w:t>
            </w:r>
            <w:r w:rsidR="00F867DC">
              <w:rPr>
                <w:sz w:val="22"/>
                <w:szCs w:val="22"/>
              </w:rPr>
              <w:t xml:space="preserve">band by </w:t>
            </w:r>
            <w:r w:rsidR="00AB04C0">
              <w:rPr>
                <w:sz w:val="22"/>
                <w:szCs w:val="22"/>
              </w:rPr>
              <w:t>drones</w:t>
            </w:r>
            <w:r w:rsidR="00F867DC">
              <w:rPr>
                <w:sz w:val="22"/>
                <w:szCs w:val="22"/>
              </w:rPr>
              <w:t xml:space="preserve">.  </w:t>
            </w:r>
            <w:r w:rsidR="00AB04C0">
              <w:rPr>
                <w:sz w:val="22"/>
                <w:szCs w:val="22"/>
              </w:rPr>
              <w:t>It is less clear</w:t>
            </w:r>
            <w:r w:rsidR="000D5A1F">
              <w:rPr>
                <w:sz w:val="22"/>
                <w:szCs w:val="22"/>
              </w:rPr>
              <w:t xml:space="preserve"> at this time</w:t>
            </w:r>
            <w:r w:rsidR="00AB04C0">
              <w:rPr>
                <w:sz w:val="22"/>
                <w:szCs w:val="22"/>
              </w:rPr>
              <w:t xml:space="preserve"> </w:t>
            </w:r>
            <w:r w:rsidR="00F867DC">
              <w:rPr>
                <w:sz w:val="22"/>
                <w:szCs w:val="22"/>
              </w:rPr>
              <w:t>whether the</w:t>
            </w:r>
            <w:r w:rsidR="0076288D">
              <w:rPr>
                <w:sz w:val="22"/>
                <w:szCs w:val="22"/>
              </w:rPr>
              <w:t xml:space="preserve"> proposed use of</w:t>
            </w:r>
            <w:r w:rsidR="00F867DC">
              <w:rPr>
                <w:sz w:val="22"/>
                <w:szCs w:val="22"/>
              </w:rPr>
              <w:t xml:space="preserve"> </w:t>
            </w:r>
            <w:r w:rsidR="005F36AE">
              <w:rPr>
                <w:sz w:val="22"/>
                <w:szCs w:val="22"/>
              </w:rPr>
              <w:t xml:space="preserve">the </w:t>
            </w:r>
            <w:r w:rsidRPr="00333E05" w:rsidR="00E263E7">
              <w:rPr>
                <w:sz w:val="22"/>
                <w:szCs w:val="22"/>
              </w:rPr>
              <w:t xml:space="preserve">960-1164 MHz </w:t>
            </w:r>
            <w:r w:rsidR="00F867DC">
              <w:rPr>
                <w:sz w:val="22"/>
                <w:szCs w:val="22"/>
              </w:rPr>
              <w:t>band is feasible.  In both cases, there is more work to do</w:t>
            </w:r>
            <w:r w:rsidR="0076288D">
              <w:rPr>
                <w:sz w:val="22"/>
                <w:szCs w:val="22"/>
              </w:rPr>
              <w:t>,</w:t>
            </w:r>
            <w:r w:rsidR="00F867DC">
              <w:rPr>
                <w:sz w:val="22"/>
                <w:szCs w:val="22"/>
              </w:rPr>
              <w:t xml:space="preserve"> but this is a critical </w:t>
            </w:r>
            <w:r w:rsidR="004F1BC9">
              <w:rPr>
                <w:sz w:val="22"/>
                <w:szCs w:val="22"/>
              </w:rPr>
              <w:t xml:space="preserve">juncture </w:t>
            </w:r>
            <w:r w:rsidR="00F867DC">
              <w:rPr>
                <w:sz w:val="22"/>
                <w:szCs w:val="22"/>
              </w:rPr>
              <w:t xml:space="preserve">as we </w:t>
            </w:r>
            <w:r w:rsidR="000D5A1F">
              <w:rPr>
                <w:sz w:val="22"/>
                <w:szCs w:val="22"/>
              </w:rPr>
              <w:t xml:space="preserve">seek </w:t>
            </w:r>
            <w:r w:rsidR="00F867DC">
              <w:rPr>
                <w:sz w:val="22"/>
                <w:szCs w:val="22"/>
              </w:rPr>
              <w:t>to ensure th</w:t>
            </w:r>
            <w:r w:rsidR="003A3985">
              <w:rPr>
                <w:sz w:val="22"/>
                <w:szCs w:val="22"/>
              </w:rPr>
              <w:t>at</w:t>
            </w:r>
            <w:r w:rsidR="00F867DC">
              <w:rPr>
                <w:sz w:val="22"/>
                <w:szCs w:val="22"/>
              </w:rPr>
              <w:t xml:space="preserve"> spectrum is available to meet the needs of these increasingly important </w:t>
            </w:r>
            <w:r w:rsidR="006317F9">
              <w:rPr>
                <w:sz w:val="22"/>
                <w:szCs w:val="22"/>
              </w:rPr>
              <w:t>devices</w:t>
            </w:r>
            <w:r w:rsidR="00F867DC">
              <w:rPr>
                <w:sz w:val="22"/>
                <w:szCs w:val="22"/>
              </w:rPr>
              <w:t>.”</w:t>
            </w:r>
          </w:p>
          <w:p w:rsidR="0023478B" w:rsidP="00333E05" w14:paraId="00A4B4F2" w14:textId="77777777">
            <w:pPr>
              <w:rPr>
                <w:sz w:val="22"/>
                <w:szCs w:val="22"/>
              </w:rPr>
            </w:pPr>
          </w:p>
          <w:p w:rsidR="002130BD" w:rsidP="00333E05" w14:paraId="6D38B666" w14:textId="7CBE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 are optimistic </w:t>
            </w:r>
            <w:r w:rsidR="008E464B">
              <w:rPr>
                <w:sz w:val="22"/>
                <w:szCs w:val="22"/>
              </w:rPr>
              <w:t>about the use of flexible-use bands to support</w:t>
            </w:r>
            <w:r>
              <w:rPr>
                <w:sz w:val="22"/>
                <w:szCs w:val="22"/>
              </w:rPr>
              <w:t xml:space="preserve"> UAS operations</w:t>
            </w:r>
            <w:r w:rsidR="00954E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” said Ron Repasi, </w:t>
            </w:r>
            <w:r w:rsidR="00BC43C2">
              <w:rPr>
                <w:sz w:val="22"/>
                <w:szCs w:val="22"/>
              </w:rPr>
              <w:t xml:space="preserve">Acting Chief of the Office of Engineering and Technology.  </w:t>
            </w:r>
            <w:r w:rsidR="00954E2E">
              <w:rPr>
                <w:sz w:val="22"/>
                <w:szCs w:val="22"/>
              </w:rPr>
              <w:t>“</w:t>
            </w:r>
            <w:r w:rsidR="000D5A1F">
              <w:rPr>
                <w:sz w:val="22"/>
                <w:szCs w:val="22"/>
              </w:rPr>
              <w:t>However, w</w:t>
            </w:r>
            <w:r w:rsidRPr="008E464B" w:rsidR="008E464B">
              <w:rPr>
                <w:sz w:val="22"/>
                <w:szCs w:val="22"/>
              </w:rPr>
              <w:t xml:space="preserve">e recognize that </w:t>
            </w:r>
            <w:r w:rsidR="00887211">
              <w:rPr>
                <w:sz w:val="22"/>
                <w:szCs w:val="22"/>
              </w:rPr>
              <w:t>drone</w:t>
            </w:r>
            <w:r w:rsidRPr="008E464B" w:rsidR="00887211">
              <w:rPr>
                <w:sz w:val="22"/>
                <w:szCs w:val="22"/>
              </w:rPr>
              <w:t xml:space="preserve"> </w:t>
            </w:r>
            <w:r w:rsidRPr="008E464B" w:rsidR="008E464B">
              <w:rPr>
                <w:sz w:val="22"/>
                <w:szCs w:val="22"/>
              </w:rPr>
              <w:t xml:space="preserve">operations on flexible-use spectrum may raise interference issues for co-channel and adjacent-channel networks, </w:t>
            </w:r>
            <w:r w:rsidR="000D5A1F">
              <w:rPr>
                <w:sz w:val="22"/>
                <w:szCs w:val="22"/>
              </w:rPr>
              <w:t xml:space="preserve">so we recommend further </w:t>
            </w:r>
            <w:r w:rsidR="00F56FA0">
              <w:rPr>
                <w:sz w:val="22"/>
                <w:szCs w:val="22"/>
              </w:rPr>
              <w:t>work on using</w:t>
            </w:r>
            <w:r w:rsidR="00CB59BF">
              <w:rPr>
                <w:sz w:val="22"/>
                <w:szCs w:val="22"/>
              </w:rPr>
              <w:t xml:space="preserve"> these bands for UAS</w:t>
            </w:r>
            <w:r w:rsidRPr="008E464B" w:rsidR="008E464B">
              <w:rPr>
                <w:sz w:val="22"/>
                <w:szCs w:val="22"/>
              </w:rPr>
              <w:t>.  Commission staff look forward to continued engagement with Federal and private-sector stakeholders to</w:t>
            </w:r>
            <w:r w:rsidR="009C73DA">
              <w:rPr>
                <w:sz w:val="22"/>
                <w:szCs w:val="22"/>
              </w:rPr>
              <w:t xml:space="preserve"> address these issues</w:t>
            </w:r>
            <w:r w:rsidR="00BC43C2">
              <w:rPr>
                <w:sz w:val="22"/>
                <w:szCs w:val="22"/>
              </w:rPr>
              <w:t>.</w:t>
            </w:r>
            <w:r w:rsidR="00954E2E">
              <w:rPr>
                <w:sz w:val="22"/>
                <w:szCs w:val="22"/>
              </w:rPr>
              <w:t>”</w:t>
            </w:r>
            <w:r w:rsidR="00BC43C2">
              <w:rPr>
                <w:sz w:val="22"/>
                <w:szCs w:val="22"/>
              </w:rPr>
              <w:t xml:space="preserve">  </w:t>
            </w:r>
          </w:p>
          <w:p w:rsidR="0023478B" w:rsidP="00333E05" w14:paraId="27F58F4B" w14:textId="77777777">
            <w:pPr>
              <w:rPr>
                <w:sz w:val="22"/>
                <w:szCs w:val="22"/>
              </w:rPr>
            </w:pPr>
          </w:p>
          <w:p w:rsidR="00D753DB" w:rsidRPr="002E165B" w:rsidP="002E165B" w14:paraId="68F83D9D" w14:textId="23168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report, mandated by Congress in the FAA Reauthorization Act of 2018, provides </w:t>
            </w:r>
            <w:r w:rsidR="00F867DC">
              <w:rPr>
                <w:sz w:val="22"/>
                <w:szCs w:val="22"/>
              </w:rPr>
              <w:t xml:space="preserve">an analysis of the feasibility and impacts of </w:t>
            </w:r>
            <w:r w:rsidR="00F56FA0">
              <w:rPr>
                <w:sz w:val="22"/>
                <w:szCs w:val="22"/>
              </w:rPr>
              <w:t>spectrum usage</w:t>
            </w:r>
            <w:r w:rsidR="00F867DC">
              <w:rPr>
                <w:sz w:val="22"/>
                <w:szCs w:val="22"/>
              </w:rPr>
              <w:t xml:space="preserve"> by </w:t>
            </w:r>
            <w:r w:rsidR="003968A6">
              <w:rPr>
                <w:sz w:val="22"/>
                <w:szCs w:val="22"/>
              </w:rPr>
              <w:t>UAS</w:t>
            </w:r>
            <w:r w:rsidR="00E33AB2">
              <w:rPr>
                <w:sz w:val="22"/>
                <w:szCs w:val="22"/>
              </w:rPr>
              <w:t xml:space="preserve"> </w:t>
            </w:r>
            <w:r w:rsidR="00F867DC">
              <w:rPr>
                <w:sz w:val="22"/>
                <w:szCs w:val="22"/>
              </w:rPr>
              <w:t>operations</w:t>
            </w:r>
            <w:r w:rsidR="00E33AB2">
              <w:rPr>
                <w:sz w:val="22"/>
                <w:szCs w:val="22"/>
              </w:rPr>
              <w:t xml:space="preserve">. </w:t>
            </w:r>
            <w:r w:rsidR="0016689D">
              <w:rPr>
                <w:sz w:val="22"/>
                <w:szCs w:val="22"/>
              </w:rPr>
              <w:t xml:space="preserve"> </w:t>
            </w:r>
            <w:r w:rsidR="00965058">
              <w:rPr>
                <w:sz w:val="22"/>
                <w:szCs w:val="22"/>
              </w:rPr>
              <w:t>The FCC</w:t>
            </w:r>
            <w:r w:rsidRPr="00965058" w:rsidR="00965058">
              <w:rPr>
                <w:sz w:val="22"/>
                <w:szCs w:val="22"/>
              </w:rPr>
              <w:t xml:space="preserve"> expect</w:t>
            </w:r>
            <w:r w:rsidR="00965058">
              <w:rPr>
                <w:sz w:val="22"/>
                <w:szCs w:val="22"/>
              </w:rPr>
              <w:t>s</w:t>
            </w:r>
            <w:r w:rsidRPr="00965058" w:rsidR="00965058">
              <w:rPr>
                <w:sz w:val="22"/>
                <w:szCs w:val="22"/>
              </w:rPr>
              <w:t xml:space="preserve"> </w:t>
            </w:r>
            <w:r w:rsidRPr="00965058" w:rsidR="00965058">
              <w:rPr>
                <w:sz w:val="22"/>
                <w:szCs w:val="22"/>
              </w:rPr>
              <w:t>that the NTIA and FAA</w:t>
            </w:r>
            <w:r w:rsidR="008E464B">
              <w:rPr>
                <w:sz w:val="22"/>
                <w:szCs w:val="22"/>
              </w:rPr>
              <w:t xml:space="preserve">, which Congress also directed to submit a report addressing UAS use of </w:t>
            </w:r>
            <w:r w:rsidR="00F56FA0">
              <w:rPr>
                <w:sz w:val="22"/>
                <w:szCs w:val="22"/>
              </w:rPr>
              <w:t xml:space="preserve">the </w:t>
            </w:r>
            <w:r w:rsidRPr="00E263E7" w:rsidR="00F56FA0">
              <w:rPr>
                <w:sz w:val="22"/>
                <w:szCs w:val="22"/>
              </w:rPr>
              <w:t>5030-5091 MHz</w:t>
            </w:r>
            <w:r w:rsidR="00F56FA0">
              <w:rPr>
                <w:sz w:val="22"/>
                <w:szCs w:val="22"/>
              </w:rPr>
              <w:t xml:space="preserve"> and </w:t>
            </w:r>
            <w:r w:rsidRPr="00333E05" w:rsidR="00F56FA0">
              <w:rPr>
                <w:sz w:val="22"/>
                <w:szCs w:val="22"/>
              </w:rPr>
              <w:t>960-1164 MHz</w:t>
            </w:r>
            <w:r w:rsidR="00F56FA0">
              <w:rPr>
                <w:sz w:val="22"/>
                <w:szCs w:val="22"/>
              </w:rPr>
              <w:t xml:space="preserve"> </w:t>
            </w:r>
            <w:r w:rsidR="008E464B">
              <w:rPr>
                <w:sz w:val="22"/>
                <w:szCs w:val="22"/>
              </w:rPr>
              <w:t>bands,</w:t>
            </w:r>
            <w:r w:rsidRPr="00965058" w:rsidR="00965058">
              <w:rPr>
                <w:sz w:val="22"/>
                <w:szCs w:val="22"/>
              </w:rPr>
              <w:t xml:space="preserve"> </w:t>
            </w:r>
            <w:r w:rsidR="00965058">
              <w:rPr>
                <w:sz w:val="22"/>
                <w:szCs w:val="22"/>
              </w:rPr>
              <w:t xml:space="preserve">will submit separate reports </w:t>
            </w:r>
            <w:r w:rsidRPr="00965058" w:rsidR="00965058">
              <w:rPr>
                <w:sz w:val="22"/>
                <w:szCs w:val="22"/>
              </w:rPr>
              <w:t>regarding matters under their respective areas of authority.</w:t>
            </w:r>
            <w:r w:rsidR="00965058">
              <w:rPr>
                <w:sz w:val="22"/>
                <w:szCs w:val="22"/>
              </w:rPr>
              <w:t xml:space="preserve"> </w:t>
            </w:r>
            <w:r w:rsidRPr="00965058" w:rsidR="00965058">
              <w:rPr>
                <w:sz w:val="22"/>
                <w:szCs w:val="22"/>
              </w:rPr>
              <w:t xml:space="preserve"> </w:t>
            </w:r>
            <w:r w:rsidR="00F867DC">
              <w:rPr>
                <w:sz w:val="22"/>
                <w:szCs w:val="22"/>
              </w:rPr>
              <w:t xml:space="preserve">The </w:t>
            </w:r>
            <w:r w:rsidR="00965058">
              <w:rPr>
                <w:sz w:val="22"/>
                <w:szCs w:val="22"/>
              </w:rPr>
              <w:t xml:space="preserve">FCC </w:t>
            </w:r>
            <w:r w:rsidR="00F867DC">
              <w:rPr>
                <w:sz w:val="22"/>
                <w:szCs w:val="22"/>
              </w:rPr>
              <w:t xml:space="preserve">report was sent to the </w:t>
            </w:r>
            <w:r w:rsidRPr="00333E05" w:rsidR="00333E05">
              <w:rPr>
                <w:sz w:val="22"/>
                <w:szCs w:val="22"/>
              </w:rPr>
              <w:t>Senate Committee on Commerce, Science, and Transportation</w:t>
            </w:r>
            <w:r w:rsidR="00CB59BF">
              <w:rPr>
                <w:sz w:val="22"/>
                <w:szCs w:val="22"/>
              </w:rPr>
              <w:t>,</w:t>
            </w:r>
            <w:r w:rsidR="00333E05">
              <w:rPr>
                <w:sz w:val="22"/>
                <w:szCs w:val="22"/>
              </w:rPr>
              <w:t xml:space="preserve"> the </w:t>
            </w:r>
            <w:r w:rsidRPr="00333E05" w:rsidR="00333E05">
              <w:rPr>
                <w:sz w:val="22"/>
                <w:szCs w:val="22"/>
              </w:rPr>
              <w:t>House of Representatives Committee on Energy and Commerce</w:t>
            </w:r>
            <w:r w:rsidR="00CB59BF">
              <w:rPr>
                <w:sz w:val="22"/>
                <w:szCs w:val="22"/>
              </w:rPr>
              <w:t>,</w:t>
            </w:r>
            <w:r w:rsidR="00333E05">
              <w:rPr>
                <w:sz w:val="22"/>
                <w:szCs w:val="22"/>
              </w:rPr>
              <w:t xml:space="preserve"> and the </w:t>
            </w:r>
            <w:r w:rsidRPr="00333E05" w:rsidR="00333E05">
              <w:rPr>
                <w:sz w:val="22"/>
                <w:szCs w:val="22"/>
              </w:rPr>
              <w:t>House of Representatives Committee on Transportation and Infrastructure</w:t>
            </w:r>
            <w:r w:rsidR="00333E05">
              <w:rPr>
                <w:sz w:val="22"/>
                <w:szCs w:val="22"/>
              </w:rPr>
              <w:t>.</w:t>
            </w:r>
            <w:r w:rsidR="00F867DC">
              <w:rPr>
                <w:sz w:val="22"/>
                <w:szCs w:val="22"/>
              </w:rPr>
              <w:t xml:space="preserve">  The report, entitled “</w:t>
            </w:r>
            <w:r w:rsidRPr="00F867DC" w:rsidR="00F867DC">
              <w:rPr>
                <w:sz w:val="22"/>
                <w:szCs w:val="22"/>
              </w:rPr>
              <w:t>Report on Section 374 of the FAA Reauthorization Act of 2018</w:t>
            </w:r>
            <w:r w:rsidR="000D5A1F">
              <w:rPr>
                <w:sz w:val="22"/>
                <w:szCs w:val="22"/>
              </w:rPr>
              <w:t>,</w:t>
            </w:r>
            <w:r w:rsidR="00F867DC">
              <w:rPr>
                <w:sz w:val="22"/>
                <w:szCs w:val="22"/>
              </w:rPr>
              <w:t>” is available at:</w:t>
            </w:r>
            <w:r w:rsidR="00D93B80">
              <w:rPr>
                <w:sz w:val="22"/>
                <w:szCs w:val="22"/>
              </w:rPr>
              <w:t xml:space="preserve"> </w:t>
            </w:r>
            <w:hyperlink r:id="rId5" w:history="1">
              <w:r w:rsidRPr="00255E66" w:rsidR="00D93B80">
                <w:rPr>
                  <w:rStyle w:val="Hyperlink"/>
                  <w:sz w:val="22"/>
                  <w:szCs w:val="22"/>
                </w:rPr>
                <w:t>https://docs.fcc.gov/public/attachments/DOC-366460A1.pdf</w:t>
              </w:r>
            </w:hyperlink>
            <w:r w:rsidR="00D93B80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7AF031D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BB45B3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11C5F05" w14:textId="0C2659D0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875F70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0932BA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F69914E" w14:textId="77777777">
      <w:pPr>
        <w:rPr>
          <w:b/>
          <w:bCs/>
          <w:sz w:val="2"/>
          <w:szCs w:val="2"/>
        </w:rPr>
      </w:pPr>
    </w:p>
    <w:sectPr w:rsidSect="00A92C5C"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419A"/>
    <w:rsid w:val="0002500C"/>
    <w:rsid w:val="000311FC"/>
    <w:rsid w:val="00040127"/>
    <w:rsid w:val="00065E2D"/>
    <w:rsid w:val="00081232"/>
    <w:rsid w:val="00091E65"/>
    <w:rsid w:val="00096D4A"/>
    <w:rsid w:val="000A38EA"/>
    <w:rsid w:val="000A4652"/>
    <w:rsid w:val="000B045D"/>
    <w:rsid w:val="000C1E47"/>
    <w:rsid w:val="000C26F3"/>
    <w:rsid w:val="000D5A1F"/>
    <w:rsid w:val="000E049E"/>
    <w:rsid w:val="000E43A7"/>
    <w:rsid w:val="000E47F6"/>
    <w:rsid w:val="0010799B"/>
    <w:rsid w:val="00117DB2"/>
    <w:rsid w:val="00123ED2"/>
    <w:rsid w:val="00125BE0"/>
    <w:rsid w:val="00142C13"/>
    <w:rsid w:val="00152776"/>
    <w:rsid w:val="00153222"/>
    <w:rsid w:val="001577D3"/>
    <w:rsid w:val="00162578"/>
    <w:rsid w:val="0016689D"/>
    <w:rsid w:val="00170E6B"/>
    <w:rsid w:val="001733A6"/>
    <w:rsid w:val="001865A9"/>
    <w:rsid w:val="00187DB2"/>
    <w:rsid w:val="001B20BB"/>
    <w:rsid w:val="001C4370"/>
    <w:rsid w:val="001D3779"/>
    <w:rsid w:val="001F0469"/>
    <w:rsid w:val="001F1FBC"/>
    <w:rsid w:val="00203A98"/>
    <w:rsid w:val="00206EDD"/>
    <w:rsid w:val="0021247E"/>
    <w:rsid w:val="002130BD"/>
    <w:rsid w:val="002146F6"/>
    <w:rsid w:val="00231C32"/>
    <w:rsid w:val="0023478B"/>
    <w:rsid w:val="00240345"/>
    <w:rsid w:val="002421F0"/>
    <w:rsid w:val="00247274"/>
    <w:rsid w:val="00255E66"/>
    <w:rsid w:val="00266049"/>
    <w:rsid w:val="00266966"/>
    <w:rsid w:val="00277F9C"/>
    <w:rsid w:val="00285C36"/>
    <w:rsid w:val="00294C0C"/>
    <w:rsid w:val="002A0934"/>
    <w:rsid w:val="002B0D83"/>
    <w:rsid w:val="002B1013"/>
    <w:rsid w:val="002D03E5"/>
    <w:rsid w:val="002E165B"/>
    <w:rsid w:val="002E3F1D"/>
    <w:rsid w:val="002F31D0"/>
    <w:rsid w:val="002F32EA"/>
    <w:rsid w:val="00300359"/>
    <w:rsid w:val="0031773E"/>
    <w:rsid w:val="00333871"/>
    <w:rsid w:val="00333E05"/>
    <w:rsid w:val="00347716"/>
    <w:rsid w:val="003506E1"/>
    <w:rsid w:val="003727E3"/>
    <w:rsid w:val="00380B3F"/>
    <w:rsid w:val="003825F5"/>
    <w:rsid w:val="00385A93"/>
    <w:rsid w:val="003910F1"/>
    <w:rsid w:val="003968A6"/>
    <w:rsid w:val="003A3985"/>
    <w:rsid w:val="003D67FD"/>
    <w:rsid w:val="003E42FC"/>
    <w:rsid w:val="003E5991"/>
    <w:rsid w:val="003F005B"/>
    <w:rsid w:val="003F344A"/>
    <w:rsid w:val="00403FF0"/>
    <w:rsid w:val="0040420E"/>
    <w:rsid w:val="0042046D"/>
    <w:rsid w:val="0042116E"/>
    <w:rsid w:val="00425AEF"/>
    <w:rsid w:val="00426518"/>
    <w:rsid w:val="00427B06"/>
    <w:rsid w:val="00441F59"/>
    <w:rsid w:val="00444E07"/>
    <w:rsid w:val="00444FA9"/>
    <w:rsid w:val="004500FA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52D5"/>
    <w:rsid w:val="004D3D85"/>
    <w:rsid w:val="004E2BD8"/>
    <w:rsid w:val="004F0B80"/>
    <w:rsid w:val="004F0F1F"/>
    <w:rsid w:val="004F1BC9"/>
    <w:rsid w:val="005022AA"/>
    <w:rsid w:val="00504845"/>
    <w:rsid w:val="0050757F"/>
    <w:rsid w:val="00516AD2"/>
    <w:rsid w:val="00517430"/>
    <w:rsid w:val="005233D0"/>
    <w:rsid w:val="005332F4"/>
    <w:rsid w:val="00545DAE"/>
    <w:rsid w:val="00571B83"/>
    <w:rsid w:val="00575A00"/>
    <w:rsid w:val="0058118D"/>
    <w:rsid w:val="00586417"/>
    <w:rsid w:val="0058673C"/>
    <w:rsid w:val="005A6D20"/>
    <w:rsid w:val="005A7972"/>
    <w:rsid w:val="005B17E7"/>
    <w:rsid w:val="005B2643"/>
    <w:rsid w:val="005B461D"/>
    <w:rsid w:val="005C29A9"/>
    <w:rsid w:val="005D17FD"/>
    <w:rsid w:val="005F0D55"/>
    <w:rsid w:val="005F183E"/>
    <w:rsid w:val="005F36AE"/>
    <w:rsid w:val="00600DDA"/>
    <w:rsid w:val="00603A30"/>
    <w:rsid w:val="00604211"/>
    <w:rsid w:val="00613498"/>
    <w:rsid w:val="0061791B"/>
    <w:rsid w:val="00617B94"/>
    <w:rsid w:val="00620BED"/>
    <w:rsid w:val="006317F9"/>
    <w:rsid w:val="006337DD"/>
    <w:rsid w:val="006415B4"/>
    <w:rsid w:val="00644E3D"/>
    <w:rsid w:val="00651B9E"/>
    <w:rsid w:val="00652019"/>
    <w:rsid w:val="00657EC9"/>
    <w:rsid w:val="006615F9"/>
    <w:rsid w:val="00665633"/>
    <w:rsid w:val="00665D3C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0F12"/>
    <w:rsid w:val="0072478B"/>
    <w:rsid w:val="0073414D"/>
    <w:rsid w:val="007475A1"/>
    <w:rsid w:val="0075235E"/>
    <w:rsid w:val="007528A5"/>
    <w:rsid w:val="0076003B"/>
    <w:rsid w:val="0076288D"/>
    <w:rsid w:val="007732CC"/>
    <w:rsid w:val="00774079"/>
    <w:rsid w:val="0077752B"/>
    <w:rsid w:val="00793D6F"/>
    <w:rsid w:val="00794090"/>
    <w:rsid w:val="00797C0B"/>
    <w:rsid w:val="007A44F8"/>
    <w:rsid w:val="007D21BF"/>
    <w:rsid w:val="007E3264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72FFE"/>
    <w:rsid w:val="00881D8B"/>
    <w:rsid w:val="008824C2"/>
    <w:rsid w:val="00887211"/>
    <w:rsid w:val="008960E4"/>
    <w:rsid w:val="008A3940"/>
    <w:rsid w:val="008B13C9"/>
    <w:rsid w:val="008C248C"/>
    <w:rsid w:val="008C4BA9"/>
    <w:rsid w:val="008C5432"/>
    <w:rsid w:val="008C5B2B"/>
    <w:rsid w:val="008C7BF1"/>
    <w:rsid w:val="008D00D6"/>
    <w:rsid w:val="008D4D00"/>
    <w:rsid w:val="008D4E5E"/>
    <w:rsid w:val="008D7ABD"/>
    <w:rsid w:val="008E464B"/>
    <w:rsid w:val="008E55A2"/>
    <w:rsid w:val="008F1609"/>
    <w:rsid w:val="008F78D8"/>
    <w:rsid w:val="00907E57"/>
    <w:rsid w:val="009120F0"/>
    <w:rsid w:val="0093373C"/>
    <w:rsid w:val="00954E2E"/>
    <w:rsid w:val="00961620"/>
    <w:rsid w:val="00965058"/>
    <w:rsid w:val="009734B6"/>
    <w:rsid w:val="0098096F"/>
    <w:rsid w:val="0098437A"/>
    <w:rsid w:val="00986C92"/>
    <w:rsid w:val="00993C47"/>
    <w:rsid w:val="009972BC"/>
    <w:rsid w:val="009B4B16"/>
    <w:rsid w:val="009C73DA"/>
    <w:rsid w:val="009D175F"/>
    <w:rsid w:val="009E54A1"/>
    <w:rsid w:val="009F4E25"/>
    <w:rsid w:val="009F5B1F"/>
    <w:rsid w:val="00A225A9"/>
    <w:rsid w:val="00A24EAD"/>
    <w:rsid w:val="00A3308E"/>
    <w:rsid w:val="00A35DFD"/>
    <w:rsid w:val="00A702DF"/>
    <w:rsid w:val="00A775A3"/>
    <w:rsid w:val="00A81700"/>
    <w:rsid w:val="00A81B5B"/>
    <w:rsid w:val="00A82FAD"/>
    <w:rsid w:val="00A92C5C"/>
    <w:rsid w:val="00A9673A"/>
    <w:rsid w:val="00A96EF2"/>
    <w:rsid w:val="00AA5C35"/>
    <w:rsid w:val="00AA5ED9"/>
    <w:rsid w:val="00AB04C0"/>
    <w:rsid w:val="00AC0A38"/>
    <w:rsid w:val="00AC4E0E"/>
    <w:rsid w:val="00AC517B"/>
    <w:rsid w:val="00AD0D19"/>
    <w:rsid w:val="00AD4184"/>
    <w:rsid w:val="00AE4850"/>
    <w:rsid w:val="00AF051B"/>
    <w:rsid w:val="00B037A2"/>
    <w:rsid w:val="00B257BE"/>
    <w:rsid w:val="00B31870"/>
    <w:rsid w:val="00B320B8"/>
    <w:rsid w:val="00B35EE2"/>
    <w:rsid w:val="00B36DEF"/>
    <w:rsid w:val="00B5245A"/>
    <w:rsid w:val="00B57131"/>
    <w:rsid w:val="00B62F2C"/>
    <w:rsid w:val="00B727C9"/>
    <w:rsid w:val="00B735C8"/>
    <w:rsid w:val="00B76A63"/>
    <w:rsid w:val="00B777D6"/>
    <w:rsid w:val="00BA6350"/>
    <w:rsid w:val="00BB4E29"/>
    <w:rsid w:val="00BB74C9"/>
    <w:rsid w:val="00BC3AB6"/>
    <w:rsid w:val="00BC43C2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59BF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13B3"/>
    <w:rsid w:val="00D46CB1"/>
    <w:rsid w:val="00D723F0"/>
    <w:rsid w:val="00D753DB"/>
    <w:rsid w:val="00D8133F"/>
    <w:rsid w:val="00D861EE"/>
    <w:rsid w:val="00D93B8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7196"/>
    <w:rsid w:val="00DE3CCE"/>
    <w:rsid w:val="00DF7805"/>
    <w:rsid w:val="00E263E7"/>
    <w:rsid w:val="00E33AB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198B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51B6"/>
    <w:rsid w:val="00F1238F"/>
    <w:rsid w:val="00F16485"/>
    <w:rsid w:val="00F228ED"/>
    <w:rsid w:val="00F26E31"/>
    <w:rsid w:val="00F27C6C"/>
    <w:rsid w:val="00F34A8D"/>
    <w:rsid w:val="00F50D25"/>
    <w:rsid w:val="00F535D8"/>
    <w:rsid w:val="00F56FA0"/>
    <w:rsid w:val="00F61155"/>
    <w:rsid w:val="00F66F39"/>
    <w:rsid w:val="00F708E3"/>
    <w:rsid w:val="00F76561"/>
    <w:rsid w:val="00F84736"/>
    <w:rsid w:val="00F850E9"/>
    <w:rsid w:val="00F867DC"/>
    <w:rsid w:val="00FB789D"/>
    <w:rsid w:val="00FC0F50"/>
    <w:rsid w:val="00FC6932"/>
    <w:rsid w:val="00FC6C29"/>
    <w:rsid w:val="00FD58E0"/>
    <w:rsid w:val="00FD71AE"/>
    <w:rsid w:val="00FE0198"/>
    <w:rsid w:val="00FE2010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FD6A0B5-1C3E-4B10-9855-1739E1F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33A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A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6460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