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B8B1CEB" w14:textId="77777777" w:rsidTr="2F6DBBDB">
        <w:tblPrEx>
          <w:tblW w:w="0" w:type="auto"/>
          <w:tblLook w:val="0000"/>
        </w:tblPrEx>
        <w:trPr>
          <w:trHeight w:val="2181"/>
        </w:trPr>
        <w:tc>
          <w:tcPr>
            <w:tcW w:w="8856" w:type="dxa"/>
          </w:tcPr>
          <w:p w:rsidR="00FF232D" w:rsidP="006A7D75" w14:paraId="0D521D23" w14:textId="77777777">
            <w:pPr>
              <w:jc w:val="center"/>
              <w:rPr>
                <w:b/>
              </w:rPr>
            </w:pPr>
            <w:bookmarkStart w:id="0" w:name="_GoBack"/>
            <w:bookmarkEnd w:id="0"/>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5052066"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22347DF7" w14:textId="77777777">
            <w:pPr>
              <w:rPr>
                <w:b/>
                <w:bCs/>
                <w:sz w:val="12"/>
                <w:szCs w:val="12"/>
              </w:rPr>
            </w:pPr>
          </w:p>
          <w:p w:rsidR="007A44F8" w:rsidRPr="008A3940" w:rsidP="00BB4E29" w14:paraId="52D133B0" w14:textId="77777777">
            <w:pPr>
              <w:rPr>
                <w:b/>
                <w:bCs/>
                <w:sz w:val="22"/>
                <w:szCs w:val="22"/>
              </w:rPr>
            </w:pPr>
            <w:r w:rsidRPr="008A3940">
              <w:rPr>
                <w:b/>
                <w:bCs/>
                <w:sz w:val="22"/>
                <w:szCs w:val="22"/>
              </w:rPr>
              <w:t xml:space="preserve">Media Contact: </w:t>
            </w:r>
          </w:p>
          <w:p w:rsidR="007A44F8" w:rsidRPr="008A3940" w:rsidP="00BB4E29" w14:paraId="3EB8C14D" w14:textId="0E072E5A">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50DC830F" w14:textId="0AAF15F1">
            <w:pPr>
              <w:rPr>
                <w:bCs/>
                <w:sz w:val="22"/>
                <w:szCs w:val="22"/>
              </w:rPr>
            </w:pPr>
            <w:r>
              <w:rPr>
                <w:bCs/>
                <w:sz w:val="22"/>
                <w:szCs w:val="22"/>
              </w:rPr>
              <w:t>anne.veigle</w:t>
            </w:r>
            <w:r w:rsidRPr="008A3940" w:rsidR="007A44F8">
              <w:rPr>
                <w:bCs/>
                <w:sz w:val="22"/>
                <w:szCs w:val="22"/>
              </w:rPr>
              <w:t>@fcc.gov</w:t>
            </w:r>
          </w:p>
          <w:p w:rsidR="007A44F8" w:rsidRPr="008A3940" w:rsidP="00BB4E29" w14:paraId="369CB95B" w14:textId="77777777">
            <w:pPr>
              <w:rPr>
                <w:bCs/>
                <w:sz w:val="22"/>
                <w:szCs w:val="22"/>
              </w:rPr>
            </w:pPr>
          </w:p>
          <w:p w:rsidR="007A44F8" w:rsidRPr="008A3940" w:rsidP="00BB4E29" w14:paraId="357FA8E8" w14:textId="77777777">
            <w:pPr>
              <w:rPr>
                <w:b/>
                <w:sz w:val="22"/>
                <w:szCs w:val="22"/>
              </w:rPr>
            </w:pPr>
            <w:r w:rsidRPr="008A3940">
              <w:rPr>
                <w:b/>
                <w:sz w:val="22"/>
                <w:szCs w:val="22"/>
              </w:rPr>
              <w:t>For Immediate Release</w:t>
            </w:r>
          </w:p>
          <w:p w:rsidR="007A44F8" w:rsidRPr="004A729A" w:rsidP="00695321" w14:paraId="7D7FA5BE" w14:textId="77777777">
            <w:pPr>
              <w:jc w:val="center"/>
              <w:rPr>
                <w:b/>
                <w:bCs/>
                <w:sz w:val="22"/>
                <w:szCs w:val="22"/>
              </w:rPr>
            </w:pPr>
          </w:p>
          <w:p w:rsidR="00D42F37" w:rsidP="00D42F37" w14:paraId="2238EDCE" w14:textId="5CAB4CF9">
            <w:pPr>
              <w:spacing w:before="120"/>
              <w:jc w:val="center"/>
              <w:rPr>
                <w:b/>
                <w:bCs/>
                <w:sz w:val="26"/>
                <w:szCs w:val="26"/>
              </w:rPr>
            </w:pPr>
            <w:r>
              <w:rPr>
                <w:b/>
                <w:bCs/>
                <w:sz w:val="26"/>
                <w:szCs w:val="26"/>
              </w:rPr>
              <w:t>FCC RELEASES RESULTS OF SUPPLY CHAIN DATA REQUEST</w:t>
            </w:r>
          </w:p>
          <w:p w:rsidR="00D42F37" w:rsidP="00D42F37" w14:paraId="7D07CC20" w14:textId="77777777">
            <w:pPr>
              <w:spacing w:before="120"/>
              <w:jc w:val="center"/>
              <w:rPr>
                <w:rFonts w:ascii="Calibri" w:hAnsi="Calibri" w:cs="Calibri"/>
                <w:b/>
                <w:bCs/>
                <w:i/>
                <w:iCs/>
              </w:rPr>
            </w:pPr>
            <w:r>
              <w:rPr>
                <w:b/>
                <w:bCs/>
                <w:i/>
                <w:iCs/>
              </w:rPr>
              <w:t>Identifies Carriers with Huawei and ZTE Equipment and Services in Their Networks</w:t>
            </w:r>
          </w:p>
          <w:p w:rsidR="00027A2F" w:rsidP="00497495" w14:paraId="5B5840BD" w14:textId="77777777">
            <w:pPr>
              <w:rPr>
                <w:sz w:val="22"/>
                <w:szCs w:val="22"/>
              </w:rPr>
            </w:pPr>
          </w:p>
          <w:p w:rsidR="0070477D" w:rsidP="00CF6079" w14:paraId="1453D3BD" w14:textId="3B031883">
            <w:pPr>
              <w:rPr>
                <w:sz w:val="22"/>
                <w:szCs w:val="22"/>
              </w:rPr>
            </w:pPr>
            <w:r w:rsidRPr="00C56354">
              <w:rPr>
                <w:sz w:val="22"/>
                <w:szCs w:val="22"/>
              </w:rPr>
              <w:t xml:space="preserve">WASHINGTON, </w:t>
            </w:r>
            <w:r w:rsidR="00EC5BEF">
              <w:rPr>
                <w:sz w:val="22"/>
                <w:szCs w:val="22"/>
              </w:rPr>
              <w:t xml:space="preserve">September </w:t>
            </w:r>
            <w:r w:rsidR="003F2DEB">
              <w:rPr>
                <w:sz w:val="22"/>
                <w:szCs w:val="22"/>
              </w:rPr>
              <w:t>4</w:t>
            </w:r>
            <w:r w:rsidRPr="00C56354">
              <w:rPr>
                <w:sz w:val="22"/>
                <w:szCs w:val="22"/>
              </w:rPr>
              <w:t>, 20</w:t>
            </w:r>
            <w:r>
              <w:rPr>
                <w:sz w:val="22"/>
                <w:szCs w:val="22"/>
              </w:rPr>
              <w:t>20</w:t>
            </w:r>
            <w:r w:rsidRPr="00497495">
              <w:rPr>
                <w:sz w:val="22"/>
                <w:szCs w:val="22"/>
              </w:rPr>
              <w:t>—</w:t>
            </w:r>
            <w:r w:rsidR="00645194">
              <w:rPr>
                <w:sz w:val="22"/>
                <w:szCs w:val="22"/>
              </w:rPr>
              <w:t>T</w:t>
            </w:r>
            <w:r>
              <w:rPr>
                <w:sz w:val="22"/>
                <w:szCs w:val="22"/>
              </w:rPr>
              <w:t xml:space="preserve">he Federal Communications Commission today released the results of </w:t>
            </w:r>
            <w:r w:rsidR="0057226B">
              <w:rPr>
                <w:sz w:val="22"/>
                <w:szCs w:val="22"/>
              </w:rPr>
              <w:t xml:space="preserve">its efforts </w:t>
            </w:r>
            <w:r w:rsidR="00BF02FC">
              <w:rPr>
                <w:sz w:val="22"/>
                <w:szCs w:val="22"/>
              </w:rPr>
              <w:t>to</w:t>
            </w:r>
            <w:r w:rsidR="009938B3">
              <w:rPr>
                <w:sz w:val="22"/>
                <w:szCs w:val="22"/>
              </w:rPr>
              <w:t xml:space="preserve"> identify use </w:t>
            </w:r>
            <w:r>
              <w:rPr>
                <w:sz w:val="22"/>
                <w:szCs w:val="22"/>
              </w:rPr>
              <w:t>of Huawei and ZTE equipment and services</w:t>
            </w:r>
            <w:r w:rsidR="00BF02FC">
              <w:rPr>
                <w:sz w:val="22"/>
                <w:szCs w:val="22"/>
              </w:rPr>
              <w:t xml:space="preserve"> in </w:t>
            </w:r>
            <w:r w:rsidR="00261CFC">
              <w:rPr>
                <w:sz w:val="22"/>
                <w:szCs w:val="22"/>
              </w:rPr>
              <w:t>U.S. telecommunications networks</w:t>
            </w:r>
            <w:r w:rsidR="00D40E53">
              <w:rPr>
                <w:sz w:val="22"/>
                <w:szCs w:val="22"/>
              </w:rPr>
              <w:t xml:space="preserve"> that receive </w:t>
            </w:r>
            <w:r w:rsidR="00927BD9">
              <w:rPr>
                <w:sz w:val="22"/>
                <w:szCs w:val="22"/>
              </w:rPr>
              <w:t xml:space="preserve">support from the </w:t>
            </w:r>
            <w:r w:rsidR="00D40E53">
              <w:rPr>
                <w:sz w:val="22"/>
                <w:szCs w:val="22"/>
              </w:rPr>
              <w:t>federal Universal Service Fund</w:t>
            </w:r>
            <w:r w:rsidR="0059678F">
              <w:rPr>
                <w:sz w:val="22"/>
                <w:szCs w:val="22"/>
              </w:rPr>
              <w:t xml:space="preserve">. </w:t>
            </w:r>
            <w:r w:rsidR="00BF02FC">
              <w:rPr>
                <w:sz w:val="22"/>
                <w:szCs w:val="22"/>
              </w:rPr>
              <w:t xml:space="preserve"> </w:t>
            </w:r>
            <w:r w:rsidR="009938B3">
              <w:rPr>
                <w:sz w:val="22"/>
                <w:szCs w:val="22"/>
              </w:rPr>
              <w:t xml:space="preserve">The </w:t>
            </w:r>
            <w:r w:rsidR="0027569A">
              <w:rPr>
                <w:sz w:val="22"/>
                <w:szCs w:val="22"/>
              </w:rPr>
              <w:t>Commission’s November 2019 order barring the use of USF support for the purchase of equipment and services from companies that pose a national security threat</w:t>
            </w:r>
            <w:r w:rsidR="003601CE">
              <w:rPr>
                <w:sz w:val="22"/>
                <w:szCs w:val="22"/>
              </w:rPr>
              <w:t xml:space="preserve"> initially designated Huawei and ZTE </w:t>
            </w:r>
            <w:r w:rsidR="00485571">
              <w:rPr>
                <w:sz w:val="22"/>
                <w:szCs w:val="22"/>
              </w:rPr>
              <w:t xml:space="preserve">as </w:t>
            </w:r>
            <w:r w:rsidR="00B10FF9">
              <w:rPr>
                <w:sz w:val="22"/>
                <w:szCs w:val="22"/>
              </w:rPr>
              <w:t xml:space="preserve">covered entities </w:t>
            </w:r>
            <w:r w:rsidR="00485571">
              <w:rPr>
                <w:sz w:val="22"/>
                <w:szCs w:val="22"/>
              </w:rPr>
              <w:t xml:space="preserve">and </w:t>
            </w:r>
            <w:r w:rsidR="00B10FF9">
              <w:rPr>
                <w:sz w:val="22"/>
                <w:szCs w:val="22"/>
              </w:rPr>
              <w:t>direc</w:t>
            </w:r>
            <w:r w:rsidR="00FC77F4">
              <w:rPr>
                <w:sz w:val="22"/>
                <w:szCs w:val="22"/>
              </w:rPr>
              <w:t xml:space="preserve">ted Commission staff to conduct this </w:t>
            </w:r>
            <w:r w:rsidR="009938B3">
              <w:rPr>
                <w:sz w:val="22"/>
                <w:szCs w:val="22"/>
              </w:rPr>
              <w:t>information collection.</w:t>
            </w:r>
            <w:r w:rsidR="00B827D4">
              <w:rPr>
                <w:sz w:val="22"/>
                <w:szCs w:val="22"/>
              </w:rPr>
              <w:t xml:space="preserve">  In June 2020, the Commission’s Public Safety and Homeland Security Bureau</w:t>
            </w:r>
            <w:r w:rsidR="00BE7137">
              <w:rPr>
                <w:sz w:val="22"/>
                <w:szCs w:val="22"/>
              </w:rPr>
              <w:t xml:space="preserve"> </w:t>
            </w:r>
            <w:r w:rsidR="006840E1">
              <w:rPr>
                <w:sz w:val="22"/>
                <w:szCs w:val="22"/>
              </w:rPr>
              <w:t>issued</w:t>
            </w:r>
            <w:r w:rsidR="00BE7137">
              <w:rPr>
                <w:sz w:val="22"/>
                <w:szCs w:val="22"/>
              </w:rPr>
              <w:t xml:space="preserve"> final designations </w:t>
            </w:r>
            <w:r w:rsidR="00804283">
              <w:rPr>
                <w:sz w:val="22"/>
                <w:szCs w:val="22"/>
              </w:rPr>
              <w:t>of H</w:t>
            </w:r>
            <w:r w:rsidR="00FB2384">
              <w:rPr>
                <w:sz w:val="22"/>
                <w:szCs w:val="22"/>
              </w:rPr>
              <w:t>uawei and ZTE as posing national security threat</w:t>
            </w:r>
            <w:r w:rsidR="004F58F4">
              <w:rPr>
                <w:sz w:val="22"/>
                <w:szCs w:val="22"/>
              </w:rPr>
              <w:t>s</w:t>
            </w:r>
            <w:r w:rsidR="00D06F13">
              <w:rPr>
                <w:sz w:val="22"/>
                <w:szCs w:val="22"/>
              </w:rPr>
              <w:t xml:space="preserve"> to the integrity of </w:t>
            </w:r>
            <w:r w:rsidR="00E445F6">
              <w:rPr>
                <w:sz w:val="22"/>
                <w:szCs w:val="22"/>
              </w:rPr>
              <w:t>communications networks</w:t>
            </w:r>
            <w:r w:rsidR="00FB2384">
              <w:rPr>
                <w:sz w:val="22"/>
                <w:szCs w:val="22"/>
              </w:rPr>
              <w:t>.</w:t>
            </w:r>
            <w:r w:rsidR="009938B3">
              <w:rPr>
                <w:sz w:val="22"/>
                <w:szCs w:val="22"/>
              </w:rPr>
              <w:t xml:space="preserve">  </w:t>
            </w:r>
            <w:r w:rsidR="0057226B">
              <w:rPr>
                <w:sz w:val="22"/>
                <w:szCs w:val="22"/>
              </w:rPr>
              <w:t xml:space="preserve">Today’s announcement includes </w:t>
            </w:r>
            <w:r>
              <w:rPr>
                <w:sz w:val="22"/>
                <w:szCs w:val="22"/>
              </w:rPr>
              <w:t xml:space="preserve">a list of eligible telecommunications carriers, or their affiliates and subsidiaries, that have reported </w:t>
            </w:r>
            <w:r w:rsidR="009938B3">
              <w:rPr>
                <w:sz w:val="22"/>
                <w:szCs w:val="22"/>
              </w:rPr>
              <w:t xml:space="preserve">using </w:t>
            </w:r>
            <w:r>
              <w:rPr>
                <w:sz w:val="22"/>
                <w:szCs w:val="22"/>
              </w:rPr>
              <w:t xml:space="preserve">at least some Huawei and ZTE equipment or services in their networks. </w:t>
            </w:r>
          </w:p>
          <w:p w:rsidR="00B5012A" w:rsidP="00CF6079" w14:paraId="2D1999DD" w14:textId="40641BAC">
            <w:pPr>
              <w:rPr>
                <w:sz w:val="22"/>
                <w:szCs w:val="22"/>
              </w:rPr>
            </w:pPr>
          </w:p>
          <w:p w:rsidR="00F65152" w:rsidP="00CF6079" w14:paraId="1188D772" w14:textId="4A54CA39">
            <w:pPr>
              <w:rPr>
                <w:sz w:val="22"/>
                <w:szCs w:val="22"/>
              </w:rPr>
            </w:pPr>
            <w:r>
              <w:rPr>
                <w:sz w:val="22"/>
                <w:szCs w:val="22"/>
              </w:rPr>
              <w:t xml:space="preserve">Based on </w:t>
            </w:r>
            <w:r w:rsidR="00384433">
              <w:rPr>
                <w:sz w:val="22"/>
                <w:szCs w:val="22"/>
              </w:rPr>
              <w:t>data</w:t>
            </w:r>
            <w:r>
              <w:rPr>
                <w:sz w:val="22"/>
                <w:szCs w:val="22"/>
              </w:rPr>
              <w:t xml:space="preserve"> </w:t>
            </w:r>
            <w:r w:rsidR="00B5012A">
              <w:rPr>
                <w:sz w:val="22"/>
                <w:szCs w:val="22"/>
              </w:rPr>
              <w:t>Commission staff</w:t>
            </w:r>
            <w:r w:rsidRPr="00B706F0" w:rsidR="00B5012A">
              <w:rPr>
                <w:sz w:val="22"/>
                <w:szCs w:val="22"/>
              </w:rPr>
              <w:t xml:space="preserve"> </w:t>
            </w:r>
            <w:r w:rsidR="00521A22">
              <w:rPr>
                <w:sz w:val="22"/>
                <w:szCs w:val="22"/>
              </w:rPr>
              <w:t xml:space="preserve">collected through the information collection, </w:t>
            </w:r>
            <w:r w:rsidR="00182BDC">
              <w:rPr>
                <w:sz w:val="22"/>
                <w:szCs w:val="22"/>
              </w:rPr>
              <w:t xml:space="preserve">all filers report </w:t>
            </w:r>
            <w:r w:rsidR="00521A22">
              <w:rPr>
                <w:sz w:val="22"/>
                <w:szCs w:val="22"/>
              </w:rPr>
              <w:t xml:space="preserve">it could cost an </w:t>
            </w:r>
            <w:r w:rsidRPr="00B706F0" w:rsidR="00B5012A">
              <w:rPr>
                <w:sz w:val="22"/>
                <w:szCs w:val="22"/>
              </w:rPr>
              <w:t>estimate</w:t>
            </w:r>
            <w:r w:rsidR="00521A22">
              <w:rPr>
                <w:sz w:val="22"/>
                <w:szCs w:val="22"/>
              </w:rPr>
              <w:t>d</w:t>
            </w:r>
            <w:r w:rsidR="00974ABA">
              <w:rPr>
                <w:sz w:val="22"/>
                <w:szCs w:val="22"/>
              </w:rPr>
              <w:t xml:space="preserve"> $1.837 billion </w:t>
            </w:r>
            <w:r w:rsidR="00364114">
              <w:rPr>
                <w:sz w:val="22"/>
                <w:szCs w:val="22"/>
              </w:rPr>
              <w:t xml:space="preserve">to </w:t>
            </w:r>
            <w:r w:rsidRPr="00B706F0" w:rsidR="00B5012A">
              <w:rPr>
                <w:sz w:val="22"/>
                <w:szCs w:val="22"/>
              </w:rPr>
              <w:t>remov</w:t>
            </w:r>
            <w:r w:rsidR="00364114">
              <w:rPr>
                <w:sz w:val="22"/>
                <w:szCs w:val="22"/>
              </w:rPr>
              <w:t>e</w:t>
            </w:r>
            <w:r w:rsidRPr="00B706F0" w:rsidR="00B5012A">
              <w:rPr>
                <w:sz w:val="22"/>
                <w:szCs w:val="22"/>
              </w:rPr>
              <w:t xml:space="preserve"> and replac</w:t>
            </w:r>
            <w:r w:rsidR="00364114">
              <w:rPr>
                <w:sz w:val="22"/>
                <w:szCs w:val="22"/>
              </w:rPr>
              <w:t>e</w:t>
            </w:r>
            <w:r w:rsidRPr="00B706F0" w:rsidR="00B5012A">
              <w:rPr>
                <w:sz w:val="22"/>
                <w:szCs w:val="22"/>
              </w:rPr>
              <w:t xml:space="preserve"> Huawei and ZTE equipment in the</w:t>
            </w:r>
            <w:r w:rsidR="00182BDC">
              <w:rPr>
                <w:sz w:val="22"/>
                <w:szCs w:val="22"/>
              </w:rPr>
              <w:t>ir</w:t>
            </w:r>
            <w:r w:rsidRPr="00B706F0" w:rsidR="00B5012A">
              <w:rPr>
                <w:sz w:val="22"/>
                <w:szCs w:val="22"/>
              </w:rPr>
              <w:t xml:space="preserve"> networks</w:t>
            </w:r>
            <w:r w:rsidR="00B5012A">
              <w:rPr>
                <w:sz w:val="22"/>
                <w:szCs w:val="22"/>
              </w:rPr>
              <w:t>.</w:t>
            </w:r>
            <w:r w:rsidRPr="00B706F0" w:rsidR="00B5012A">
              <w:rPr>
                <w:sz w:val="22"/>
                <w:szCs w:val="22"/>
              </w:rPr>
              <w:t xml:space="preserve">  Of that total, </w:t>
            </w:r>
            <w:r w:rsidR="008838E8">
              <w:rPr>
                <w:sz w:val="22"/>
                <w:szCs w:val="22"/>
              </w:rPr>
              <w:t xml:space="preserve">filers </w:t>
            </w:r>
            <w:r w:rsidR="00182BDC">
              <w:rPr>
                <w:sz w:val="22"/>
                <w:szCs w:val="22"/>
              </w:rPr>
              <w:t xml:space="preserve">that appear to initially qualify for reimbursement under the Secure and Trusted Communications Network Act of 2019 </w:t>
            </w:r>
            <w:r w:rsidR="008838E8">
              <w:rPr>
                <w:sz w:val="22"/>
                <w:szCs w:val="22"/>
              </w:rPr>
              <w:t xml:space="preserve">report it could require </w:t>
            </w:r>
            <w:r w:rsidR="00B5012A">
              <w:rPr>
                <w:sz w:val="22"/>
                <w:szCs w:val="22"/>
              </w:rPr>
              <w:t xml:space="preserve">approximately </w:t>
            </w:r>
            <w:r w:rsidRPr="00B706F0" w:rsidR="00B5012A">
              <w:rPr>
                <w:sz w:val="22"/>
                <w:szCs w:val="22"/>
              </w:rPr>
              <w:t>$1</w:t>
            </w:r>
            <w:r w:rsidR="00B5012A">
              <w:rPr>
                <w:sz w:val="22"/>
                <w:szCs w:val="22"/>
              </w:rPr>
              <w:t>.618 billion</w:t>
            </w:r>
            <w:r w:rsidRPr="00B706F0" w:rsidR="00B5012A">
              <w:rPr>
                <w:sz w:val="22"/>
                <w:szCs w:val="22"/>
              </w:rPr>
              <w:t xml:space="preserve"> to remove and replace such equipment</w:t>
            </w:r>
            <w:r w:rsidR="00182BDC">
              <w:rPr>
                <w:sz w:val="22"/>
                <w:szCs w:val="22"/>
              </w:rPr>
              <w:t>.</w:t>
            </w:r>
            <w:r>
              <w:rPr>
                <w:sz w:val="22"/>
                <w:szCs w:val="22"/>
              </w:rPr>
              <w:t xml:space="preserve">  </w:t>
            </w:r>
            <w:r w:rsidR="00B5012A">
              <w:rPr>
                <w:sz w:val="22"/>
                <w:szCs w:val="22"/>
              </w:rPr>
              <w:t>O</w:t>
            </w:r>
            <w:r w:rsidRPr="00B706F0" w:rsidR="00B5012A">
              <w:rPr>
                <w:sz w:val="22"/>
                <w:szCs w:val="22"/>
              </w:rPr>
              <w:t xml:space="preserve">ther providers of advanced communications </w:t>
            </w:r>
            <w:r w:rsidR="00B5012A">
              <w:rPr>
                <w:sz w:val="22"/>
                <w:szCs w:val="22"/>
              </w:rPr>
              <w:t xml:space="preserve">service </w:t>
            </w:r>
            <w:r w:rsidRPr="00B706F0" w:rsidR="00B5012A">
              <w:rPr>
                <w:sz w:val="22"/>
                <w:szCs w:val="22"/>
              </w:rPr>
              <w:t xml:space="preserve">may not have participated in the information collection and yet still be eligible for reimbursement under the terms of that Act.  </w:t>
            </w:r>
          </w:p>
          <w:p w:rsidR="00426790" w:rsidP="00426790" w14:paraId="3AA5DF61" w14:textId="77777777">
            <w:pPr>
              <w:rPr>
                <w:sz w:val="22"/>
                <w:szCs w:val="22"/>
              </w:rPr>
            </w:pPr>
          </w:p>
          <w:p w:rsidR="000900CF" w:rsidP="00426790" w14:paraId="2D91B961" w14:textId="06E3EBD7">
            <w:pPr>
              <w:rPr>
                <w:sz w:val="22"/>
                <w:szCs w:val="22"/>
              </w:rPr>
            </w:pPr>
            <w:r w:rsidRPr="00497495">
              <w:rPr>
                <w:sz w:val="22"/>
                <w:szCs w:val="22"/>
              </w:rPr>
              <w:t>“</w:t>
            </w:r>
            <w:r w:rsidR="00927BD9">
              <w:rPr>
                <w:sz w:val="22"/>
                <w:szCs w:val="22"/>
              </w:rPr>
              <w:t xml:space="preserve">It is a top </w:t>
            </w:r>
            <w:r w:rsidR="00AF480C">
              <w:rPr>
                <w:sz w:val="22"/>
                <w:szCs w:val="22"/>
              </w:rPr>
              <w:t xml:space="preserve">priority of </w:t>
            </w:r>
            <w:r w:rsidR="000C3AF8">
              <w:rPr>
                <w:sz w:val="22"/>
                <w:szCs w:val="22"/>
              </w:rPr>
              <w:t>our</w:t>
            </w:r>
            <w:r w:rsidR="00AF480C">
              <w:rPr>
                <w:sz w:val="22"/>
                <w:szCs w:val="22"/>
              </w:rPr>
              <w:t xml:space="preserve"> nation and </w:t>
            </w:r>
            <w:r w:rsidR="000C3AF8">
              <w:rPr>
                <w:sz w:val="22"/>
                <w:szCs w:val="22"/>
              </w:rPr>
              <w:t>this Commission</w:t>
            </w:r>
            <w:r w:rsidR="00927BD9">
              <w:rPr>
                <w:sz w:val="22"/>
                <w:szCs w:val="22"/>
              </w:rPr>
              <w:t xml:space="preserve"> to promote the security of our country’s communications networks.  That’s why we sought comprehensive </w:t>
            </w:r>
            <w:r>
              <w:rPr>
                <w:sz w:val="22"/>
                <w:szCs w:val="22"/>
              </w:rPr>
              <w:t xml:space="preserve">information </w:t>
            </w:r>
            <w:r w:rsidR="00927BD9">
              <w:rPr>
                <w:sz w:val="22"/>
                <w:szCs w:val="22"/>
              </w:rPr>
              <w:t>from U.S. carriers about equipment and services</w:t>
            </w:r>
            <w:r w:rsidR="005D7589">
              <w:rPr>
                <w:sz w:val="22"/>
                <w:szCs w:val="22"/>
              </w:rPr>
              <w:t xml:space="preserve"> from untrusted vendors</w:t>
            </w:r>
            <w:r w:rsidR="00927BD9">
              <w:rPr>
                <w:sz w:val="22"/>
                <w:szCs w:val="22"/>
              </w:rPr>
              <w:t xml:space="preserve"> that ha</w:t>
            </w:r>
            <w:r w:rsidR="005D7589">
              <w:rPr>
                <w:sz w:val="22"/>
                <w:szCs w:val="22"/>
              </w:rPr>
              <w:t>ve</w:t>
            </w:r>
            <w:r w:rsidR="00927BD9">
              <w:rPr>
                <w:sz w:val="22"/>
                <w:szCs w:val="22"/>
              </w:rPr>
              <w:t xml:space="preserve"> already been installed</w:t>
            </w:r>
            <w:r w:rsidR="00182BDC">
              <w:rPr>
                <w:sz w:val="22"/>
                <w:szCs w:val="22"/>
              </w:rPr>
              <w:t xml:space="preserve"> in our networks</w:t>
            </w:r>
            <w:r w:rsidR="00927BD9">
              <w:rPr>
                <w:sz w:val="22"/>
                <w:szCs w:val="22"/>
              </w:rPr>
              <w:t>.  Today</w:t>
            </w:r>
            <w:r w:rsidR="00F64812">
              <w:rPr>
                <w:sz w:val="22"/>
                <w:szCs w:val="22"/>
              </w:rPr>
              <w:t>’s announcement</w:t>
            </w:r>
            <w:r w:rsidR="00927BD9">
              <w:rPr>
                <w:sz w:val="22"/>
                <w:szCs w:val="22"/>
              </w:rPr>
              <w:t xml:space="preserve"> marks </w:t>
            </w:r>
            <w:r w:rsidR="0057226B">
              <w:rPr>
                <w:sz w:val="22"/>
                <w:szCs w:val="22"/>
              </w:rPr>
              <w:t xml:space="preserve">a critical </w:t>
            </w:r>
            <w:r w:rsidR="00927BD9">
              <w:rPr>
                <w:sz w:val="22"/>
                <w:szCs w:val="22"/>
              </w:rPr>
              <w:t xml:space="preserve">milestone </w:t>
            </w:r>
            <w:r>
              <w:rPr>
                <w:sz w:val="22"/>
                <w:szCs w:val="22"/>
              </w:rPr>
              <w:t xml:space="preserve">in our </w:t>
            </w:r>
            <w:r w:rsidR="00927BD9">
              <w:rPr>
                <w:sz w:val="22"/>
                <w:szCs w:val="22"/>
              </w:rPr>
              <w:t xml:space="preserve">ongoing </w:t>
            </w:r>
            <w:r>
              <w:rPr>
                <w:sz w:val="22"/>
                <w:szCs w:val="22"/>
              </w:rPr>
              <w:t xml:space="preserve">commitment </w:t>
            </w:r>
            <w:r>
              <w:rPr>
                <w:sz w:val="22"/>
                <w:szCs w:val="22"/>
              </w:rPr>
              <w:t xml:space="preserve">to </w:t>
            </w:r>
            <w:r w:rsidR="00927BD9">
              <w:rPr>
                <w:sz w:val="22"/>
                <w:szCs w:val="22"/>
              </w:rPr>
              <w:t xml:space="preserve">secure our </w:t>
            </w:r>
            <w:r>
              <w:rPr>
                <w:sz w:val="22"/>
                <w:szCs w:val="22"/>
              </w:rPr>
              <w:t xml:space="preserve">networks,” </w:t>
            </w:r>
            <w:r>
              <w:rPr>
                <w:sz w:val="22"/>
                <w:szCs w:val="22"/>
              </w:rPr>
              <w:t xml:space="preserve">said FCC Chairman Ajit Pai. </w:t>
            </w:r>
            <w:r>
              <w:rPr>
                <w:sz w:val="22"/>
                <w:szCs w:val="22"/>
              </w:rPr>
              <w:t xml:space="preserve"> “By identifying the presence of insecure equipment and services in our networks, we can now work to </w:t>
            </w:r>
            <w:r w:rsidR="00927BD9">
              <w:rPr>
                <w:sz w:val="22"/>
                <w:szCs w:val="22"/>
              </w:rPr>
              <w:t xml:space="preserve">ensure that </w:t>
            </w:r>
            <w:r w:rsidR="006C4AC5">
              <w:rPr>
                <w:sz w:val="22"/>
                <w:szCs w:val="22"/>
              </w:rPr>
              <w:t xml:space="preserve">these </w:t>
            </w:r>
            <w:r>
              <w:rPr>
                <w:sz w:val="22"/>
                <w:szCs w:val="22"/>
              </w:rPr>
              <w:t>networks—especially those of small and rural carriers—</w:t>
            </w:r>
            <w:r w:rsidR="00927BD9">
              <w:rPr>
                <w:sz w:val="22"/>
                <w:szCs w:val="22"/>
              </w:rPr>
              <w:t xml:space="preserve">rely on </w:t>
            </w:r>
            <w:r>
              <w:rPr>
                <w:sz w:val="22"/>
                <w:szCs w:val="22"/>
              </w:rPr>
              <w:t xml:space="preserve">infrastructure </w:t>
            </w:r>
            <w:r w:rsidR="00927BD9">
              <w:rPr>
                <w:sz w:val="22"/>
                <w:szCs w:val="22"/>
              </w:rPr>
              <w:t xml:space="preserve">from </w:t>
            </w:r>
            <w:r>
              <w:rPr>
                <w:sz w:val="22"/>
                <w:szCs w:val="22"/>
              </w:rPr>
              <w:t>trusted vendors.</w:t>
            </w:r>
            <w:r w:rsidR="00E82429">
              <w:rPr>
                <w:sz w:val="22"/>
                <w:szCs w:val="22"/>
              </w:rPr>
              <w:t xml:space="preserve">  </w:t>
            </w:r>
            <w:r>
              <w:rPr>
                <w:sz w:val="22"/>
                <w:szCs w:val="22"/>
              </w:rPr>
              <w:t xml:space="preserve">I </w:t>
            </w:r>
            <w:r w:rsidR="00927BD9">
              <w:rPr>
                <w:sz w:val="22"/>
                <w:szCs w:val="22"/>
              </w:rPr>
              <w:t xml:space="preserve">once again </w:t>
            </w:r>
            <w:r>
              <w:rPr>
                <w:sz w:val="22"/>
                <w:szCs w:val="22"/>
              </w:rPr>
              <w:t>strongly urge Congress to appropriate funding to reimburse c</w:t>
            </w:r>
            <w:r w:rsidR="00531ACC">
              <w:rPr>
                <w:sz w:val="22"/>
                <w:szCs w:val="22"/>
              </w:rPr>
              <w:t>arriers</w:t>
            </w:r>
            <w:r w:rsidR="00287CE9">
              <w:rPr>
                <w:sz w:val="22"/>
                <w:szCs w:val="22"/>
              </w:rPr>
              <w:t xml:space="preserve"> </w:t>
            </w:r>
            <w:r>
              <w:rPr>
                <w:sz w:val="22"/>
                <w:szCs w:val="22"/>
              </w:rPr>
              <w:t xml:space="preserve">for replacing any </w:t>
            </w:r>
            <w:r w:rsidR="001F0909">
              <w:rPr>
                <w:sz w:val="22"/>
                <w:szCs w:val="22"/>
              </w:rPr>
              <w:t xml:space="preserve">equipment </w:t>
            </w:r>
            <w:r>
              <w:rPr>
                <w:sz w:val="22"/>
                <w:szCs w:val="22"/>
              </w:rPr>
              <w:t xml:space="preserve">or services </w:t>
            </w:r>
            <w:r w:rsidR="00927BD9">
              <w:rPr>
                <w:sz w:val="22"/>
                <w:szCs w:val="22"/>
              </w:rPr>
              <w:t xml:space="preserve">determined </w:t>
            </w:r>
            <w:r>
              <w:rPr>
                <w:sz w:val="22"/>
                <w:szCs w:val="22"/>
              </w:rPr>
              <w:t>to be a national security threat</w:t>
            </w:r>
            <w:r w:rsidR="0021407D">
              <w:rPr>
                <w:sz w:val="22"/>
                <w:szCs w:val="22"/>
              </w:rPr>
              <w:t xml:space="preserve"> so </w:t>
            </w:r>
            <w:r w:rsidR="00927BD9">
              <w:rPr>
                <w:sz w:val="22"/>
                <w:szCs w:val="22"/>
              </w:rPr>
              <w:t xml:space="preserve">that </w:t>
            </w:r>
            <w:r w:rsidR="0021407D">
              <w:rPr>
                <w:sz w:val="22"/>
                <w:szCs w:val="22"/>
              </w:rPr>
              <w:t xml:space="preserve">we can </w:t>
            </w:r>
            <w:r w:rsidR="00927BD9">
              <w:rPr>
                <w:sz w:val="22"/>
                <w:szCs w:val="22"/>
              </w:rPr>
              <w:t>protect our networks and the myriad parts of our economy and society that rely upon them</w:t>
            </w:r>
            <w:r w:rsidR="006C4AC5">
              <w:rPr>
                <w:sz w:val="22"/>
                <w:szCs w:val="22"/>
              </w:rPr>
              <w:t xml:space="preserve">.” </w:t>
            </w:r>
          </w:p>
          <w:p w:rsidR="000900CF" w:rsidP="00426790" w14:paraId="68244F67" w14:textId="77777777">
            <w:pPr>
              <w:rPr>
                <w:sz w:val="22"/>
                <w:szCs w:val="22"/>
              </w:rPr>
            </w:pPr>
          </w:p>
          <w:p w:rsidR="00C553C3" w:rsidP="00531ACC" w14:paraId="431A96AA" w14:textId="2CC54521">
            <w:pPr>
              <w:rPr>
                <w:sz w:val="22"/>
                <w:szCs w:val="22"/>
              </w:rPr>
            </w:pPr>
            <w:r w:rsidRPr="2F6DBBDB">
              <w:rPr>
                <w:sz w:val="22"/>
                <w:szCs w:val="22"/>
              </w:rPr>
              <w:t xml:space="preserve">The Commission’s Wireline Competition Bureau and Office of Economics and Analytics began the information collection in February, requiring eligible telecommunications carriers participating in the Universal Service Fund programs, and their affiliates or subsidiaries, to </w:t>
            </w:r>
            <w:r w:rsidRPr="2F6DBBDB">
              <w:rPr>
                <w:sz w:val="22"/>
                <w:szCs w:val="22"/>
              </w:rPr>
              <w:t xml:space="preserve">report on their use of equipment and services from Huawei and ZTE and provide an estimated cost for replacing them with trusted equipment and services. </w:t>
            </w:r>
          </w:p>
          <w:p w:rsidR="00D40E5D" w:rsidP="00531ACC" w14:paraId="74DE3C44" w14:textId="0CBB054D">
            <w:pPr>
              <w:rPr>
                <w:sz w:val="22"/>
                <w:szCs w:val="22"/>
              </w:rPr>
            </w:pPr>
          </w:p>
          <w:p w:rsidR="00BD19E8" w:rsidP="002E165B" w14:paraId="72DB9004" w14:textId="21028520">
            <w:pPr>
              <w:rPr>
                <w:sz w:val="22"/>
                <w:szCs w:val="22"/>
              </w:rPr>
            </w:pPr>
            <w:r w:rsidRPr="008071F2">
              <w:rPr>
                <w:sz w:val="22"/>
                <w:szCs w:val="22"/>
              </w:rPr>
              <w:t xml:space="preserve">The Public Notice and attachment which lists the eligible telecommunications carriers is available at: </w:t>
            </w:r>
            <w:hyperlink r:id="rId5" w:history="1">
              <w:r w:rsidRPr="008071F2" w:rsidR="008071F2">
                <w:rPr>
                  <w:rStyle w:val="Hyperlink"/>
                  <w:sz w:val="22"/>
                  <w:szCs w:val="22"/>
                </w:rPr>
                <w:t>https://www.fcc.gov/document/fcc-releases-results-supply-chain-data-request</w:t>
              </w:r>
            </w:hyperlink>
          </w:p>
          <w:p w:rsidR="00EB5121" w:rsidRPr="008071F2" w:rsidP="002E165B" w14:paraId="78B9CFA6" w14:textId="77777777">
            <w:pPr>
              <w:rPr>
                <w:sz w:val="22"/>
                <w:szCs w:val="22"/>
              </w:rPr>
            </w:pPr>
          </w:p>
          <w:p w:rsidR="004F0F1F" w:rsidRPr="007475A1" w:rsidP="00850E26" w14:paraId="6C30D75F" w14:textId="77777777">
            <w:pPr>
              <w:ind w:right="72"/>
              <w:jc w:val="center"/>
              <w:rPr>
                <w:sz w:val="22"/>
                <w:szCs w:val="22"/>
              </w:rPr>
            </w:pPr>
            <w:r w:rsidRPr="007475A1">
              <w:rPr>
                <w:sz w:val="22"/>
                <w:szCs w:val="22"/>
              </w:rPr>
              <w:t>###</w:t>
            </w:r>
          </w:p>
          <w:p w:rsidR="00CC5E08" w:rsidRPr="0080486B" w:rsidP="00850E26" w14:paraId="28C34356"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Office of Chairman Pai: (202) 418-1000 / Twitter: @AjitPaiFCC / www.fcc.gov/leadership/ajit-pai</w:t>
            </w:r>
          </w:p>
          <w:p w:rsidR="0069420F" w:rsidRPr="00EE0E90" w:rsidP="00850E26" w14:paraId="65FAFC67" w14:textId="77777777">
            <w:pPr>
              <w:ind w:right="72"/>
              <w:jc w:val="center"/>
              <w:rPr>
                <w:b/>
                <w:bCs/>
                <w:sz w:val="18"/>
                <w:szCs w:val="18"/>
              </w:rPr>
            </w:pPr>
          </w:p>
          <w:p w:rsidR="00EE0E90" w:rsidRPr="00EF729B" w:rsidP="00850E26" w14:paraId="68B1E42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2E107EF" w14:textId="77777777">
      <w:pPr>
        <w:rPr>
          <w:b/>
          <w:bCs/>
          <w:sz w:val="2"/>
          <w:szCs w:val="2"/>
        </w:rPr>
      </w:pPr>
    </w:p>
    <w:sectPr w:rsidSect="00F87112">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6F"/>
    <w:rsid w:val="0002500C"/>
    <w:rsid w:val="00027A2F"/>
    <w:rsid w:val="000311FC"/>
    <w:rsid w:val="00040127"/>
    <w:rsid w:val="00056821"/>
    <w:rsid w:val="00065E2D"/>
    <w:rsid w:val="000672BC"/>
    <w:rsid w:val="00075F24"/>
    <w:rsid w:val="00081232"/>
    <w:rsid w:val="000900CF"/>
    <w:rsid w:val="00091E65"/>
    <w:rsid w:val="00096D4A"/>
    <w:rsid w:val="000A38EA"/>
    <w:rsid w:val="000A766B"/>
    <w:rsid w:val="000B6481"/>
    <w:rsid w:val="000C1E47"/>
    <w:rsid w:val="000C26F3"/>
    <w:rsid w:val="000C3939"/>
    <w:rsid w:val="000C3AF8"/>
    <w:rsid w:val="000E049E"/>
    <w:rsid w:val="000E2EC8"/>
    <w:rsid w:val="0010601C"/>
    <w:rsid w:val="0010799B"/>
    <w:rsid w:val="00117DB2"/>
    <w:rsid w:val="00123ED2"/>
    <w:rsid w:val="00125BE0"/>
    <w:rsid w:val="00142C13"/>
    <w:rsid w:val="00152776"/>
    <w:rsid w:val="00153222"/>
    <w:rsid w:val="001577D3"/>
    <w:rsid w:val="001733A6"/>
    <w:rsid w:val="00182BDC"/>
    <w:rsid w:val="001865A9"/>
    <w:rsid w:val="00187DB2"/>
    <w:rsid w:val="001A6B93"/>
    <w:rsid w:val="001B20BB"/>
    <w:rsid w:val="001B6937"/>
    <w:rsid w:val="001C4370"/>
    <w:rsid w:val="001D3779"/>
    <w:rsid w:val="001E7C67"/>
    <w:rsid w:val="001F0469"/>
    <w:rsid w:val="001F0909"/>
    <w:rsid w:val="00203A98"/>
    <w:rsid w:val="00206EDD"/>
    <w:rsid w:val="0021247E"/>
    <w:rsid w:val="0021407D"/>
    <w:rsid w:val="002146F6"/>
    <w:rsid w:val="00227BAF"/>
    <w:rsid w:val="00231C32"/>
    <w:rsid w:val="00240345"/>
    <w:rsid w:val="002421F0"/>
    <w:rsid w:val="00244C3D"/>
    <w:rsid w:val="00247274"/>
    <w:rsid w:val="00256DB1"/>
    <w:rsid w:val="00261CFC"/>
    <w:rsid w:val="00262E3C"/>
    <w:rsid w:val="00266966"/>
    <w:rsid w:val="0027569A"/>
    <w:rsid w:val="00285C36"/>
    <w:rsid w:val="00287CE9"/>
    <w:rsid w:val="00294C0C"/>
    <w:rsid w:val="002A0934"/>
    <w:rsid w:val="002B1013"/>
    <w:rsid w:val="002B337C"/>
    <w:rsid w:val="002C32E1"/>
    <w:rsid w:val="002D03E5"/>
    <w:rsid w:val="002E165B"/>
    <w:rsid w:val="002E3F1D"/>
    <w:rsid w:val="002E4CF4"/>
    <w:rsid w:val="002F2437"/>
    <w:rsid w:val="002F31D0"/>
    <w:rsid w:val="00300359"/>
    <w:rsid w:val="0031773E"/>
    <w:rsid w:val="00333871"/>
    <w:rsid w:val="00340D28"/>
    <w:rsid w:val="00347716"/>
    <w:rsid w:val="003506E1"/>
    <w:rsid w:val="00353C3F"/>
    <w:rsid w:val="003601CE"/>
    <w:rsid w:val="00362209"/>
    <w:rsid w:val="00364114"/>
    <w:rsid w:val="003727E3"/>
    <w:rsid w:val="00384433"/>
    <w:rsid w:val="00385A93"/>
    <w:rsid w:val="003910F1"/>
    <w:rsid w:val="003966DC"/>
    <w:rsid w:val="0039767F"/>
    <w:rsid w:val="003B2617"/>
    <w:rsid w:val="003B4EF7"/>
    <w:rsid w:val="003D6228"/>
    <w:rsid w:val="003D7B99"/>
    <w:rsid w:val="003E42FC"/>
    <w:rsid w:val="003E5991"/>
    <w:rsid w:val="003F2DEB"/>
    <w:rsid w:val="003F344A"/>
    <w:rsid w:val="003F4D07"/>
    <w:rsid w:val="00403FF0"/>
    <w:rsid w:val="0042046D"/>
    <w:rsid w:val="0042116E"/>
    <w:rsid w:val="00425AEF"/>
    <w:rsid w:val="00426518"/>
    <w:rsid w:val="00426790"/>
    <w:rsid w:val="00427B06"/>
    <w:rsid w:val="00441F59"/>
    <w:rsid w:val="00444E07"/>
    <w:rsid w:val="00444FA9"/>
    <w:rsid w:val="004567FA"/>
    <w:rsid w:val="0046111C"/>
    <w:rsid w:val="00473E9C"/>
    <w:rsid w:val="00480099"/>
    <w:rsid w:val="00483CC7"/>
    <w:rsid w:val="00485571"/>
    <w:rsid w:val="004941A2"/>
    <w:rsid w:val="00497495"/>
    <w:rsid w:val="00497858"/>
    <w:rsid w:val="004A729A"/>
    <w:rsid w:val="004B4FEA"/>
    <w:rsid w:val="004C0ADA"/>
    <w:rsid w:val="004C433E"/>
    <w:rsid w:val="004C4512"/>
    <w:rsid w:val="004C4F36"/>
    <w:rsid w:val="004D3D85"/>
    <w:rsid w:val="004D5D28"/>
    <w:rsid w:val="004E2BD8"/>
    <w:rsid w:val="004F0F1F"/>
    <w:rsid w:val="004F58F4"/>
    <w:rsid w:val="005022AA"/>
    <w:rsid w:val="00504845"/>
    <w:rsid w:val="0050757F"/>
    <w:rsid w:val="005107EC"/>
    <w:rsid w:val="00516AD2"/>
    <w:rsid w:val="00521A22"/>
    <w:rsid w:val="00531ACC"/>
    <w:rsid w:val="00532B28"/>
    <w:rsid w:val="00543B06"/>
    <w:rsid w:val="005455B1"/>
    <w:rsid w:val="00545DAE"/>
    <w:rsid w:val="00561B5D"/>
    <w:rsid w:val="005633FA"/>
    <w:rsid w:val="00571B83"/>
    <w:rsid w:val="0057226B"/>
    <w:rsid w:val="00575A00"/>
    <w:rsid w:val="00586417"/>
    <w:rsid w:val="0058673C"/>
    <w:rsid w:val="0059678F"/>
    <w:rsid w:val="005A7972"/>
    <w:rsid w:val="005B17E7"/>
    <w:rsid w:val="005B2643"/>
    <w:rsid w:val="005D17FD"/>
    <w:rsid w:val="005D7589"/>
    <w:rsid w:val="005F0D55"/>
    <w:rsid w:val="005F183E"/>
    <w:rsid w:val="00600DDA"/>
    <w:rsid w:val="00603A30"/>
    <w:rsid w:val="00603DB8"/>
    <w:rsid w:val="00603FE5"/>
    <w:rsid w:val="00604211"/>
    <w:rsid w:val="00613498"/>
    <w:rsid w:val="00617B94"/>
    <w:rsid w:val="00620BED"/>
    <w:rsid w:val="00621A86"/>
    <w:rsid w:val="00625D45"/>
    <w:rsid w:val="006415B4"/>
    <w:rsid w:val="00644E3D"/>
    <w:rsid w:val="00645194"/>
    <w:rsid w:val="00645A77"/>
    <w:rsid w:val="00651B9E"/>
    <w:rsid w:val="00651F0C"/>
    <w:rsid w:val="00652019"/>
    <w:rsid w:val="00657EC9"/>
    <w:rsid w:val="00665633"/>
    <w:rsid w:val="00667318"/>
    <w:rsid w:val="00674C86"/>
    <w:rsid w:val="0068015E"/>
    <w:rsid w:val="006840E1"/>
    <w:rsid w:val="006861AB"/>
    <w:rsid w:val="00686B89"/>
    <w:rsid w:val="006873D9"/>
    <w:rsid w:val="0069420F"/>
    <w:rsid w:val="00695321"/>
    <w:rsid w:val="006A2FC5"/>
    <w:rsid w:val="006A4E14"/>
    <w:rsid w:val="006A7D75"/>
    <w:rsid w:val="006B0A70"/>
    <w:rsid w:val="006B606A"/>
    <w:rsid w:val="006C33AF"/>
    <w:rsid w:val="006C4AC5"/>
    <w:rsid w:val="006D16EF"/>
    <w:rsid w:val="006D5D22"/>
    <w:rsid w:val="006E0324"/>
    <w:rsid w:val="006E4A76"/>
    <w:rsid w:val="006F1DBD"/>
    <w:rsid w:val="00700556"/>
    <w:rsid w:val="00700CD6"/>
    <w:rsid w:val="007034CA"/>
    <w:rsid w:val="0070477D"/>
    <w:rsid w:val="0070589A"/>
    <w:rsid w:val="007167DD"/>
    <w:rsid w:val="00723F64"/>
    <w:rsid w:val="0072478B"/>
    <w:rsid w:val="0073414D"/>
    <w:rsid w:val="007456AB"/>
    <w:rsid w:val="007475A1"/>
    <w:rsid w:val="0075235E"/>
    <w:rsid w:val="007528A5"/>
    <w:rsid w:val="00766C01"/>
    <w:rsid w:val="00770CFB"/>
    <w:rsid w:val="007732CC"/>
    <w:rsid w:val="00774079"/>
    <w:rsid w:val="0077752B"/>
    <w:rsid w:val="00793D6F"/>
    <w:rsid w:val="00794090"/>
    <w:rsid w:val="007A44F8"/>
    <w:rsid w:val="007B40B8"/>
    <w:rsid w:val="007D21BF"/>
    <w:rsid w:val="007F3C12"/>
    <w:rsid w:val="007F5205"/>
    <w:rsid w:val="00804283"/>
    <w:rsid w:val="0080486B"/>
    <w:rsid w:val="008071F2"/>
    <w:rsid w:val="008215E7"/>
    <w:rsid w:val="00830FC6"/>
    <w:rsid w:val="00841AD3"/>
    <w:rsid w:val="00845A6F"/>
    <w:rsid w:val="00850E26"/>
    <w:rsid w:val="00865EAA"/>
    <w:rsid w:val="00866F06"/>
    <w:rsid w:val="008728F5"/>
    <w:rsid w:val="008824C2"/>
    <w:rsid w:val="008838E8"/>
    <w:rsid w:val="008960E4"/>
    <w:rsid w:val="008A3940"/>
    <w:rsid w:val="008B0B0B"/>
    <w:rsid w:val="008B13C9"/>
    <w:rsid w:val="008C248C"/>
    <w:rsid w:val="008C5432"/>
    <w:rsid w:val="008C7BF1"/>
    <w:rsid w:val="008D00D6"/>
    <w:rsid w:val="008D4D00"/>
    <w:rsid w:val="008D4E5E"/>
    <w:rsid w:val="008D7ABD"/>
    <w:rsid w:val="008E55A2"/>
    <w:rsid w:val="008F1609"/>
    <w:rsid w:val="008F78D8"/>
    <w:rsid w:val="00926E97"/>
    <w:rsid w:val="00927BD9"/>
    <w:rsid w:val="0093373C"/>
    <w:rsid w:val="00961620"/>
    <w:rsid w:val="0097326F"/>
    <w:rsid w:val="009734B6"/>
    <w:rsid w:val="00974ABA"/>
    <w:rsid w:val="0098096F"/>
    <w:rsid w:val="0098437A"/>
    <w:rsid w:val="00986C92"/>
    <w:rsid w:val="009938B3"/>
    <w:rsid w:val="00993C47"/>
    <w:rsid w:val="009972BC"/>
    <w:rsid w:val="009B4B16"/>
    <w:rsid w:val="009C7664"/>
    <w:rsid w:val="009E54A1"/>
    <w:rsid w:val="009F4E25"/>
    <w:rsid w:val="009F5B1F"/>
    <w:rsid w:val="00A225A9"/>
    <w:rsid w:val="00A3308E"/>
    <w:rsid w:val="00A33EFF"/>
    <w:rsid w:val="00A35DFD"/>
    <w:rsid w:val="00A4539A"/>
    <w:rsid w:val="00A537C7"/>
    <w:rsid w:val="00A702DF"/>
    <w:rsid w:val="00A73933"/>
    <w:rsid w:val="00A775A3"/>
    <w:rsid w:val="00A81700"/>
    <w:rsid w:val="00A81B5B"/>
    <w:rsid w:val="00A82FAD"/>
    <w:rsid w:val="00A9673A"/>
    <w:rsid w:val="00A96EF2"/>
    <w:rsid w:val="00AA5C35"/>
    <w:rsid w:val="00AA5ED9"/>
    <w:rsid w:val="00AC0A38"/>
    <w:rsid w:val="00AC4E0E"/>
    <w:rsid w:val="00AC517B"/>
    <w:rsid w:val="00AD0D19"/>
    <w:rsid w:val="00AD4184"/>
    <w:rsid w:val="00AE5CE2"/>
    <w:rsid w:val="00AF051B"/>
    <w:rsid w:val="00AF480C"/>
    <w:rsid w:val="00B037A2"/>
    <w:rsid w:val="00B10FF9"/>
    <w:rsid w:val="00B31870"/>
    <w:rsid w:val="00B320B8"/>
    <w:rsid w:val="00B35EE2"/>
    <w:rsid w:val="00B36DEF"/>
    <w:rsid w:val="00B5012A"/>
    <w:rsid w:val="00B53867"/>
    <w:rsid w:val="00B57131"/>
    <w:rsid w:val="00B62F2C"/>
    <w:rsid w:val="00B706F0"/>
    <w:rsid w:val="00B727C9"/>
    <w:rsid w:val="00B735C8"/>
    <w:rsid w:val="00B76A63"/>
    <w:rsid w:val="00B827D4"/>
    <w:rsid w:val="00B954BD"/>
    <w:rsid w:val="00BA3F8A"/>
    <w:rsid w:val="00BA6350"/>
    <w:rsid w:val="00BB4E29"/>
    <w:rsid w:val="00BB74C9"/>
    <w:rsid w:val="00BC3AB6"/>
    <w:rsid w:val="00BD19E8"/>
    <w:rsid w:val="00BD4273"/>
    <w:rsid w:val="00BE141B"/>
    <w:rsid w:val="00BE7137"/>
    <w:rsid w:val="00BF02FC"/>
    <w:rsid w:val="00C31ED8"/>
    <w:rsid w:val="00C35105"/>
    <w:rsid w:val="00C432E4"/>
    <w:rsid w:val="00C457D9"/>
    <w:rsid w:val="00C553C3"/>
    <w:rsid w:val="00C56354"/>
    <w:rsid w:val="00C62101"/>
    <w:rsid w:val="00C66A35"/>
    <w:rsid w:val="00C70C26"/>
    <w:rsid w:val="00C72001"/>
    <w:rsid w:val="00C7658C"/>
    <w:rsid w:val="00C772B7"/>
    <w:rsid w:val="00C80347"/>
    <w:rsid w:val="00CB24D2"/>
    <w:rsid w:val="00CB7C1A"/>
    <w:rsid w:val="00CC5667"/>
    <w:rsid w:val="00CC5E08"/>
    <w:rsid w:val="00CE14FD"/>
    <w:rsid w:val="00CF6079"/>
    <w:rsid w:val="00CF6860"/>
    <w:rsid w:val="00D02AC6"/>
    <w:rsid w:val="00D03F0C"/>
    <w:rsid w:val="00D04312"/>
    <w:rsid w:val="00D06F13"/>
    <w:rsid w:val="00D16A7F"/>
    <w:rsid w:val="00D16AD2"/>
    <w:rsid w:val="00D22596"/>
    <w:rsid w:val="00D22691"/>
    <w:rsid w:val="00D24C3D"/>
    <w:rsid w:val="00D250D1"/>
    <w:rsid w:val="00D40E53"/>
    <w:rsid w:val="00D40E5D"/>
    <w:rsid w:val="00D42F37"/>
    <w:rsid w:val="00D46CB1"/>
    <w:rsid w:val="00D723F0"/>
    <w:rsid w:val="00D8133F"/>
    <w:rsid w:val="00D861EE"/>
    <w:rsid w:val="00D95B05"/>
    <w:rsid w:val="00D97E2D"/>
    <w:rsid w:val="00DA07E7"/>
    <w:rsid w:val="00DA103D"/>
    <w:rsid w:val="00DA45D3"/>
    <w:rsid w:val="00DA4772"/>
    <w:rsid w:val="00DA7B44"/>
    <w:rsid w:val="00DB2667"/>
    <w:rsid w:val="00DB67B7"/>
    <w:rsid w:val="00DC08EA"/>
    <w:rsid w:val="00DC15A9"/>
    <w:rsid w:val="00DC3987"/>
    <w:rsid w:val="00DC40AA"/>
    <w:rsid w:val="00DD1750"/>
    <w:rsid w:val="00E349AA"/>
    <w:rsid w:val="00E41390"/>
    <w:rsid w:val="00E41CA0"/>
    <w:rsid w:val="00E4366B"/>
    <w:rsid w:val="00E445F6"/>
    <w:rsid w:val="00E50A4A"/>
    <w:rsid w:val="00E606DE"/>
    <w:rsid w:val="00E644FE"/>
    <w:rsid w:val="00E66FAD"/>
    <w:rsid w:val="00E72733"/>
    <w:rsid w:val="00E742FA"/>
    <w:rsid w:val="00E76816"/>
    <w:rsid w:val="00E82429"/>
    <w:rsid w:val="00E83DBF"/>
    <w:rsid w:val="00E87C13"/>
    <w:rsid w:val="00E94CD9"/>
    <w:rsid w:val="00EA1A76"/>
    <w:rsid w:val="00EA290B"/>
    <w:rsid w:val="00EA7C4A"/>
    <w:rsid w:val="00EB5121"/>
    <w:rsid w:val="00EC182A"/>
    <w:rsid w:val="00EC5BEF"/>
    <w:rsid w:val="00EE0E90"/>
    <w:rsid w:val="00EF28F7"/>
    <w:rsid w:val="00EF3BCA"/>
    <w:rsid w:val="00EF729B"/>
    <w:rsid w:val="00F01B0D"/>
    <w:rsid w:val="00F1238F"/>
    <w:rsid w:val="00F16485"/>
    <w:rsid w:val="00F228ED"/>
    <w:rsid w:val="00F26E31"/>
    <w:rsid w:val="00F27C6C"/>
    <w:rsid w:val="00F34A8D"/>
    <w:rsid w:val="00F370CA"/>
    <w:rsid w:val="00F50D25"/>
    <w:rsid w:val="00F535D8"/>
    <w:rsid w:val="00F61155"/>
    <w:rsid w:val="00F64812"/>
    <w:rsid w:val="00F65152"/>
    <w:rsid w:val="00F708E3"/>
    <w:rsid w:val="00F76561"/>
    <w:rsid w:val="00F83978"/>
    <w:rsid w:val="00F84736"/>
    <w:rsid w:val="00F87112"/>
    <w:rsid w:val="00FB2384"/>
    <w:rsid w:val="00FC6C29"/>
    <w:rsid w:val="00FC77F4"/>
    <w:rsid w:val="00FD58E0"/>
    <w:rsid w:val="00FD71AE"/>
    <w:rsid w:val="00FE0198"/>
    <w:rsid w:val="00FE1132"/>
    <w:rsid w:val="00FE3A7C"/>
    <w:rsid w:val="00FF1C0B"/>
    <w:rsid w:val="00FF232D"/>
    <w:rsid w:val="00FF7F9B"/>
    <w:rsid w:val="2F6DBB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655D827-73FD-465B-9C67-A2D4FF46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A4E14"/>
    <w:rPr>
      <w:sz w:val="16"/>
      <w:szCs w:val="16"/>
    </w:rPr>
  </w:style>
  <w:style w:type="paragraph" w:styleId="CommentText">
    <w:name w:val="annotation text"/>
    <w:basedOn w:val="Normal"/>
    <w:link w:val="CommentTextChar"/>
    <w:semiHidden/>
    <w:unhideWhenUsed/>
    <w:rsid w:val="006A4E14"/>
    <w:rPr>
      <w:sz w:val="20"/>
      <w:szCs w:val="20"/>
    </w:rPr>
  </w:style>
  <w:style w:type="character" w:customStyle="1" w:styleId="CommentTextChar">
    <w:name w:val="Comment Text Char"/>
    <w:basedOn w:val="DefaultParagraphFont"/>
    <w:link w:val="CommentText"/>
    <w:semiHidden/>
    <w:rsid w:val="006A4E14"/>
  </w:style>
  <w:style w:type="paragraph" w:styleId="CommentSubject">
    <w:name w:val="annotation subject"/>
    <w:basedOn w:val="CommentText"/>
    <w:next w:val="CommentText"/>
    <w:link w:val="CommentSubjectChar"/>
    <w:semiHidden/>
    <w:unhideWhenUsed/>
    <w:rsid w:val="006A4E14"/>
    <w:rPr>
      <w:b/>
      <w:bCs/>
    </w:rPr>
  </w:style>
  <w:style w:type="character" w:customStyle="1" w:styleId="CommentSubjectChar">
    <w:name w:val="Comment Subject Char"/>
    <w:basedOn w:val="CommentTextChar"/>
    <w:link w:val="CommentSubject"/>
    <w:semiHidden/>
    <w:rsid w:val="006A4E14"/>
    <w:rPr>
      <w:b/>
      <w:bCs/>
    </w:rPr>
  </w:style>
  <w:style w:type="paragraph" w:styleId="FootnoteText">
    <w:name w:val="footnote text"/>
    <w:basedOn w:val="Normal"/>
    <w:link w:val="FootnoteTextChar"/>
    <w:semiHidden/>
    <w:unhideWhenUsed/>
    <w:rsid w:val="00B706F0"/>
    <w:rPr>
      <w:sz w:val="20"/>
      <w:szCs w:val="20"/>
    </w:rPr>
  </w:style>
  <w:style w:type="character" w:customStyle="1" w:styleId="FootnoteTextChar">
    <w:name w:val="Footnote Text Char"/>
    <w:basedOn w:val="DefaultParagraphFont"/>
    <w:link w:val="FootnoteText"/>
    <w:semiHidden/>
    <w:rsid w:val="00B706F0"/>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706F0"/>
    <w:rPr>
      <w:rFonts w:ascii="Times New Roman" w:hAnsi="Times New Roman"/>
      <w:dstrike w:val="0"/>
      <w:color w:val="auto"/>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releases-results-supply-chain-data-request"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