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046700" w14:paraId="3987555C" w14:textId="1C5681C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06D08">
        <w:rPr>
          <w:szCs w:val="22"/>
        </w:rPr>
        <w:t>PUERTO RICO TELEPHONE COMPANY, INC.</w:t>
      </w:r>
    </w:p>
    <w:p w:rsidR="00AC191A" w:rsidP="00AC191A" w14:paraId="17E26C83" w14:textId="77777777">
      <w:pPr>
        <w:pStyle w:val="Title"/>
        <w:jc w:val="left"/>
        <w:rPr>
          <w:szCs w:val="22"/>
        </w:rPr>
      </w:pPr>
    </w:p>
    <w:p w:rsidR="00BB6E7C" w:rsidP="00585588" w14:paraId="64699902" w14:textId="30817266">
      <w:pPr>
        <w:pStyle w:val="Title"/>
        <w:jc w:val="left"/>
        <w:rPr>
          <w:szCs w:val="22"/>
        </w:rPr>
      </w:pPr>
      <w:r>
        <w:rPr>
          <w:szCs w:val="22"/>
        </w:rPr>
        <w:t xml:space="preserve">WC Docket No. </w:t>
      </w:r>
      <w:r w:rsidR="00E952CE">
        <w:rPr>
          <w:szCs w:val="22"/>
        </w:rPr>
        <w:t>20-</w:t>
      </w:r>
      <w:r w:rsidR="002D0328">
        <w:rPr>
          <w:szCs w:val="22"/>
        </w:rPr>
        <w:t>296</w:t>
      </w:r>
      <w:r>
        <w:rPr>
          <w:szCs w:val="22"/>
        </w:rPr>
        <w:tab/>
      </w:r>
      <w:r>
        <w:rPr>
          <w:szCs w:val="22"/>
        </w:rPr>
        <w:tab/>
      </w:r>
      <w:r>
        <w:rPr>
          <w:szCs w:val="22"/>
        </w:rPr>
        <w:tab/>
      </w:r>
      <w:r>
        <w:rPr>
          <w:szCs w:val="22"/>
        </w:rPr>
        <w:tab/>
      </w:r>
      <w:r>
        <w:rPr>
          <w:szCs w:val="22"/>
        </w:rPr>
        <w:tab/>
        <w:t xml:space="preserve">   </w:t>
      </w:r>
      <w:r w:rsidR="00103AA3">
        <w:rPr>
          <w:szCs w:val="22"/>
        </w:rPr>
        <w:t xml:space="preserve">  </w:t>
      </w:r>
      <w:r w:rsidR="00046700">
        <w:rPr>
          <w:szCs w:val="22"/>
        </w:rPr>
        <w:t>September 11</w:t>
      </w:r>
      <w:r w:rsidR="00E952CE">
        <w:rPr>
          <w:szCs w:val="22"/>
        </w:rPr>
        <w:t>, 2020</w:t>
      </w:r>
    </w:p>
    <w:p w:rsidR="008961DF" w:rsidP="00585588" w14:paraId="421FBD24" w14:textId="601C37F2">
      <w:pPr>
        <w:pStyle w:val="Title"/>
        <w:jc w:val="left"/>
        <w:rPr>
          <w:szCs w:val="22"/>
        </w:rPr>
      </w:pPr>
      <w:r w:rsidRPr="00F046EC">
        <w:rPr>
          <w:szCs w:val="22"/>
        </w:rPr>
        <w:t xml:space="preserve">Report No. </w:t>
      </w:r>
      <w:r>
        <w:rPr>
          <w:szCs w:val="22"/>
        </w:rPr>
        <w:t>NCD-</w:t>
      </w:r>
      <w:r w:rsidR="00756DBD">
        <w:rPr>
          <w:szCs w:val="22"/>
        </w:rPr>
        <w:t>3</w:t>
      </w:r>
      <w:r w:rsidR="00046700">
        <w:rPr>
          <w:szCs w:val="22"/>
        </w:rPr>
        <w:t>117</w:t>
      </w:r>
    </w:p>
    <w:p w:rsidR="008961DF" w:rsidRPr="00F046EC" w:rsidP="00AC191A" w14:paraId="56A7D8A1" w14:textId="77777777">
      <w:pPr>
        <w:pStyle w:val="Title"/>
        <w:jc w:val="left"/>
        <w:rPr>
          <w:szCs w:val="22"/>
        </w:rPr>
      </w:pPr>
    </w:p>
    <w:p w:rsidR="00877F45" w:rsidP="00877F45" w14:paraId="002E8E6E"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51AC1B1" w14:textId="77777777">
      <w:pPr>
        <w:tabs>
          <w:tab w:val="left" w:pos="-720"/>
        </w:tabs>
        <w:suppressAutoHyphens/>
        <w:rPr>
          <w:szCs w:val="22"/>
        </w:rPr>
      </w:pPr>
    </w:p>
    <w:p w:rsidR="00646DE9" w:rsidRPr="00646DE9" w:rsidP="00E25608" w14:paraId="3E8571D4" w14:textId="29FEABD0">
      <w:pPr>
        <w:tabs>
          <w:tab w:val="left" w:pos="-720"/>
        </w:tabs>
        <w:suppressAutoHyphens/>
        <w:rPr>
          <w:szCs w:val="22"/>
        </w:rPr>
      </w:pPr>
      <w:r>
        <w:rPr>
          <w:b/>
          <w:bCs/>
          <w:szCs w:val="22"/>
        </w:rPr>
        <w:tab/>
      </w:r>
      <w:r w:rsidRPr="00335925" w:rsidR="00335925">
        <w:rPr>
          <w:szCs w:val="22"/>
        </w:rPr>
        <w:t>Puerto Rico Telephone Company, Inc.</w:t>
      </w:r>
      <w:r w:rsidRPr="009E4360" w:rsidR="00D81555">
        <w:rPr>
          <w:szCs w:val="22"/>
        </w:rPr>
        <w:t xml:space="preserve"> (</w:t>
      </w:r>
      <w:r w:rsidR="00335925">
        <w:rPr>
          <w:szCs w:val="22"/>
        </w:rPr>
        <w:t>PRTC</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w:t>
      </w:r>
      <w:r w:rsidR="00046700">
        <w:rPr>
          <w:szCs w:val="22"/>
        </w:rPr>
        <w:t>(2)</w:t>
      </w:r>
      <w:r w:rsidR="00D81555">
        <w:rPr>
          <w:szCs w:val="22"/>
        </w:rPr>
        <w:t xml:space="preserve">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FA4813" w:rsidR="007C5DD8">
          <w:rPr>
            <w:rStyle w:val="Hyperlink"/>
          </w:rPr>
          <w:t>https://www.claropr.com/personas/legal-regulatorio/</w:t>
        </w:r>
      </w:hyperlink>
      <w:r w:rsidRPr="00F0691B" w:rsidR="00D81555">
        <w:rPr>
          <w:color w:val="000000" w:themeColor="text1"/>
          <w:szCs w:val="22"/>
        </w:rPr>
        <w:t>.</w:t>
      </w:r>
    </w:p>
    <w:p w:rsidR="00E25608" w:rsidRPr="00E25608" w:rsidP="00E25608" w14:paraId="206CA1A6" w14:textId="77777777">
      <w:pPr>
        <w:tabs>
          <w:tab w:val="left" w:pos="-720"/>
        </w:tabs>
        <w:suppressAutoHyphens/>
        <w:rPr>
          <w:b/>
          <w:szCs w:val="22"/>
          <w:u w:val="single"/>
        </w:rPr>
      </w:pPr>
    </w:p>
    <w:p w:rsidR="00DB06B4" w:rsidP="00D42DB9" w14:paraId="02821BE0" w14:textId="77777777">
      <w:pPr>
        <w:tabs>
          <w:tab w:val="left" w:pos="-720"/>
        </w:tabs>
        <w:suppressAutoHyphens/>
        <w:rPr>
          <w:szCs w:val="22"/>
        </w:rPr>
      </w:pPr>
      <w:r w:rsidRPr="00E25608">
        <w:rPr>
          <w:szCs w:val="22"/>
        </w:rPr>
        <w:t>The incumbent LEC's certification(s) refer(s) to the change(s) identified below:</w:t>
      </w:r>
    </w:p>
    <w:p w:rsidR="007C5DD8" w:rsidP="007C5DD8" w14:paraId="5474073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170"/>
        <w:gridCol w:w="4770"/>
        <w:gridCol w:w="2070"/>
      </w:tblGrid>
      <w:tr w14:paraId="5006E92F" w14:textId="77777777" w:rsidTr="00957E6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7C5DD8" w:rsidRPr="007E723C" w:rsidP="007D7489" w14:paraId="024499BB" w14:textId="77777777">
            <w:pPr>
              <w:tabs>
                <w:tab w:val="left" w:pos="0"/>
              </w:tabs>
              <w:suppressAutoHyphens/>
              <w:rPr>
                <w:b/>
                <w:szCs w:val="22"/>
              </w:rPr>
            </w:pPr>
            <w:r>
              <w:rPr>
                <w:b/>
                <w:szCs w:val="22"/>
              </w:rPr>
              <w:t>Copper Retirement ID No.</w:t>
            </w:r>
          </w:p>
        </w:tc>
        <w:tc>
          <w:tcPr>
            <w:tcW w:w="1170" w:type="dxa"/>
            <w:shd w:val="clear" w:color="auto" w:fill="auto"/>
          </w:tcPr>
          <w:p w:rsidR="007C5DD8" w:rsidRPr="007E723C" w:rsidP="007D7489" w14:paraId="1CCA4485" w14:textId="77777777">
            <w:pPr>
              <w:tabs>
                <w:tab w:val="left" w:pos="0"/>
              </w:tabs>
              <w:suppressAutoHyphens/>
              <w:rPr>
                <w:b/>
                <w:szCs w:val="22"/>
              </w:rPr>
            </w:pPr>
            <w:r w:rsidRPr="007E723C">
              <w:rPr>
                <w:b/>
                <w:szCs w:val="22"/>
              </w:rPr>
              <w:t>Type of Change(s)</w:t>
            </w:r>
          </w:p>
        </w:tc>
        <w:tc>
          <w:tcPr>
            <w:tcW w:w="4770" w:type="dxa"/>
            <w:shd w:val="clear" w:color="auto" w:fill="auto"/>
          </w:tcPr>
          <w:p w:rsidR="007C5DD8" w:rsidRPr="007E723C" w:rsidP="007D7489" w14:paraId="16B374E4" w14:textId="77777777">
            <w:pPr>
              <w:tabs>
                <w:tab w:val="left" w:pos="0"/>
              </w:tabs>
              <w:suppressAutoHyphens/>
              <w:rPr>
                <w:b/>
                <w:szCs w:val="22"/>
              </w:rPr>
            </w:pPr>
            <w:r>
              <w:rPr>
                <w:b/>
                <w:szCs w:val="22"/>
              </w:rPr>
              <w:t>Location of Change(s)</w:t>
            </w:r>
          </w:p>
        </w:tc>
        <w:tc>
          <w:tcPr>
            <w:tcW w:w="2070" w:type="dxa"/>
            <w:shd w:val="clear" w:color="auto" w:fill="auto"/>
          </w:tcPr>
          <w:p w:rsidR="007C5DD8" w:rsidRPr="007E723C" w:rsidP="007D7489" w14:paraId="7D981FBF" w14:textId="77777777">
            <w:pPr>
              <w:tabs>
                <w:tab w:val="left" w:pos="0"/>
              </w:tabs>
              <w:suppressAutoHyphens/>
              <w:rPr>
                <w:b/>
                <w:szCs w:val="22"/>
              </w:rPr>
            </w:pPr>
            <w:r>
              <w:rPr>
                <w:b/>
                <w:szCs w:val="22"/>
              </w:rPr>
              <w:t xml:space="preserve">Originally Planned </w:t>
            </w:r>
            <w:r w:rsidRPr="007E723C">
              <w:rPr>
                <w:b/>
                <w:szCs w:val="22"/>
              </w:rPr>
              <w:t>Implementation Date(s)</w:t>
            </w:r>
          </w:p>
        </w:tc>
      </w:tr>
      <w:tr w14:paraId="458C75EF" w14:textId="77777777" w:rsidTr="00957E6A">
        <w:tblPrEx>
          <w:tblW w:w="9360" w:type="dxa"/>
          <w:tblInd w:w="108" w:type="dxa"/>
          <w:tblLayout w:type="fixed"/>
          <w:tblLook w:val="01E0"/>
        </w:tblPrEx>
        <w:tc>
          <w:tcPr>
            <w:tcW w:w="1350" w:type="dxa"/>
          </w:tcPr>
          <w:p w:rsidR="007C5DD8" w:rsidRPr="00E13AE3" w:rsidP="007D7489" w14:paraId="342C8139" w14:textId="66C060FF">
            <w:pPr>
              <w:autoSpaceDE w:val="0"/>
              <w:autoSpaceDN w:val="0"/>
              <w:adjustRightInd w:val="0"/>
              <w:rPr>
                <w:bCs/>
                <w:szCs w:val="22"/>
              </w:rPr>
            </w:pPr>
            <w:r>
              <w:rPr>
                <w:bCs/>
                <w:szCs w:val="22"/>
              </w:rPr>
              <w:t>2020</w:t>
            </w:r>
            <w:r w:rsidRPr="00A549C7">
              <w:rPr>
                <w:bCs/>
                <w:szCs w:val="22"/>
              </w:rPr>
              <w:t>-</w:t>
            </w:r>
            <w:r>
              <w:rPr>
                <w:bCs/>
                <w:szCs w:val="22"/>
              </w:rPr>
              <w:t>000</w:t>
            </w:r>
            <w:r w:rsidR="002C5F08">
              <w:rPr>
                <w:bCs/>
                <w:szCs w:val="22"/>
              </w:rPr>
              <w:t>2</w:t>
            </w:r>
          </w:p>
        </w:tc>
        <w:tc>
          <w:tcPr>
            <w:tcW w:w="1170" w:type="dxa"/>
            <w:shd w:val="clear" w:color="auto" w:fill="auto"/>
          </w:tcPr>
          <w:p w:rsidR="007C5DD8" w:rsidRPr="0081179F" w:rsidP="007D7489" w14:paraId="2A6636AF" w14:textId="37FF672E">
            <w:pPr>
              <w:autoSpaceDE w:val="0"/>
              <w:autoSpaceDN w:val="0"/>
              <w:adjustRightInd w:val="0"/>
              <w:rPr>
                <w:szCs w:val="22"/>
              </w:rPr>
            </w:pPr>
            <w:r>
              <w:rPr>
                <w:szCs w:val="22"/>
              </w:rPr>
              <w:t>PRTC</w:t>
            </w:r>
            <w:r w:rsidRPr="000C58AD">
              <w:rPr>
                <w:szCs w:val="22"/>
              </w:rPr>
              <w:t xml:space="preserve"> plans to retire copper facilities and replace them with fiber facilities </w:t>
            </w:r>
            <w:r>
              <w:rPr>
                <w:szCs w:val="22"/>
              </w:rPr>
              <w:t>to</w:t>
            </w:r>
            <w:r w:rsidRPr="000C58AD">
              <w:rPr>
                <w:szCs w:val="22"/>
              </w:rPr>
              <w:t xml:space="preserve"> provide services over its fiber-to-the-</w:t>
            </w:r>
            <w:r>
              <w:rPr>
                <w:szCs w:val="22"/>
              </w:rPr>
              <w:t>premise</w:t>
            </w:r>
            <w:r w:rsidRPr="000C58AD">
              <w:rPr>
                <w:szCs w:val="22"/>
              </w:rPr>
              <w:t xml:space="preserve"> network.</w:t>
            </w:r>
          </w:p>
        </w:tc>
        <w:tc>
          <w:tcPr>
            <w:tcW w:w="4770" w:type="dxa"/>
            <w:shd w:val="clear" w:color="auto" w:fill="auto"/>
          </w:tcPr>
          <w:p w:rsidR="007C5DD8" w:rsidRPr="002C5F08" w:rsidP="00D27E42" w14:paraId="2E4C9C49" w14:textId="5042EE51">
            <w:pPr>
              <w:autoSpaceDE w:val="0"/>
              <w:autoSpaceDN w:val="0"/>
              <w:adjustRightInd w:val="0"/>
              <w:rPr>
                <w:b/>
                <w:bCs/>
                <w:szCs w:val="22"/>
              </w:rPr>
            </w:pPr>
            <w:r>
              <w:rPr>
                <w:szCs w:val="22"/>
              </w:rPr>
              <w:t xml:space="preserve">At </w:t>
            </w:r>
            <w:r w:rsidR="00F46423">
              <w:rPr>
                <w:szCs w:val="22"/>
              </w:rPr>
              <w:t xml:space="preserve">locations served by </w:t>
            </w:r>
            <w:r w:rsidRPr="006E17FA">
              <w:rPr>
                <w:szCs w:val="22"/>
              </w:rPr>
              <w:t xml:space="preserve">the following </w:t>
            </w:r>
            <w:r>
              <w:rPr>
                <w:szCs w:val="22"/>
              </w:rPr>
              <w:t>central office</w:t>
            </w:r>
            <w:r w:rsidR="00F46423">
              <w:rPr>
                <w:szCs w:val="22"/>
              </w:rPr>
              <w:t xml:space="preserve"> locations </w:t>
            </w:r>
            <w:r w:rsidRPr="006E17FA">
              <w:rPr>
                <w:szCs w:val="22"/>
              </w:rPr>
              <w:t xml:space="preserve">in </w:t>
            </w:r>
            <w:r>
              <w:rPr>
                <w:szCs w:val="22"/>
              </w:rPr>
              <w:t>Puerto Rico</w:t>
            </w:r>
            <w:r w:rsidR="00F46423">
              <w:rPr>
                <w:szCs w:val="22"/>
              </w:rPr>
              <w:t xml:space="preserve"> identified in PRTC’s notice</w:t>
            </w:r>
            <w:r w:rsidRPr="006E17FA">
              <w:rPr>
                <w:szCs w:val="22"/>
              </w:rPr>
              <w:t xml:space="preserve">:  </w:t>
            </w:r>
            <w:r w:rsidR="005A483E">
              <w:rPr>
                <w:szCs w:val="22"/>
              </w:rPr>
              <w:t xml:space="preserve">Ceiba Baja </w:t>
            </w:r>
            <w:r w:rsidR="00582320">
              <w:rPr>
                <w:szCs w:val="22"/>
              </w:rPr>
              <w:t>(CBBJPRR0000)</w:t>
            </w:r>
            <w:r w:rsidR="00582320">
              <w:rPr>
                <w:szCs w:val="22"/>
              </w:rPr>
              <w:t xml:space="preserve"> </w:t>
            </w:r>
            <w:r w:rsidR="005A483E">
              <w:rPr>
                <w:szCs w:val="22"/>
              </w:rPr>
              <w:t xml:space="preserve">in Aguadilla, PR; </w:t>
            </w:r>
            <w:r>
              <w:rPr>
                <w:szCs w:val="22"/>
              </w:rPr>
              <w:t xml:space="preserve">Arecibo </w:t>
            </w:r>
            <w:r w:rsidRPr="006E17FA">
              <w:rPr>
                <w:szCs w:val="22"/>
              </w:rPr>
              <w:t>(</w:t>
            </w:r>
            <w:r>
              <w:rPr>
                <w:szCs w:val="22"/>
              </w:rPr>
              <w:t>ARBOPR</w:t>
            </w:r>
            <w:r w:rsidR="0098286A">
              <w:rPr>
                <w:szCs w:val="22"/>
              </w:rPr>
              <w:t>U0033</w:t>
            </w:r>
            <w:r w:rsidRPr="006E17FA">
              <w:rPr>
                <w:szCs w:val="22"/>
              </w:rPr>
              <w:t>)</w:t>
            </w:r>
            <w:r w:rsidR="005C2D28">
              <w:rPr>
                <w:szCs w:val="22"/>
              </w:rPr>
              <w:t>,</w:t>
            </w:r>
            <w:r w:rsidRPr="006E17FA">
              <w:rPr>
                <w:szCs w:val="22"/>
              </w:rPr>
              <w:t xml:space="preserve"> </w:t>
            </w:r>
            <w:r w:rsidR="0098286A">
              <w:rPr>
                <w:szCs w:val="22"/>
              </w:rPr>
              <w:t>Islote (ISLTPRU1204)</w:t>
            </w:r>
            <w:r w:rsidR="005C2D28">
              <w:rPr>
                <w:szCs w:val="22"/>
              </w:rPr>
              <w:t>,</w:t>
            </w:r>
            <w:r w:rsidR="0098286A">
              <w:rPr>
                <w:szCs w:val="22"/>
              </w:rPr>
              <w:t xml:space="preserve"> Santana</w:t>
            </w:r>
            <w:r w:rsidR="005C2D28">
              <w:rPr>
                <w:szCs w:val="22"/>
              </w:rPr>
              <w:t xml:space="preserve"> </w:t>
            </w:r>
            <w:r>
              <w:rPr>
                <w:szCs w:val="22"/>
              </w:rPr>
              <w:t>(</w:t>
            </w:r>
            <w:r w:rsidR="0098286A">
              <w:rPr>
                <w:szCs w:val="22"/>
              </w:rPr>
              <w:t xml:space="preserve">SNTNPRU0026) </w:t>
            </w:r>
            <w:r w:rsidR="005C2D28">
              <w:rPr>
                <w:szCs w:val="22"/>
              </w:rPr>
              <w:t xml:space="preserve">&amp; </w:t>
            </w:r>
            <w:r w:rsidR="0098286A">
              <w:rPr>
                <w:szCs w:val="22"/>
              </w:rPr>
              <w:t>Sabana Hoyos</w:t>
            </w:r>
            <w:r>
              <w:rPr>
                <w:szCs w:val="22"/>
              </w:rPr>
              <w:t xml:space="preserve"> </w:t>
            </w:r>
            <w:r w:rsidRPr="006E17FA">
              <w:rPr>
                <w:szCs w:val="22"/>
              </w:rPr>
              <w:t>(</w:t>
            </w:r>
            <w:r w:rsidR="0098286A">
              <w:rPr>
                <w:szCs w:val="22"/>
              </w:rPr>
              <w:t>SBHYPRU0000</w:t>
            </w:r>
            <w:r w:rsidRPr="006E17FA">
              <w:rPr>
                <w:szCs w:val="22"/>
              </w:rPr>
              <w:t>)</w:t>
            </w:r>
            <w:r w:rsidR="005C2D28">
              <w:rPr>
                <w:szCs w:val="22"/>
              </w:rPr>
              <w:t xml:space="preserve"> </w:t>
            </w:r>
            <w:r w:rsidR="005C2D28">
              <w:rPr>
                <w:szCs w:val="22"/>
              </w:rPr>
              <w:t>in Arecibo, PR</w:t>
            </w:r>
            <w:r w:rsidRPr="006E17FA">
              <w:rPr>
                <w:szCs w:val="22"/>
              </w:rPr>
              <w:t xml:space="preserve">; </w:t>
            </w:r>
            <w:r w:rsidR="0098286A">
              <w:rPr>
                <w:szCs w:val="22"/>
              </w:rPr>
              <w:t xml:space="preserve">Rexville </w:t>
            </w:r>
            <w:r w:rsidR="0098286A">
              <w:rPr>
                <w:szCs w:val="22"/>
              </w:rPr>
              <w:t>(</w:t>
            </w:r>
            <w:r w:rsidR="0098286A">
              <w:rPr>
                <w:szCs w:val="22"/>
              </w:rPr>
              <w:t>PJBYPRU0018</w:t>
            </w:r>
            <w:r w:rsidR="0098286A">
              <w:rPr>
                <w:szCs w:val="22"/>
              </w:rPr>
              <w:t>)</w:t>
            </w:r>
            <w:r w:rsidR="005C2D28">
              <w:rPr>
                <w:szCs w:val="22"/>
              </w:rPr>
              <w:t>,</w:t>
            </w:r>
            <w:r w:rsidR="0098286A">
              <w:rPr>
                <w:szCs w:val="22"/>
              </w:rPr>
              <w:t xml:space="preserve"> </w:t>
            </w:r>
            <w:r>
              <w:rPr>
                <w:szCs w:val="22"/>
              </w:rPr>
              <w:t>Bayamon (BYMNPR</w:t>
            </w:r>
            <w:r w:rsidR="0098286A">
              <w:rPr>
                <w:szCs w:val="22"/>
              </w:rPr>
              <w:t>U1534</w:t>
            </w:r>
            <w:r>
              <w:rPr>
                <w:szCs w:val="22"/>
              </w:rPr>
              <w:t>)</w:t>
            </w:r>
            <w:r w:rsidR="005C2D28">
              <w:rPr>
                <w:szCs w:val="22"/>
              </w:rPr>
              <w:t>,</w:t>
            </w:r>
            <w:r>
              <w:rPr>
                <w:szCs w:val="22"/>
              </w:rPr>
              <w:t xml:space="preserve"> </w:t>
            </w:r>
            <w:r w:rsidR="00A46F2A">
              <w:rPr>
                <w:szCs w:val="22"/>
              </w:rPr>
              <w:t>Covadonga (CDTBPRU0007)</w:t>
            </w:r>
            <w:r w:rsidR="005C2D28">
              <w:rPr>
                <w:szCs w:val="22"/>
              </w:rPr>
              <w:t>,</w:t>
            </w:r>
            <w:r w:rsidR="00A46F2A">
              <w:rPr>
                <w:szCs w:val="22"/>
              </w:rPr>
              <w:t xml:space="preserve"> Santa Juanita (MNBYPRU1505)</w:t>
            </w:r>
            <w:r w:rsidR="005C2D28">
              <w:rPr>
                <w:szCs w:val="22"/>
              </w:rPr>
              <w:t>,</w:t>
            </w:r>
            <w:r w:rsidR="00A46F2A">
              <w:rPr>
                <w:szCs w:val="22"/>
              </w:rPr>
              <w:t xml:space="preserve"> </w:t>
            </w:r>
            <w:r w:rsidR="00A46F2A">
              <w:rPr>
                <w:szCs w:val="22"/>
              </w:rPr>
              <w:t>Rexville (PJBYPRU001</w:t>
            </w:r>
            <w:r w:rsidR="00A46F2A">
              <w:rPr>
                <w:szCs w:val="22"/>
              </w:rPr>
              <w:t>3</w:t>
            </w:r>
            <w:r w:rsidR="00A46F2A">
              <w:rPr>
                <w:szCs w:val="22"/>
              </w:rPr>
              <w:t>)</w:t>
            </w:r>
            <w:r w:rsidR="005C2D28">
              <w:rPr>
                <w:szCs w:val="22"/>
              </w:rPr>
              <w:t>,</w:t>
            </w:r>
            <w:r w:rsidR="00A46F2A">
              <w:rPr>
                <w:szCs w:val="22"/>
              </w:rPr>
              <w:t xml:space="preserve"> </w:t>
            </w:r>
            <w:r w:rsidR="00EF22A9">
              <w:rPr>
                <w:szCs w:val="22"/>
              </w:rPr>
              <w:t>Barrazas (BRAZPRU1207)</w:t>
            </w:r>
            <w:r w:rsidR="005C2D28">
              <w:rPr>
                <w:szCs w:val="22"/>
              </w:rPr>
              <w:t>,</w:t>
            </w:r>
            <w:r w:rsidR="00EF22A9">
              <w:rPr>
                <w:szCs w:val="22"/>
              </w:rPr>
              <w:t xml:space="preserve"> Caguas </w:t>
            </w:r>
            <w:r w:rsidR="005C2D28">
              <w:rPr>
                <w:szCs w:val="22"/>
              </w:rPr>
              <w:t>(CGUSPRU0018)</w:t>
            </w:r>
            <w:r w:rsidR="00512614">
              <w:rPr>
                <w:szCs w:val="22"/>
              </w:rPr>
              <w:t xml:space="preserve"> &amp; Cerro Gordo (CGBYPRU0000) i</w:t>
            </w:r>
            <w:r w:rsidR="00EF22A9">
              <w:rPr>
                <w:szCs w:val="22"/>
              </w:rPr>
              <w:t>n Bayamon, PR</w:t>
            </w:r>
            <w:r w:rsidR="00512614">
              <w:rPr>
                <w:szCs w:val="22"/>
              </w:rPr>
              <w:t xml:space="preserve">; Caguas (CGUSPRU0006) in Caguas, PR; Cubuy (CUBYPRU1202) in Canovanas, PR; Carolina (CRLNPRU1212) in Carolina, PR; Coamo (COMOPRU0012) &amp; Las Flores (SICMPRU0001) in Coamo, PR; Dorado (DRDOPRU0003) &amp; </w:t>
            </w:r>
            <w:r w:rsidR="00512614">
              <w:rPr>
                <w:szCs w:val="22"/>
              </w:rPr>
              <w:t>Palmas del Mar (CDABPRU0002) in Dorado, PR; Guaynabo (</w:t>
            </w:r>
            <w:r w:rsidR="007E1980">
              <w:rPr>
                <w:szCs w:val="22"/>
              </w:rPr>
              <w:t>GUYNPRU1112) in Guaynabo, PR; Humacao (HUMCPRU0005) in Humacao, PR; Mayaguez (MYGZPRU0022)</w:t>
            </w:r>
            <w:r w:rsidR="00C65A6F">
              <w:rPr>
                <w:szCs w:val="22"/>
              </w:rPr>
              <w:t>, El Quemado (BTMYPRU0000) &amp; El Mani (SBMYPRU1220)</w:t>
            </w:r>
            <w:r w:rsidR="007E1980">
              <w:rPr>
                <w:szCs w:val="22"/>
              </w:rPr>
              <w:t xml:space="preserve"> in Mayaguez, PR; </w:t>
            </w:r>
            <w:r w:rsidR="00C65A6F">
              <w:rPr>
                <w:szCs w:val="22"/>
              </w:rPr>
              <w:t>Ponce (PONCPRU0029), El Tuque (CNPCPRU1504), Cotto Laurel (PONCPRU0040) &amp; Las Delicias (MGPCPRU0003) in Ponce, PR; Aguirre (AGURPRU0005), Salinas (SLNSPRUOOO2) &amp; Lapas (LPSNPRU0000) in Salinas, PR</w:t>
            </w:r>
            <w:r w:rsidR="00CF2E94">
              <w:rPr>
                <w:szCs w:val="22"/>
              </w:rPr>
              <w:t>; Guaynabo (TRTGPRU0000), Pueblo Viejo (PBVJPRU0035), Villa Prades (SLNTPRU0000) &amp; Santurce Este (SNTCPRU1907) in San Juan, PR; Piñas (PNASPRU0005) &amp; Toa Alta (TOALPRU0002) in Toa Alta, PR; Cata</w:t>
            </w:r>
            <w:r w:rsidR="00D67089">
              <w:rPr>
                <w:szCs w:val="22"/>
              </w:rPr>
              <w:t>ñ</w:t>
            </w:r>
            <w:r w:rsidR="00D67089">
              <w:rPr>
                <w:szCs w:val="22"/>
              </w:rPr>
              <w:t>o (CTANPRU0010), Levittown (SBSCPRU1208) &amp; Ingenio (MLTBPRU1103) in Toa Baja, PR; Trujillo Alto (TRALPRU0004) in Trujillo Alto, PR; Vega Alta (VGATPRU0005) &amp; Cerro Gordo (VGATPRU0015) in Vega Alta, PR; Vega Baja (VGBJPRU0026) in Vega Baja, PR;</w:t>
            </w:r>
            <w:r>
              <w:rPr>
                <w:szCs w:val="22"/>
              </w:rPr>
              <w:t xml:space="preserve"> </w:t>
            </w:r>
            <w:r w:rsidRPr="006E17FA">
              <w:rPr>
                <w:szCs w:val="22"/>
              </w:rPr>
              <w:t xml:space="preserve">at facilities associated with the </w:t>
            </w:r>
            <w:r w:rsidR="005A483E">
              <w:rPr>
                <w:szCs w:val="22"/>
              </w:rPr>
              <w:t xml:space="preserve">address </w:t>
            </w:r>
            <w:r w:rsidRPr="006E17FA">
              <w:rPr>
                <w:szCs w:val="22"/>
              </w:rPr>
              <w:t xml:space="preserve">locations served by these </w:t>
            </w:r>
            <w:r>
              <w:rPr>
                <w:szCs w:val="22"/>
              </w:rPr>
              <w:t>central offices</w:t>
            </w:r>
            <w:r w:rsidRPr="006E17FA">
              <w:rPr>
                <w:szCs w:val="22"/>
              </w:rPr>
              <w:t xml:space="preserve"> listed in Exhibit A </w:t>
            </w:r>
            <w:r>
              <w:rPr>
                <w:szCs w:val="22"/>
              </w:rPr>
              <w:t xml:space="preserve">&amp; at </w:t>
            </w:r>
            <w:r w:rsidRPr="00C452B7">
              <w:rPr>
                <w:szCs w:val="22"/>
              </w:rPr>
              <w:t xml:space="preserve">facilities </w:t>
            </w:r>
            <w:r>
              <w:rPr>
                <w:szCs w:val="22"/>
              </w:rPr>
              <w:t xml:space="preserve">identified by the </w:t>
            </w:r>
            <w:r w:rsidR="005A483E">
              <w:rPr>
                <w:szCs w:val="22"/>
              </w:rPr>
              <w:t xml:space="preserve">coordinate </w:t>
            </w:r>
            <w:r w:rsidRPr="00C452B7">
              <w:rPr>
                <w:szCs w:val="22"/>
              </w:rPr>
              <w:t xml:space="preserve">locations </w:t>
            </w:r>
            <w:r>
              <w:rPr>
                <w:szCs w:val="22"/>
              </w:rPr>
              <w:t xml:space="preserve">listed in Exhibit B </w:t>
            </w:r>
            <w:r w:rsidRPr="006E17FA">
              <w:rPr>
                <w:szCs w:val="22"/>
              </w:rPr>
              <w:t>to the notice under Copper Retirement 20</w:t>
            </w:r>
            <w:r w:rsidR="00F4770F">
              <w:rPr>
                <w:szCs w:val="22"/>
              </w:rPr>
              <w:t>20</w:t>
            </w:r>
            <w:r w:rsidRPr="006E17FA">
              <w:rPr>
                <w:szCs w:val="22"/>
              </w:rPr>
              <w:t>-0</w:t>
            </w:r>
            <w:r>
              <w:rPr>
                <w:szCs w:val="22"/>
              </w:rPr>
              <w:t>00</w:t>
            </w:r>
            <w:r w:rsidR="00903DFE">
              <w:rPr>
                <w:szCs w:val="22"/>
              </w:rPr>
              <w:t>2</w:t>
            </w:r>
            <w:r w:rsidRPr="006E17FA">
              <w:rPr>
                <w:szCs w:val="22"/>
              </w:rPr>
              <w:t xml:space="preserve"> at </w:t>
            </w:r>
            <w:hyperlink r:id="rId5" w:history="1">
              <w:r w:rsidRPr="00DA18B4">
                <w:rPr>
                  <w:rStyle w:val="Hyperlink"/>
                  <w:szCs w:val="22"/>
                </w:rPr>
                <w:t>https://www.claropr.com/personas/legal-regulatorio/</w:t>
              </w:r>
            </w:hyperlink>
            <w:r>
              <w:rPr>
                <w:szCs w:val="22"/>
              </w:rPr>
              <w:t>.</w:t>
            </w:r>
          </w:p>
        </w:tc>
        <w:tc>
          <w:tcPr>
            <w:tcW w:w="2070" w:type="dxa"/>
            <w:shd w:val="clear" w:color="auto" w:fill="auto"/>
          </w:tcPr>
          <w:p w:rsidR="007C5DD8" w:rsidRPr="00370AEA" w:rsidP="007D7489" w14:paraId="4C1465A6" w14:textId="3BC7A786">
            <w:pPr>
              <w:tabs>
                <w:tab w:val="left" w:pos="0"/>
              </w:tabs>
              <w:suppressAutoHyphens/>
              <w:rPr>
                <w:b/>
                <w:szCs w:val="22"/>
              </w:rPr>
            </w:pPr>
            <w:r>
              <w:rPr>
                <w:szCs w:val="22"/>
              </w:rPr>
              <w:t xml:space="preserve">On or after </w:t>
            </w:r>
            <w:r w:rsidR="002C5F08">
              <w:rPr>
                <w:szCs w:val="22"/>
              </w:rPr>
              <w:t>December 1</w:t>
            </w:r>
            <w:r>
              <w:rPr>
                <w:szCs w:val="22"/>
              </w:rPr>
              <w:t>, 2020</w:t>
            </w:r>
          </w:p>
        </w:tc>
      </w:tr>
    </w:tbl>
    <w:p w:rsidR="007C5DD8" w:rsidP="007C5DD8" w14:paraId="3895297E" w14:textId="77777777">
      <w:pPr>
        <w:rPr>
          <w:szCs w:val="22"/>
        </w:rPr>
      </w:pPr>
    </w:p>
    <w:p w:rsidR="007C5DD8" w:rsidRPr="005833F6" w:rsidP="007C5DD8" w14:paraId="4D658E2E" w14:textId="77777777">
      <w:pPr>
        <w:rPr>
          <w:szCs w:val="22"/>
        </w:rPr>
      </w:pPr>
      <w:r w:rsidRPr="005833F6">
        <w:rPr>
          <w:szCs w:val="22"/>
        </w:rPr>
        <w:t>Incumbent LEC contact:</w:t>
      </w:r>
    </w:p>
    <w:p w:rsidR="007C5DD8" w:rsidRPr="003E53E0" w:rsidP="007C5DD8" w14:paraId="4C0C5885" w14:textId="77777777">
      <w:pPr>
        <w:tabs>
          <w:tab w:val="left" w:pos="0"/>
        </w:tabs>
        <w:suppressAutoHyphens/>
        <w:rPr>
          <w:szCs w:val="22"/>
        </w:rPr>
      </w:pPr>
      <w:r>
        <w:rPr>
          <w:szCs w:val="22"/>
        </w:rPr>
        <w:t>Mario Barrera</w:t>
      </w:r>
    </w:p>
    <w:p w:rsidR="007C5DD8" w:rsidRPr="003E53E0" w:rsidP="007C5DD8" w14:paraId="10ACD00B" w14:textId="77777777">
      <w:pPr>
        <w:tabs>
          <w:tab w:val="left" w:pos="0"/>
        </w:tabs>
        <w:suppressAutoHyphens/>
        <w:rPr>
          <w:szCs w:val="22"/>
        </w:rPr>
      </w:pPr>
      <w:r>
        <w:rPr>
          <w:szCs w:val="22"/>
        </w:rPr>
        <w:t>Chief Operations Officer</w:t>
      </w:r>
    </w:p>
    <w:p w:rsidR="007C5DD8" w:rsidRPr="003E53E0" w:rsidP="007C5DD8" w14:paraId="50B5F4C9" w14:textId="77777777">
      <w:pPr>
        <w:tabs>
          <w:tab w:val="left" w:pos="0"/>
        </w:tabs>
        <w:suppressAutoHyphens/>
        <w:rPr>
          <w:szCs w:val="22"/>
        </w:rPr>
      </w:pPr>
      <w:r>
        <w:rPr>
          <w:szCs w:val="22"/>
        </w:rPr>
        <w:t>PRTC</w:t>
      </w:r>
    </w:p>
    <w:p w:rsidR="007C5DD8" w:rsidRPr="003E53E0" w:rsidP="007C5DD8" w14:paraId="6F7CA519" w14:textId="77777777">
      <w:pPr>
        <w:tabs>
          <w:tab w:val="left" w:pos="0"/>
        </w:tabs>
        <w:suppressAutoHyphens/>
        <w:rPr>
          <w:szCs w:val="22"/>
        </w:rPr>
      </w:pPr>
      <w:r>
        <w:rPr>
          <w:szCs w:val="22"/>
        </w:rPr>
        <w:t>1500 Roosevelt Avenue</w:t>
      </w:r>
    </w:p>
    <w:p w:rsidR="007C5DD8" w:rsidP="007C5DD8" w14:paraId="1BD6A75F" w14:textId="77777777">
      <w:pPr>
        <w:tabs>
          <w:tab w:val="left" w:pos="0"/>
        </w:tabs>
        <w:suppressAutoHyphens/>
        <w:rPr>
          <w:szCs w:val="22"/>
        </w:rPr>
      </w:pPr>
      <w:r>
        <w:rPr>
          <w:szCs w:val="22"/>
        </w:rPr>
        <w:t>Guaynabo</w:t>
      </w:r>
      <w:r w:rsidRPr="003E53E0">
        <w:rPr>
          <w:szCs w:val="22"/>
        </w:rPr>
        <w:t xml:space="preserve">, </w:t>
      </w:r>
      <w:r>
        <w:rPr>
          <w:szCs w:val="22"/>
        </w:rPr>
        <w:t>PR</w:t>
      </w:r>
      <w:r w:rsidRPr="003E53E0">
        <w:rPr>
          <w:szCs w:val="22"/>
        </w:rPr>
        <w:t xml:space="preserve"> </w:t>
      </w:r>
      <w:r>
        <w:rPr>
          <w:szCs w:val="22"/>
        </w:rPr>
        <w:t>00920</w:t>
      </w:r>
    </w:p>
    <w:p w:rsidR="007C5DD8" w:rsidRPr="001F49E1" w:rsidP="007C5DD8" w14:paraId="14DFA196" w14:textId="77777777">
      <w:pPr>
        <w:tabs>
          <w:tab w:val="left" w:pos="0"/>
        </w:tabs>
        <w:suppressAutoHyphens/>
        <w:rPr>
          <w:b/>
          <w:szCs w:val="22"/>
        </w:rPr>
      </w:pPr>
      <w:r w:rsidRPr="003E53E0">
        <w:rPr>
          <w:szCs w:val="22"/>
        </w:rPr>
        <w:t>Phone:  (</w:t>
      </w:r>
      <w:r>
        <w:rPr>
          <w:szCs w:val="22"/>
        </w:rPr>
        <w:t>787) 749</w:t>
      </w:r>
      <w:r w:rsidRPr="003E53E0">
        <w:rPr>
          <w:szCs w:val="22"/>
        </w:rPr>
        <w:t>-</w:t>
      </w:r>
      <w:r>
        <w:rPr>
          <w:szCs w:val="22"/>
        </w:rPr>
        <w:t>2087</w:t>
      </w:r>
    </w:p>
    <w:p w:rsidR="007C5DD8" w:rsidRPr="007F510F" w:rsidP="007C5DD8" w14:paraId="6246A233" w14:textId="77777777">
      <w:pPr>
        <w:rPr>
          <w:szCs w:val="22"/>
        </w:rPr>
      </w:pPr>
    </w:p>
    <w:p w:rsidR="006E7B5B" w:rsidRPr="00082C34" w:rsidP="00F028AB" w14:paraId="4AC96CE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 xml:space="preserve">For purposes of computation of </w:t>
      </w:r>
      <w:r w:rsidRPr="00546004">
        <w:rPr>
          <w:szCs w:val="22"/>
        </w:rPr>
        <w:t>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C637C63" w14:textId="77777777">
      <w:pPr>
        <w:rPr>
          <w:szCs w:val="22"/>
        </w:rPr>
      </w:pPr>
    </w:p>
    <w:p w:rsidR="006E7B5B" w:rsidRPr="00D45146" w:rsidP="00F028AB" w14:paraId="7FA7AAB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E4D3CFE" w14:textId="77777777">
      <w:pPr>
        <w:tabs>
          <w:tab w:val="left" w:pos="0"/>
        </w:tabs>
        <w:suppressAutoHyphens/>
        <w:rPr>
          <w:szCs w:val="22"/>
        </w:rPr>
      </w:pPr>
    </w:p>
    <w:p w:rsidR="006E7B5B" w:rsidP="006E7B5B" w14:paraId="5429C8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620528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AE187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391924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984A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317DAA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D088762" w14:textId="42647910">
      <w:pPr>
        <w:tabs>
          <w:tab w:val="left" w:pos="0"/>
        </w:tabs>
        <w:suppressAutoHyphens/>
        <w:rPr>
          <w:color w:val="000000"/>
          <w:szCs w:val="22"/>
        </w:rPr>
      </w:pPr>
      <w:r>
        <w:rPr>
          <w:color w:val="000000"/>
          <w:szCs w:val="22"/>
        </w:rPr>
        <w:tab/>
      </w:r>
      <w:r w:rsidR="00903DFE">
        <w:rPr>
          <w:color w:val="000000"/>
          <w:szCs w:val="22"/>
        </w:rPr>
        <w:t xml:space="preserve">For further information, please contact Rodney McDonald at (202) 418-7513, email: </w:t>
      </w:r>
      <w:hyperlink r:id="rId9" w:history="1">
        <w:r w:rsidRPr="00E60345" w:rsidR="00903DFE">
          <w:rPr>
            <w:rStyle w:val="Hyperlink"/>
            <w:szCs w:val="22"/>
          </w:rPr>
          <w:t>Rodney.McDonald@fcc.gov</w:t>
        </w:r>
      </w:hyperlink>
      <w:r w:rsidR="00903DFE">
        <w:rPr>
          <w:color w:val="000000"/>
          <w:szCs w:val="22"/>
        </w:rPr>
        <w:t xml:space="preserve"> or Carmell Weathers at (202) 418-2325, email: </w:t>
      </w:r>
      <w:hyperlink r:id="rId10" w:history="1">
        <w:r w:rsidRPr="00E60345" w:rsidR="00903DFE">
          <w:rPr>
            <w:rStyle w:val="Hyperlink"/>
            <w:szCs w:val="22"/>
          </w:rPr>
          <w:t>Carmell.Weathers@fcc.gov</w:t>
        </w:r>
      </w:hyperlink>
      <w:r w:rsidR="00903DFE">
        <w:rPr>
          <w:color w:val="000000"/>
          <w:szCs w:val="22"/>
        </w:rPr>
        <w:t>, in the Competition Policy Division, Wireline Competition Bureau.  The tty number is (888) 835-5322.</w:t>
      </w:r>
    </w:p>
    <w:p w:rsidR="006E7B5B" w:rsidP="006E7B5B" w14:paraId="0B3E95B8" w14:textId="77777777">
      <w:pPr>
        <w:tabs>
          <w:tab w:val="left" w:pos="0"/>
        </w:tabs>
        <w:suppressAutoHyphens/>
        <w:rPr>
          <w:b/>
          <w:szCs w:val="22"/>
        </w:rPr>
      </w:pPr>
    </w:p>
    <w:p w:rsidR="008961DF" w:rsidRPr="00EC7DC8" w:rsidP="0063533E" w14:paraId="7B026285" w14:textId="77777777">
      <w:pPr>
        <w:tabs>
          <w:tab w:val="left" w:pos="0"/>
        </w:tabs>
        <w:suppressAutoHyphens/>
        <w:jc w:val="center"/>
        <w:rPr>
          <w:color w:val="000000"/>
          <w:szCs w:val="22"/>
        </w:rPr>
      </w:pPr>
      <w:r>
        <w:rPr>
          <w:b/>
          <w:szCs w:val="22"/>
        </w:rPr>
        <w:t>-FCC-</w:t>
      </w:r>
    </w:p>
    <w:sectPr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D98D9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BD97F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2D58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5AF5A4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57287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58A8EBD" w14:textId="77777777">
      <w:r>
        <w:separator/>
      </w:r>
    </w:p>
  </w:footnote>
  <w:footnote w:type="continuationSeparator" w:id="1">
    <w:p w:rsidR="00E036BF" w14:paraId="4B7902F7" w14:textId="77777777">
      <w:r>
        <w:continuationSeparator/>
      </w:r>
    </w:p>
  </w:footnote>
  <w:footnote w:id="2">
    <w:p w:rsidR="007D5344" w:rsidP="007D5344" w14:paraId="54F5269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5BD568C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2522A8C3"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DB1195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4E25993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13738376" w14:textId="77777777">
      <w:pPr>
        <w:pStyle w:val="FootnoteText"/>
        <w:rPr>
          <w:sz w:val="20"/>
        </w:rPr>
      </w:pPr>
      <w:r>
        <w:rPr>
          <w:rStyle w:val="FootnoteReference"/>
        </w:rPr>
        <w:footnoteRef/>
      </w:r>
      <w:r>
        <w:t xml:space="preserve"> </w:t>
      </w:r>
      <w:r w:rsidRPr="006A71F9" w:rsidR="00E34AF8">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E34AF8">
        <w:rPr>
          <w:i/>
          <w:iCs/>
          <w:sz w:val="20"/>
        </w:rPr>
        <w:t xml:space="preserve">  FCC Announces Closure of FCC Headquarters Open Window and Change in Hand-Delivery Filing</w:t>
      </w:r>
      <w:r w:rsidRPr="006A71F9" w:rsidR="00E34AF8">
        <w:rPr>
          <w:sz w:val="20"/>
        </w:rPr>
        <w:t>,</w:t>
      </w:r>
      <w:r w:rsidRPr="006A71F9" w:rsidR="00E34AF8">
        <w:rPr>
          <w:i/>
          <w:iCs/>
          <w:sz w:val="20"/>
        </w:rPr>
        <w:t xml:space="preserve"> </w:t>
      </w:r>
      <w:r w:rsidRPr="006A71F9" w:rsidR="00E34AF8">
        <w:rPr>
          <w:sz w:val="20"/>
        </w:rPr>
        <w:t>Public Notice, DA 20-304 (rel. Mar. 19, 2020)</w:t>
      </w:r>
      <w:r w:rsidR="00E34AF8">
        <w:rPr>
          <w:sz w:val="20"/>
        </w:rPr>
        <w:t xml:space="preserve">, </w:t>
      </w:r>
      <w:hyperlink r:id="rId1" w:history="1">
        <w:r w:rsidRPr="0076088D" w:rsidR="00E34AF8">
          <w:rPr>
            <w:rStyle w:val="Hyperlink"/>
            <w:sz w:val="20"/>
          </w:rPr>
          <w:t>https://www.fcc.gov/document/fcc-closes-headquarters-open-window-and-changes-hand-delivery-policy</w:t>
        </w:r>
      </w:hyperlink>
      <w:r w:rsidRPr="006A71F9" w:rsidR="00E34AF8">
        <w:rPr>
          <w:sz w:val="20"/>
        </w:rPr>
        <w:t>.</w:t>
      </w:r>
    </w:p>
  </w:footnote>
  <w:footnote w:id="8">
    <w:p w:rsidR="006E7B5B" w:rsidP="006E7B5B" w14:paraId="51870D5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91EFC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B4E24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56EF9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2FCBBC6" w14:textId="77777777">
                    <w:pPr>
                      <w:rPr>
                        <w:rFonts w:ascii="Arial" w:hAnsi="Arial" w:cs="Arial"/>
                        <w:b/>
                      </w:rPr>
                    </w:pPr>
                    <w:r w:rsidRPr="002D783A">
                      <w:rPr>
                        <w:rFonts w:ascii="Arial" w:hAnsi="Arial" w:cs="Arial"/>
                        <w:b/>
                      </w:rPr>
                      <w:t>Federal Communications Commission</w:t>
                    </w:r>
                  </w:p>
                  <w:p w:rsidR="00E37281" w:rsidRPr="002D783A" w14:paraId="74BC8074"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E98E70F"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277912" r:id="rId2"/>
      </w:pict>
    </w:r>
    <w:r>
      <w:rPr>
        <w:rFonts w:ascii="News Gothic MT" w:hAnsi="News Gothic MT"/>
        <w:b/>
        <w:kern w:val="28"/>
        <w:sz w:val="96"/>
      </w:rPr>
      <w:t>PUBLIC NOTICE</w:t>
    </w:r>
  </w:p>
  <w:p w:rsidR="00E37281" w:rsidRPr="00EA17C2" w:rsidP="00EA17C2" w14:paraId="4731A55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AA8B16" w14:textId="77777777">
                    <w:pPr>
                      <w:jc w:val="right"/>
                      <w:rPr>
                        <w:rFonts w:ascii="Arial" w:hAnsi="Arial"/>
                        <w:sz w:val="16"/>
                      </w:rPr>
                    </w:pPr>
                    <w:r>
                      <w:rPr>
                        <w:rFonts w:ascii="Arial" w:hAnsi="Arial"/>
                        <w:sz w:val="16"/>
                      </w:rPr>
                      <w:tab/>
                      <w:t>News Media Information 202 / 418-0500</w:t>
                    </w:r>
                  </w:p>
                  <w:p w:rsidR="00E37281" w14:paraId="68A69685" w14:textId="77777777">
                    <w:pPr>
                      <w:jc w:val="right"/>
                      <w:rPr>
                        <w:rFonts w:ascii="Arial" w:hAnsi="Arial"/>
                        <w:sz w:val="16"/>
                      </w:rPr>
                    </w:pPr>
                    <w:r>
                      <w:rPr>
                        <w:rFonts w:ascii="Arial" w:hAnsi="Arial"/>
                        <w:sz w:val="16"/>
                      </w:rPr>
                      <w:tab/>
                      <w:t xml:space="preserve">            Internet:  http://www.fcc.gov</w:t>
                    </w:r>
                  </w:p>
                  <w:p w:rsidR="00E37281" w:rsidP="00B2754A" w14:paraId="59E949C0" w14:textId="77777777">
                    <w:pPr>
                      <w:rPr>
                        <w:rFonts w:ascii="Arial" w:hAnsi="Arial"/>
                        <w:sz w:val="16"/>
                      </w:rPr>
                    </w:pPr>
                    <w:r>
                      <w:rPr>
                        <w:rFonts w:ascii="Arial" w:hAnsi="Arial"/>
                        <w:sz w:val="16"/>
                      </w:rPr>
                      <w:tab/>
                      <w:t xml:space="preserve">                                     TTY 1-888-835-5322</w:t>
                    </w:r>
                  </w:p>
                  <w:p w:rsidR="00E37281" w:rsidP="00B2754A" w14:paraId="65BF37FE" w14:textId="77777777">
                    <w:pPr>
                      <w:rPr>
                        <w:rFonts w:ascii="Arial" w:hAnsi="Arial"/>
                        <w:sz w:val="16"/>
                      </w:rPr>
                    </w:pPr>
                    <w:r>
                      <w:rPr>
                        <w:rFonts w:ascii="Arial" w:hAnsi="Arial"/>
                        <w:sz w:val="16"/>
                      </w:rPr>
                      <w:tab/>
                    </w:r>
                    <w:r>
                      <w:rPr>
                        <w:rFonts w:ascii="Arial" w:hAnsi="Arial"/>
                        <w:sz w:val="16"/>
                      </w:rPr>
                      <w:tab/>
                    </w:r>
                  </w:p>
                  <w:p w:rsidR="00E37281" w:rsidP="00B2754A" w14:paraId="73D405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46700"/>
    <w:rsid w:val="00053068"/>
    <w:rsid w:val="000617EF"/>
    <w:rsid w:val="00064DD2"/>
    <w:rsid w:val="00082C34"/>
    <w:rsid w:val="00093278"/>
    <w:rsid w:val="000959BE"/>
    <w:rsid w:val="000A0E77"/>
    <w:rsid w:val="000B236D"/>
    <w:rsid w:val="000B4909"/>
    <w:rsid w:val="000B7362"/>
    <w:rsid w:val="000C58AD"/>
    <w:rsid w:val="000C6DBD"/>
    <w:rsid w:val="000D5E8A"/>
    <w:rsid w:val="000E2C64"/>
    <w:rsid w:val="000F3ADE"/>
    <w:rsid w:val="00103AA3"/>
    <w:rsid w:val="0011634F"/>
    <w:rsid w:val="001169B5"/>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1F49E1"/>
    <w:rsid w:val="00210566"/>
    <w:rsid w:val="002148C2"/>
    <w:rsid w:val="00224EFD"/>
    <w:rsid w:val="002571EC"/>
    <w:rsid w:val="00271CCF"/>
    <w:rsid w:val="00275203"/>
    <w:rsid w:val="0029324A"/>
    <w:rsid w:val="002A1AA0"/>
    <w:rsid w:val="002A6605"/>
    <w:rsid w:val="002B1994"/>
    <w:rsid w:val="002C1911"/>
    <w:rsid w:val="002C5F08"/>
    <w:rsid w:val="002D0328"/>
    <w:rsid w:val="002D783A"/>
    <w:rsid w:val="002E41C1"/>
    <w:rsid w:val="003017EE"/>
    <w:rsid w:val="00313E23"/>
    <w:rsid w:val="003229AE"/>
    <w:rsid w:val="00323CD4"/>
    <w:rsid w:val="0033244A"/>
    <w:rsid w:val="00335925"/>
    <w:rsid w:val="00341451"/>
    <w:rsid w:val="00344C02"/>
    <w:rsid w:val="00345B57"/>
    <w:rsid w:val="00351F70"/>
    <w:rsid w:val="00362C57"/>
    <w:rsid w:val="00370AEA"/>
    <w:rsid w:val="003755C3"/>
    <w:rsid w:val="00391E1D"/>
    <w:rsid w:val="003A7591"/>
    <w:rsid w:val="003B4D6F"/>
    <w:rsid w:val="003C2099"/>
    <w:rsid w:val="003D2DC2"/>
    <w:rsid w:val="003D7332"/>
    <w:rsid w:val="003E3051"/>
    <w:rsid w:val="003E53E0"/>
    <w:rsid w:val="00401A37"/>
    <w:rsid w:val="00404952"/>
    <w:rsid w:val="004108D4"/>
    <w:rsid w:val="004212D8"/>
    <w:rsid w:val="0044341B"/>
    <w:rsid w:val="00453C8C"/>
    <w:rsid w:val="00456FE1"/>
    <w:rsid w:val="004808F2"/>
    <w:rsid w:val="00492B8C"/>
    <w:rsid w:val="00493CA7"/>
    <w:rsid w:val="004A3029"/>
    <w:rsid w:val="004A5A16"/>
    <w:rsid w:val="004B46B8"/>
    <w:rsid w:val="004B7F00"/>
    <w:rsid w:val="004C062A"/>
    <w:rsid w:val="004D2A8A"/>
    <w:rsid w:val="004F4748"/>
    <w:rsid w:val="004F48EF"/>
    <w:rsid w:val="00501E2C"/>
    <w:rsid w:val="0050394D"/>
    <w:rsid w:val="00512614"/>
    <w:rsid w:val="00516045"/>
    <w:rsid w:val="0052576E"/>
    <w:rsid w:val="005273F7"/>
    <w:rsid w:val="00533019"/>
    <w:rsid w:val="00546004"/>
    <w:rsid w:val="00546C88"/>
    <w:rsid w:val="00560807"/>
    <w:rsid w:val="005665CD"/>
    <w:rsid w:val="00567BD5"/>
    <w:rsid w:val="005722AC"/>
    <w:rsid w:val="00582320"/>
    <w:rsid w:val="005833F6"/>
    <w:rsid w:val="00585588"/>
    <w:rsid w:val="00593B94"/>
    <w:rsid w:val="00596841"/>
    <w:rsid w:val="005A483E"/>
    <w:rsid w:val="005B369C"/>
    <w:rsid w:val="005C2D28"/>
    <w:rsid w:val="005C56B4"/>
    <w:rsid w:val="005E3A7C"/>
    <w:rsid w:val="005E6487"/>
    <w:rsid w:val="005F2DB3"/>
    <w:rsid w:val="0060145E"/>
    <w:rsid w:val="00617D35"/>
    <w:rsid w:val="00633CAC"/>
    <w:rsid w:val="0063533E"/>
    <w:rsid w:val="00646DE9"/>
    <w:rsid w:val="006566B5"/>
    <w:rsid w:val="00661646"/>
    <w:rsid w:val="00671064"/>
    <w:rsid w:val="00676A38"/>
    <w:rsid w:val="006906A4"/>
    <w:rsid w:val="006917D9"/>
    <w:rsid w:val="006975F6"/>
    <w:rsid w:val="00697F01"/>
    <w:rsid w:val="006A2C62"/>
    <w:rsid w:val="006A71F9"/>
    <w:rsid w:val="006B0720"/>
    <w:rsid w:val="006B29E0"/>
    <w:rsid w:val="006C218A"/>
    <w:rsid w:val="006D028C"/>
    <w:rsid w:val="006D08D6"/>
    <w:rsid w:val="006E17FA"/>
    <w:rsid w:val="006E7B5B"/>
    <w:rsid w:val="00710FFC"/>
    <w:rsid w:val="0072642F"/>
    <w:rsid w:val="00753201"/>
    <w:rsid w:val="00755C35"/>
    <w:rsid w:val="00756DBD"/>
    <w:rsid w:val="0076088D"/>
    <w:rsid w:val="00767CEE"/>
    <w:rsid w:val="0077475D"/>
    <w:rsid w:val="007868C8"/>
    <w:rsid w:val="007A062C"/>
    <w:rsid w:val="007A34EA"/>
    <w:rsid w:val="007C5390"/>
    <w:rsid w:val="007C5DD8"/>
    <w:rsid w:val="007D5344"/>
    <w:rsid w:val="007D7489"/>
    <w:rsid w:val="007E1980"/>
    <w:rsid w:val="007E723C"/>
    <w:rsid w:val="007F1A6B"/>
    <w:rsid w:val="007F510F"/>
    <w:rsid w:val="008038F4"/>
    <w:rsid w:val="00803F7A"/>
    <w:rsid w:val="00804C85"/>
    <w:rsid w:val="0081179F"/>
    <w:rsid w:val="00821AA6"/>
    <w:rsid w:val="008270C9"/>
    <w:rsid w:val="00844194"/>
    <w:rsid w:val="008539CA"/>
    <w:rsid w:val="0085589D"/>
    <w:rsid w:val="008713FA"/>
    <w:rsid w:val="00873144"/>
    <w:rsid w:val="00877F45"/>
    <w:rsid w:val="008961DF"/>
    <w:rsid w:val="008A09BA"/>
    <w:rsid w:val="008A0A60"/>
    <w:rsid w:val="008C56FE"/>
    <w:rsid w:val="008D467D"/>
    <w:rsid w:val="008E47F1"/>
    <w:rsid w:val="008E4D5B"/>
    <w:rsid w:val="008F166F"/>
    <w:rsid w:val="008F643E"/>
    <w:rsid w:val="009033E6"/>
    <w:rsid w:val="00903DBD"/>
    <w:rsid w:val="00903DFE"/>
    <w:rsid w:val="00905773"/>
    <w:rsid w:val="00907F72"/>
    <w:rsid w:val="00916DB1"/>
    <w:rsid w:val="009267F6"/>
    <w:rsid w:val="009427FD"/>
    <w:rsid w:val="009571B8"/>
    <w:rsid w:val="00957E6A"/>
    <w:rsid w:val="00960BC8"/>
    <w:rsid w:val="00965038"/>
    <w:rsid w:val="0098286A"/>
    <w:rsid w:val="00997050"/>
    <w:rsid w:val="009C10E5"/>
    <w:rsid w:val="009C555B"/>
    <w:rsid w:val="009D63DF"/>
    <w:rsid w:val="009E4360"/>
    <w:rsid w:val="009F4675"/>
    <w:rsid w:val="00A02883"/>
    <w:rsid w:val="00A10920"/>
    <w:rsid w:val="00A33156"/>
    <w:rsid w:val="00A401CC"/>
    <w:rsid w:val="00A40C5C"/>
    <w:rsid w:val="00A46F2A"/>
    <w:rsid w:val="00A549C7"/>
    <w:rsid w:val="00A908CC"/>
    <w:rsid w:val="00A92D38"/>
    <w:rsid w:val="00AA1F74"/>
    <w:rsid w:val="00AB2745"/>
    <w:rsid w:val="00AC1316"/>
    <w:rsid w:val="00AC191A"/>
    <w:rsid w:val="00AC73AA"/>
    <w:rsid w:val="00AE1B3A"/>
    <w:rsid w:val="00AE765C"/>
    <w:rsid w:val="00AF72AD"/>
    <w:rsid w:val="00B01CD7"/>
    <w:rsid w:val="00B06D08"/>
    <w:rsid w:val="00B1064A"/>
    <w:rsid w:val="00B11975"/>
    <w:rsid w:val="00B11F82"/>
    <w:rsid w:val="00B224CD"/>
    <w:rsid w:val="00B240FD"/>
    <w:rsid w:val="00B2754A"/>
    <w:rsid w:val="00B9020B"/>
    <w:rsid w:val="00B9685A"/>
    <w:rsid w:val="00B96BD6"/>
    <w:rsid w:val="00BA168C"/>
    <w:rsid w:val="00BB6E7C"/>
    <w:rsid w:val="00BC1DED"/>
    <w:rsid w:val="00BC471A"/>
    <w:rsid w:val="00BE6CF4"/>
    <w:rsid w:val="00BF308E"/>
    <w:rsid w:val="00BF4924"/>
    <w:rsid w:val="00BF62B3"/>
    <w:rsid w:val="00C00AE8"/>
    <w:rsid w:val="00C049A0"/>
    <w:rsid w:val="00C152CC"/>
    <w:rsid w:val="00C20C6A"/>
    <w:rsid w:val="00C20FE0"/>
    <w:rsid w:val="00C2582B"/>
    <w:rsid w:val="00C36B33"/>
    <w:rsid w:val="00C452B7"/>
    <w:rsid w:val="00C56363"/>
    <w:rsid w:val="00C60124"/>
    <w:rsid w:val="00C613F7"/>
    <w:rsid w:val="00C61C4F"/>
    <w:rsid w:val="00C65A6F"/>
    <w:rsid w:val="00C76394"/>
    <w:rsid w:val="00CA323F"/>
    <w:rsid w:val="00CB29BD"/>
    <w:rsid w:val="00CC4806"/>
    <w:rsid w:val="00CD6321"/>
    <w:rsid w:val="00CF2E94"/>
    <w:rsid w:val="00D0015C"/>
    <w:rsid w:val="00D02631"/>
    <w:rsid w:val="00D1095C"/>
    <w:rsid w:val="00D2663D"/>
    <w:rsid w:val="00D27E42"/>
    <w:rsid w:val="00D42DB9"/>
    <w:rsid w:val="00D45146"/>
    <w:rsid w:val="00D51437"/>
    <w:rsid w:val="00D544A9"/>
    <w:rsid w:val="00D63401"/>
    <w:rsid w:val="00D67089"/>
    <w:rsid w:val="00D676F9"/>
    <w:rsid w:val="00D7042A"/>
    <w:rsid w:val="00D779BB"/>
    <w:rsid w:val="00D81555"/>
    <w:rsid w:val="00D932B8"/>
    <w:rsid w:val="00D954C4"/>
    <w:rsid w:val="00DA18B4"/>
    <w:rsid w:val="00DB06B4"/>
    <w:rsid w:val="00DB334C"/>
    <w:rsid w:val="00DC26E7"/>
    <w:rsid w:val="00DC4115"/>
    <w:rsid w:val="00DC5A38"/>
    <w:rsid w:val="00DD31AC"/>
    <w:rsid w:val="00DF4DA6"/>
    <w:rsid w:val="00E036BF"/>
    <w:rsid w:val="00E13AE3"/>
    <w:rsid w:val="00E1690D"/>
    <w:rsid w:val="00E177FA"/>
    <w:rsid w:val="00E2120E"/>
    <w:rsid w:val="00E23475"/>
    <w:rsid w:val="00E25608"/>
    <w:rsid w:val="00E25D4A"/>
    <w:rsid w:val="00E34AF8"/>
    <w:rsid w:val="00E37281"/>
    <w:rsid w:val="00E60345"/>
    <w:rsid w:val="00E952CE"/>
    <w:rsid w:val="00EA06CD"/>
    <w:rsid w:val="00EA17C2"/>
    <w:rsid w:val="00EB7576"/>
    <w:rsid w:val="00EC768B"/>
    <w:rsid w:val="00EC7DC8"/>
    <w:rsid w:val="00ED4B1C"/>
    <w:rsid w:val="00EE2E16"/>
    <w:rsid w:val="00EF20C9"/>
    <w:rsid w:val="00EF22A9"/>
    <w:rsid w:val="00F028AB"/>
    <w:rsid w:val="00F042D3"/>
    <w:rsid w:val="00F046EC"/>
    <w:rsid w:val="00F0691B"/>
    <w:rsid w:val="00F20B00"/>
    <w:rsid w:val="00F24B8B"/>
    <w:rsid w:val="00F414A8"/>
    <w:rsid w:val="00F44847"/>
    <w:rsid w:val="00F46423"/>
    <w:rsid w:val="00F4770F"/>
    <w:rsid w:val="00F91E67"/>
    <w:rsid w:val="00F942D6"/>
    <w:rsid w:val="00F95FF9"/>
    <w:rsid w:val="00FA4813"/>
    <w:rsid w:val="00FB3A62"/>
    <w:rsid w:val="00FB5485"/>
    <w:rsid w:val="00FC3D80"/>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5">
    <w:name w:val="Unresolved Mention5"/>
    <w:basedOn w:val="DefaultParagraphFont"/>
    <w:rsid w:val="007C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laropr.com/personas/legal-regulatorio/"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