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168EA" w:rsidP="002168EA">
      <w:pPr>
        <w:rPr>
          <w:sz w:val="20"/>
          <w:szCs w:val="20"/>
        </w:rPr>
      </w:pPr>
    </w:p>
    <w:p w:rsidR="002168EA" w:rsidRPr="001B3862" w:rsidP="002168EA">
      <w:pPr>
        <w:rPr>
          <w:sz w:val="22"/>
          <w:szCs w:val="22"/>
        </w:rPr>
      </w:pPr>
      <w:r w:rsidRPr="009C6FF0">
        <w:rPr>
          <w:sz w:val="20"/>
          <w:szCs w:val="20"/>
        </w:rPr>
        <w:t>F</w:t>
      </w:r>
      <w:r w:rsidRPr="001B3862">
        <w:rPr>
          <w:sz w:val="22"/>
          <w:szCs w:val="22"/>
        </w:rPr>
        <w:t>ederal Communications Commission</w:t>
      </w:r>
      <w:r>
        <w:rPr>
          <w:sz w:val="22"/>
          <w:szCs w:val="22"/>
        </w:rPr>
        <w:tab/>
      </w:r>
      <w:r>
        <w:rPr>
          <w:sz w:val="22"/>
          <w:szCs w:val="22"/>
        </w:rPr>
        <w:tab/>
      </w:r>
      <w:r>
        <w:rPr>
          <w:sz w:val="22"/>
          <w:szCs w:val="22"/>
        </w:rPr>
        <w:tab/>
      </w:r>
      <w:r>
        <w:rPr>
          <w:sz w:val="22"/>
          <w:szCs w:val="22"/>
        </w:rPr>
        <w:tab/>
      </w:r>
      <w:r>
        <w:rPr>
          <w:sz w:val="22"/>
          <w:szCs w:val="22"/>
        </w:rPr>
        <w:tab/>
        <w:t>August 24</w:t>
      </w:r>
      <w:r w:rsidRPr="00D1068F">
        <w:rPr>
          <w:sz w:val="22"/>
          <w:szCs w:val="22"/>
        </w:rPr>
        <w:t>, 2020</w:t>
      </w:r>
    </w:p>
    <w:p w:rsidR="002168EA" w:rsidRPr="001B3862" w:rsidP="002168EA">
      <w:pPr>
        <w:rPr>
          <w:sz w:val="22"/>
          <w:szCs w:val="22"/>
        </w:rPr>
      </w:pPr>
      <w:r w:rsidRPr="001B3862">
        <w:rPr>
          <w:sz w:val="22"/>
          <w:szCs w:val="22"/>
        </w:rPr>
        <w:t>445 12</w:t>
      </w:r>
      <w:r w:rsidRPr="001B3862">
        <w:rPr>
          <w:sz w:val="22"/>
          <w:szCs w:val="22"/>
          <w:vertAlign w:val="superscript"/>
        </w:rPr>
        <w:t>th</w:t>
      </w:r>
      <w:r w:rsidRPr="001B3862">
        <w:rPr>
          <w:sz w:val="22"/>
          <w:szCs w:val="22"/>
        </w:rPr>
        <w:t xml:space="preserve"> Street SW</w:t>
      </w:r>
    </w:p>
    <w:p w:rsidR="002168EA" w:rsidRPr="001B3862" w:rsidP="002168EA">
      <w:pPr>
        <w:rPr>
          <w:sz w:val="22"/>
          <w:szCs w:val="22"/>
        </w:rPr>
      </w:pPr>
      <w:r w:rsidRPr="001B3862">
        <w:rPr>
          <w:sz w:val="22"/>
          <w:szCs w:val="22"/>
        </w:rPr>
        <w:t>Washington, DC 20554</w:t>
      </w:r>
    </w:p>
    <w:p w:rsidR="002168EA" w:rsidRPr="001B3862" w:rsidP="002168EA">
      <w:pPr>
        <w:rPr>
          <w:sz w:val="22"/>
          <w:szCs w:val="22"/>
        </w:rPr>
      </w:pPr>
      <w:r w:rsidRPr="001B3862">
        <w:rPr>
          <w:sz w:val="22"/>
          <w:szCs w:val="22"/>
        </w:rPr>
        <w:t>Att</w:t>
      </w:r>
      <w:r w:rsidRPr="001B3862">
        <w:rPr>
          <w:sz w:val="22"/>
          <w:szCs w:val="22"/>
        </w:rPr>
        <w:t>: Carmell Weathers</w:t>
      </w:r>
      <w:r w:rsidRPr="001B3862">
        <w:rPr>
          <w:sz w:val="22"/>
          <w:szCs w:val="22"/>
        </w:rPr>
        <w:br/>
        <w:t>Wireline Competition Bureau</w:t>
      </w:r>
    </w:p>
    <w:p w:rsidR="006F21CF" w:rsidP="00084C2E">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F21CF" w:rsidRPr="000438ED" w:rsidP="002168E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746E4F">
        <w:rPr>
          <w:sz w:val="22"/>
          <w:szCs w:val="22"/>
        </w:rPr>
        <w:tab/>
      </w:r>
      <w:r w:rsidR="00746E4F">
        <w:rPr>
          <w:sz w:val="22"/>
          <w:szCs w:val="22"/>
        </w:rPr>
        <w:tab/>
      </w:r>
      <w:r w:rsidR="00746E4F">
        <w:rPr>
          <w:sz w:val="22"/>
          <w:szCs w:val="22"/>
        </w:rPr>
        <w:tab/>
      </w:r>
      <w:r w:rsidR="00746E4F">
        <w:rPr>
          <w:sz w:val="22"/>
          <w:szCs w:val="22"/>
        </w:rPr>
        <w:tab/>
      </w:r>
      <w:r w:rsidRPr="00D1068F" w:rsidR="00746E4F">
        <w:rPr>
          <w:sz w:val="22"/>
          <w:szCs w:val="22"/>
        </w:rPr>
        <w:t xml:space="preserve">      </w:t>
      </w:r>
    </w:p>
    <w:p w:rsidR="006F21CF" w:rsidRPr="000438ED" w:rsidP="00084C2E">
      <w:pPr>
        <w:ind w:firstLine="720"/>
        <w:rPr>
          <w:noProof/>
          <w:sz w:val="22"/>
          <w:szCs w:val="22"/>
        </w:rPr>
      </w:pPr>
    </w:p>
    <w:p w:rsidR="00084C2E" w:rsidRPr="000438ED" w:rsidP="00084C2E">
      <w:pPr>
        <w:rPr>
          <w:noProof/>
          <w:sz w:val="22"/>
          <w:szCs w:val="22"/>
        </w:rPr>
      </w:pPr>
      <w:r w:rsidRPr="000438ED">
        <w:rPr>
          <w:noProof/>
          <w:sz w:val="22"/>
          <w:szCs w:val="22"/>
        </w:rPr>
        <w:t>Subjec</w:t>
      </w:r>
      <w:r w:rsidRPr="000438ED" w:rsidR="00777A9D">
        <w:rPr>
          <w:noProof/>
          <w:sz w:val="22"/>
          <w:szCs w:val="22"/>
        </w:rPr>
        <w:t>t:  Network Notification No. 1</w:t>
      </w:r>
      <w:r w:rsidR="00381548">
        <w:rPr>
          <w:noProof/>
          <w:sz w:val="22"/>
          <w:szCs w:val="22"/>
        </w:rPr>
        <w:t>42</w:t>
      </w:r>
    </w:p>
    <w:p w:rsidR="00084C2E" w:rsidRPr="000438ED" w:rsidP="00084C2E">
      <w:pPr>
        <w:jc w:val="center"/>
        <w:rPr>
          <w:noProof/>
          <w:sz w:val="22"/>
          <w:szCs w:val="22"/>
        </w:rPr>
      </w:pPr>
    </w:p>
    <w:p w:rsidR="00084C2E" w:rsidRPr="000438ED" w:rsidP="00084C2E">
      <w:pPr>
        <w:jc w:val="center"/>
        <w:rPr>
          <w:noProof/>
          <w:sz w:val="22"/>
          <w:szCs w:val="22"/>
        </w:rPr>
      </w:pPr>
      <w:r w:rsidRPr="000438ED">
        <w:rPr>
          <w:noProof/>
          <w:sz w:val="22"/>
          <w:szCs w:val="22"/>
        </w:rPr>
        <w:t>Public Notice of Cop</w:t>
      </w:r>
      <w:r w:rsidRPr="000438ED" w:rsidR="000079AE">
        <w:rPr>
          <w:noProof/>
          <w:sz w:val="22"/>
          <w:szCs w:val="22"/>
        </w:rPr>
        <w:t>per</w:t>
      </w:r>
      <w:r w:rsidRPr="000438ED" w:rsidR="00004714">
        <w:rPr>
          <w:noProof/>
          <w:sz w:val="22"/>
          <w:szCs w:val="22"/>
        </w:rPr>
        <w:t xml:space="preserve"> Retirement Under Rule 51.333</w:t>
      </w:r>
    </w:p>
    <w:p w:rsidR="00084C2E" w:rsidRPr="000438ED" w:rsidP="00084C2E">
      <w:pPr>
        <w:jc w:val="center"/>
        <w:rPr>
          <w:noProof/>
          <w:sz w:val="22"/>
          <w:szCs w:val="22"/>
        </w:rPr>
      </w:pPr>
    </w:p>
    <w:p w:rsidR="00084C2E" w:rsidP="00084C2E">
      <w:pPr>
        <w:rPr>
          <w:noProof/>
          <w:sz w:val="22"/>
          <w:szCs w:val="22"/>
        </w:rPr>
      </w:pPr>
      <w:r w:rsidRPr="000438ED">
        <w:rPr>
          <w:noProof/>
          <w:sz w:val="22"/>
          <w:szCs w:val="22"/>
        </w:rPr>
        <w:t>This Notice, pursuant to CFR</w:t>
      </w:r>
      <w:r w:rsidRPr="000438ED" w:rsidR="000079AE">
        <w:rPr>
          <w:noProof/>
          <w:sz w:val="22"/>
          <w:szCs w:val="22"/>
        </w:rPr>
        <w:t xml:space="preserve"> 47, Subsection 51.333</w:t>
      </w:r>
      <w:r w:rsidRPr="000438ED" w:rsidR="00827CD7">
        <w:rPr>
          <w:noProof/>
          <w:sz w:val="22"/>
          <w:szCs w:val="22"/>
        </w:rPr>
        <w:t>,</w:t>
      </w:r>
      <w:r w:rsidRPr="000438ED">
        <w:rPr>
          <w:noProof/>
          <w:sz w:val="22"/>
          <w:szCs w:val="22"/>
        </w:rPr>
        <w:t xml:space="preserve"> advises of the following Network change(s) and/or improvemen</w:t>
      </w:r>
      <w:r w:rsidRPr="000438ED" w:rsidR="00DA7879">
        <w:rPr>
          <w:noProof/>
          <w:sz w:val="22"/>
          <w:szCs w:val="22"/>
        </w:rPr>
        <w:t xml:space="preserve">t(s) within </w:t>
      </w:r>
      <w:r w:rsidRPr="000438ED">
        <w:rPr>
          <w:noProof/>
          <w:sz w:val="22"/>
          <w:szCs w:val="22"/>
        </w:rPr>
        <w:t xml:space="preserve"> </w:t>
      </w:r>
      <w:r w:rsidRPr="000438ED" w:rsidR="0070491D">
        <w:rPr>
          <w:noProof/>
          <w:sz w:val="22"/>
          <w:szCs w:val="22"/>
        </w:rPr>
        <w:t xml:space="preserve">Consolidated Communications of Vermont Company, </w:t>
      </w:r>
      <w:r w:rsidRPr="000438ED" w:rsidR="000079AE">
        <w:rPr>
          <w:noProof/>
          <w:sz w:val="22"/>
          <w:szCs w:val="22"/>
        </w:rPr>
        <w:t>LLC d/b/a Consolidated</w:t>
      </w:r>
      <w:r w:rsidRPr="000438ED">
        <w:rPr>
          <w:noProof/>
          <w:sz w:val="22"/>
          <w:szCs w:val="22"/>
        </w:rPr>
        <w:t xml:space="preserve"> Communications </w:t>
      </w:r>
      <w:r w:rsidR="00166ADD">
        <w:rPr>
          <w:noProof/>
          <w:sz w:val="22"/>
          <w:szCs w:val="22"/>
        </w:rPr>
        <w:t xml:space="preserve">(“Consolidated”) </w:t>
      </w:r>
      <w:r w:rsidRPr="000438ED">
        <w:rPr>
          <w:noProof/>
          <w:sz w:val="22"/>
          <w:szCs w:val="22"/>
        </w:rPr>
        <w:t xml:space="preserve">and the scheduled implementation date.  </w:t>
      </w:r>
    </w:p>
    <w:p w:rsidR="00166ADD" w:rsidRPr="000438ED" w:rsidP="00084C2E">
      <w:pPr>
        <w:rPr>
          <w:noProof/>
          <w:sz w:val="22"/>
          <w:szCs w:val="22"/>
        </w:rPr>
      </w:pPr>
    </w:p>
    <w:p w:rsidR="00084C2E" w:rsidP="00084C2E">
      <w:pPr>
        <w:tabs>
          <w:tab w:val="left" w:pos="1800"/>
        </w:tabs>
        <w:jc w:val="center"/>
        <w:rPr>
          <w:b/>
          <w:noProof/>
          <w:sz w:val="22"/>
          <w:szCs w:val="22"/>
          <w:u w:val="single"/>
        </w:rPr>
      </w:pPr>
      <w:r w:rsidRPr="000438ED">
        <w:rPr>
          <w:b/>
          <w:noProof/>
          <w:sz w:val="22"/>
          <w:szCs w:val="22"/>
          <w:u w:val="single"/>
        </w:rPr>
        <w:t>Vermont Wire Centers:</w:t>
      </w:r>
    </w:p>
    <w:p w:rsidR="00166ADD" w:rsidP="00084C2E">
      <w:pPr>
        <w:tabs>
          <w:tab w:val="left" w:pos="1800"/>
        </w:tabs>
        <w:jc w:val="center"/>
        <w:rPr>
          <w:b/>
          <w:noProof/>
          <w:sz w:val="22"/>
          <w:szCs w:val="22"/>
          <w:u w:val="single"/>
        </w:rPr>
      </w:pPr>
    </w:p>
    <w:tbl>
      <w:tblPr>
        <w:tblW w:w="1088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733"/>
        <w:gridCol w:w="1755"/>
        <w:gridCol w:w="1733"/>
        <w:gridCol w:w="1331"/>
        <w:gridCol w:w="2750"/>
      </w:tblGrid>
      <w:tr w:rsidTr="00F04FBF">
        <w:tblPrEx>
          <w:tblW w:w="1088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89"/>
          <w:tblHeader/>
        </w:trPr>
        <w:tc>
          <w:tcPr>
            <w:tcW w:w="1581" w:type="dxa"/>
          </w:tcPr>
          <w:p w:rsidR="00166ADD" w:rsidP="007E4745">
            <w:pPr>
              <w:rPr>
                <w:b/>
                <w:bCs/>
                <w:sz w:val="22"/>
                <w:szCs w:val="22"/>
              </w:rPr>
            </w:pPr>
            <w:r>
              <w:rPr>
                <w:b/>
                <w:bCs/>
                <w:sz w:val="22"/>
                <w:szCs w:val="22"/>
              </w:rPr>
              <w:t>Consolidated</w:t>
            </w:r>
          </w:p>
          <w:p w:rsidR="00166ADD" w:rsidRPr="003A0BE9" w:rsidP="007E4745">
            <w:pPr>
              <w:rPr>
                <w:b/>
                <w:sz w:val="22"/>
                <w:szCs w:val="22"/>
              </w:rPr>
            </w:pPr>
            <w:r w:rsidRPr="003A0BE9">
              <w:rPr>
                <w:b/>
                <w:bCs/>
                <w:sz w:val="22"/>
                <w:szCs w:val="22"/>
              </w:rPr>
              <w:t>Central Office CLLI:</w:t>
            </w:r>
          </w:p>
        </w:tc>
        <w:tc>
          <w:tcPr>
            <w:tcW w:w="1733" w:type="dxa"/>
          </w:tcPr>
          <w:p w:rsidR="00166ADD" w:rsidRPr="003A0BE9" w:rsidP="007E4745">
            <w:pPr>
              <w:rPr>
                <w:b/>
                <w:bCs/>
                <w:sz w:val="22"/>
                <w:szCs w:val="22"/>
              </w:rPr>
            </w:pPr>
            <w:r w:rsidRPr="003A0BE9">
              <w:rPr>
                <w:b/>
                <w:bCs/>
                <w:sz w:val="22"/>
                <w:szCs w:val="22"/>
              </w:rPr>
              <w:t>Central Office Name:</w:t>
            </w:r>
          </w:p>
        </w:tc>
        <w:tc>
          <w:tcPr>
            <w:tcW w:w="1755" w:type="dxa"/>
          </w:tcPr>
          <w:p w:rsidR="00166ADD" w:rsidP="007E4745">
            <w:pPr>
              <w:rPr>
                <w:b/>
                <w:bCs/>
                <w:sz w:val="22"/>
                <w:szCs w:val="22"/>
              </w:rPr>
            </w:pPr>
            <w:r>
              <w:rPr>
                <w:b/>
                <w:bCs/>
                <w:sz w:val="22"/>
                <w:szCs w:val="22"/>
              </w:rPr>
              <w:t>Consolidated</w:t>
            </w:r>
          </w:p>
          <w:p w:rsidR="00166ADD" w:rsidRPr="003A0BE9" w:rsidP="007E4745">
            <w:pPr>
              <w:rPr>
                <w:b/>
                <w:sz w:val="22"/>
                <w:szCs w:val="22"/>
              </w:rPr>
            </w:pPr>
            <w:r w:rsidRPr="003A0BE9">
              <w:rPr>
                <w:b/>
                <w:bCs/>
                <w:sz w:val="22"/>
                <w:szCs w:val="22"/>
              </w:rPr>
              <w:t>RT CLLI :</w:t>
            </w:r>
          </w:p>
        </w:tc>
        <w:tc>
          <w:tcPr>
            <w:tcW w:w="1733" w:type="dxa"/>
          </w:tcPr>
          <w:p w:rsidR="00166ADD" w:rsidRPr="003A0BE9" w:rsidP="007E4745">
            <w:pPr>
              <w:rPr>
                <w:b/>
                <w:bCs/>
                <w:sz w:val="22"/>
                <w:szCs w:val="22"/>
              </w:rPr>
            </w:pPr>
            <w:r w:rsidRPr="003A0BE9">
              <w:rPr>
                <w:b/>
                <w:bCs/>
                <w:sz w:val="22"/>
                <w:szCs w:val="22"/>
              </w:rPr>
              <w:t>Municipality:</w:t>
            </w:r>
          </w:p>
        </w:tc>
        <w:tc>
          <w:tcPr>
            <w:tcW w:w="1331" w:type="dxa"/>
          </w:tcPr>
          <w:p w:rsidR="00166ADD" w:rsidRPr="003A0BE9" w:rsidP="007E4745">
            <w:pPr>
              <w:rPr>
                <w:b/>
                <w:sz w:val="22"/>
                <w:szCs w:val="22"/>
              </w:rPr>
            </w:pPr>
            <w:r w:rsidRPr="003A0BE9">
              <w:rPr>
                <w:b/>
                <w:bCs/>
                <w:sz w:val="22"/>
                <w:szCs w:val="22"/>
              </w:rPr>
              <w:t>Route and Pole:</w:t>
            </w:r>
          </w:p>
        </w:tc>
        <w:tc>
          <w:tcPr>
            <w:tcW w:w="2750" w:type="dxa"/>
          </w:tcPr>
          <w:p w:rsidR="00166ADD" w:rsidRPr="003A0BE9" w:rsidP="007E4745">
            <w:pPr>
              <w:rPr>
                <w:b/>
                <w:bCs/>
                <w:sz w:val="22"/>
                <w:szCs w:val="22"/>
              </w:rPr>
            </w:pPr>
            <w:r w:rsidRPr="003A0BE9">
              <w:rPr>
                <w:b/>
                <w:bCs/>
                <w:sz w:val="22"/>
                <w:szCs w:val="22"/>
              </w:rPr>
              <w:t>Street Address:</w:t>
            </w:r>
          </w:p>
        </w:tc>
      </w:tr>
      <w:tr w:rsidTr="00F04FBF">
        <w:tblPrEx>
          <w:tblW w:w="10883" w:type="dxa"/>
          <w:tblInd w:w="-915" w:type="dxa"/>
          <w:tblLook w:val="01E0"/>
        </w:tblPrEx>
        <w:trPr>
          <w:trHeight w:val="250"/>
        </w:trPr>
        <w:tc>
          <w:tcPr>
            <w:tcW w:w="1581" w:type="dxa"/>
          </w:tcPr>
          <w:p w:rsidR="009544CE" w:rsidRPr="00F04FBF" w:rsidP="00C34E1E">
            <w:pPr>
              <w:rPr>
                <w:sz w:val="22"/>
                <w:szCs w:val="22"/>
              </w:rPr>
            </w:pPr>
            <w:r w:rsidRPr="00F04FBF">
              <w:rPr>
                <w:sz w:val="22"/>
                <w:szCs w:val="22"/>
              </w:rPr>
              <w:t>WBURVTYA</w:t>
            </w:r>
          </w:p>
        </w:tc>
        <w:tc>
          <w:tcPr>
            <w:tcW w:w="1733" w:type="dxa"/>
          </w:tcPr>
          <w:p w:rsidR="009544CE" w:rsidRPr="00F04FBF" w:rsidP="00C34E1E">
            <w:pPr>
              <w:rPr>
                <w:sz w:val="22"/>
                <w:szCs w:val="22"/>
              </w:rPr>
            </w:pPr>
            <w:r w:rsidRPr="00F04FBF">
              <w:rPr>
                <w:sz w:val="22"/>
                <w:szCs w:val="22"/>
              </w:rPr>
              <w:t>WEST BURKE</w:t>
            </w:r>
          </w:p>
        </w:tc>
        <w:tc>
          <w:tcPr>
            <w:tcW w:w="1755" w:type="dxa"/>
          </w:tcPr>
          <w:p w:rsidR="009544CE" w:rsidRPr="00F04FBF" w:rsidP="00C34E1E">
            <w:pPr>
              <w:rPr>
                <w:sz w:val="22"/>
                <w:szCs w:val="22"/>
              </w:rPr>
            </w:pPr>
            <w:r w:rsidRPr="00F04FBF">
              <w:rPr>
                <w:sz w:val="22"/>
                <w:szCs w:val="22"/>
              </w:rPr>
              <w:t>WBURVT02</w:t>
            </w:r>
          </w:p>
        </w:tc>
        <w:tc>
          <w:tcPr>
            <w:tcW w:w="1733" w:type="dxa"/>
          </w:tcPr>
          <w:p w:rsidR="009544CE" w:rsidRPr="00F04FBF" w:rsidP="00C34E1E">
            <w:pPr>
              <w:rPr>
                <w:sz w:val="22"/>
                <w:szCs w:val="22"/>
              </w:rPr>
            </w:pPr>
            <w:r w:rsidRPr="00F04FBF">
              <w:rPr>
                <w:sz w:val="22"/>
                <w:szCs w:val="22"/>
              </w:rPr>
              <w:t>WEST BURKE</w:t>
            </w:r>
          </w:p>
        </w:tc>
        <w:tc>
          <w:tcPr>
            <w:tcW w:w="1331" w:type="dxa"/>
          </w:tcPr>
          <w:p w:rsidR="009544CE" w:rsidRPr="00F04FBF" w:rsidP="00C34E1E">
            <w:pPr>
              <w:rPr>
                <w:sz w:val="22"/>
                <w:szCs w:val="22"/>
              </w:rPr>
            </w:pPr>
            <w:r w:rsidRPr="00F04FBF">
              <w:rPr>
                <w:sz w:val="22"/>
                <w:szCs w:val="22"/>
              </w:rPr>
              <w:t>RTE 5 P24</w:t>
            </w:r>
          </w:p>
        </w:tc>
        <w:tc>
          <w:tcPr>
            <w:tcW w:w="2750" w:type="dxa"/>
          </w:tcPr>
          <w:p w:rsidR="009544CE" w:rsidRPr="00F04FBF" w:rsidP="00C34E1E">
            <w:pPr>
              <w:rPr>
                <w:sz w:val="22"/>
                <w:szCs w:val="22"/>
              </w:rPr>
            </w:pPr>
            <w:r w:rsidRPr="00F04FBF">
              <w:rPr>
                <w:sz w:val="22"/>
                <w:szCs w:val="22"/>
              </w:rPr>
              <w:t>53 SUGAR HOUSE RD</w:t>
            </w:r>
          </w:p>
        </w:tc>
      </w:tr>
      <w:tr w:rsidTr="00F04FBF">
        <w:tblPrEx>
          <w:tblW w:w="10883" w:type="dxa"/>
          <w:tblInd w:w="-915" w:type="dxa"/>
          <w:tblLook w:val="01E0"/>
        </w:tblPrEx>
        <w:trPr>
          <w:trHeight w:val="239"/>
        </w:trPr>
        <w:tc>
          <w:tcPr>
            <w:tcW w:w="1581" w:type="dxa"/>
          </w:tcPr>
          <w:p w:rsidR="009544CE" w:rsidRPr="00F04FBF" w:rsidP="00C34E1E">
            <w:pPr>
              <w:rPr>
                <w:sz w:val="22"/>
                <w:szCs w:val="22"/>
              </w:rPr>
            </w:pPr>
            <w:r w:rsidRPr="00F04FBF">
              <w:rPr>
                <w:sz w:val="22"/>
                <w:szCs w:val="22"/>
              </w:rPr>
              <w:t>WLMGVTDA</w:t>
            </w:r>
          </w:p>
        </w:tc>
        <w:tc>
          <w:tcPr>
            <w:tcW w:w="1733" w:type="dxa"/>
          </w:tcPr>
          <w:p w:rsidR="009544CE" w:rsidRPr="00F04FBF" w:rsidP="00C34E1E">
            <w:pPr>
              <w:rPr>
                <w:sz w:val="22"/>
                <w:szCs w:val="22"/>
              </w:rPr>
            </w:pPr>
            <w:r w:rsidRPr="00F04FBF">
              <w:rPr>
                <w:sz w:val="22"/>
                <w:szCs w:val="22"/>
              </w:rPr>
              <w:t>WILMINGTON</w:t>
            </w:r>
          </w:p>
        </w:tc>
        <w:tc>
          <w:tcPr>
            <w:tcW w:w="1755" w:type="dxa"/>
          </w:tcPr>
          <w:p w:rsidR="009544CE" w:rsidRPr="00F04FBF" w:rsidP="00C34E1E">
            <w:pPr>
              <w:rPr>
                <w:sz w:val="22"/>
                <w:szCs w:val="22"/>
              </w:rPr>
            </w:pPr>
            <w:r w:rsidRPr="00F04FBF">
              <w:rPr>
                <w:sz w:val="22"/>
                <w:szCs w:val="22"/>
              </w:rPr>
              <w:t>WLMGVT16</w:t>
            </w:r>
          </w:p>
        </w:tc>
        <w:tc>
          <w:tcPr>
            <w:tcW w:w="1733" w:type="dxa"/>
          </w:tcPr>
          <w:p w:rsidR="009544CE" w:rsidRPr="00F04FBF" w:rsidP="00C34E1E">
            <w:pPr>
              <w:rPr>
                <w:sz w:val="22"/>
                <w:szCs w:val="22"/>
              </w:rPr>
            </w:pPr>
            <w:r w:rsidRPr="00F04FBF">
              <w:rPr>
                <w:sz w:val="22"/>
                <w:szCs w:val="22"/>
              </w:rPr>
              <w:t>WILMINGTON</w:t>
            </w:r>
          </w:p>
        </w:tc>
        <w:tc>
          <w:tcPr>
            <w:tcW w:w="1331" w:type="dxa"/>
          </w:tcPr>
          <w:p w:rsidR="009544CE" w:rsidRPr="00F04FBF" w:rsidP="00C34E1E">
            <w:pPr>
              <w:rPr>
                <w:sz w:val="22"/>
                <w:szCs w:val="22"/>
              </w:rPr>
            </w:pPr>
            <w:r w:rsidRPr="00F04FBF">
              <w:rPr>
                <w:sz w:val="22"/>
                <w:szCs w:val="22"/>
              </w:rPr>
              <w:t>RTE 2 P52</w:t>
            </w:r>
          </w:p>
        </w:tc>
        <w:tc>
          <w:tcPr>
            <w:tcW w:w="2750" w:type="dxa"/>
          </w:tcPr>
          <w:p w:rsidR="009544CE" w:rsidRPr="00F04FBF" w:rsidP="00C34E1E">
            <w:pPr>
              <w:rPr>
                <w:sz w:val="22"/>
                <w:szCs w:val="22"/>
              </w:rPr>
            </w:pPr>
            <w:r w:rsidRPr="00F04FBF">
              <w:rPr>
                <w:sz w:val="22"/>
                <w:szCs w:val="22"/>
              </w:rPr>
              <w:t>326 STOWE HILL RD</w:t>
            </w:r>
          </w:p>
        </w:tc>
      </w:tr>
      <w:tr w:rsidTr="00D1068F">
        <w:tblPrEx>
          <w:tblW w:w="10883" w:type="dxa"/>
          <w:tblInd w:w="-915" w:type="dxa"/>
          <w:tblLook w:val="01E0"/>
        </w:tblPrEx>
        <w:trPr>
          <w:trHeight w:val="638"/>
        </w:trPr>
        <w:tc>
          <w:tcPr>
            <w:tcW w:w="1581" w:type="dxa"/>
          </w:tcPr>
          <w:p w:rsidR="009544CE" w:rsidRPr="003A0BE9" w:rsidP="007E4745">
            <w:pPr>
              <w:rPr>
                <w:sz w:val="22"/>
                <w:szCs w:val="22"/>
              </w:rPr>
            </w:pPr>
          </w:p>
        </w:tc>
        <w:tc>
          <w:tcPr>
            <w:tcW w:w="1733" w:type="dxa"/>
          </w:tcPr>
          <w:p w:rsidR="009544CE" w:rsidRPr="003A0BE9" w:rsidP="007E4745">
            <w:pPr>
              <w:rPr>
                <w:sz w:val="22"/>
                <w:szCs w:val="22"/>
              </w:rPr>
            </w:pPr>
          </w:p>
        </w:tc>
        <w:tc>
          <w:tcPr>
            <w:tcW w:w="1755" w:type="dxa"/>
          </w:tcPr>
          <w:p w:rsidR="009544CE" w:rsidRPr="003A0BE9" w:rsidP="007E4745">
            <w:pPr>
              <w:rPr>
                <w:sz w:val="22"/>
                <w:szCs w:val="22"/>
              </w:rPr>
            </w:pPr>
          </w:p>
        </w:tc>
        <w:tc>
          <w:tcPr>
            <w:tcW w:w="1733" w:type="dxa"/>
          </w:tcPr>
          <w:p w:rsidR="009544CE" w:rsidRPr="003A0BE9" w:rsidP="007E4745">
            <w:pPr>
              <w:rPr>
                <w:sz w:val="22"/>
                <w:szCs w:val="22"/>
              </w:rPr>
            </w:pPr>
          </w:p>
        </w:tc>
        <w:tc>
          <w:tcPr>
            <w:tcW w:w="1331" w:type="dxa"/>
          </w:tcPr>
          <w:p w:rsidR="009544CE" w:rsidRPr="003A0BE9" w:rsidP="007E4745">
            <w:pPr>
              <w:rPr>
                <w:sz w:val="22"/>
                <w:szCs w:val="22"/>
              </w:rPr>
            </w:pPr>
          </w:p>
        </w:tc>
        <w:tc>
          <w:tcPr>
            <w:tcW w:w="2750" w:type="dxa"/>
          </w:tcPr>
          <w:p w:rsidR="009544CE" w:rsidRPr="003A0BE9" w:rsidP="007E4745">
            <w:pPr>
              <w:rPr>
                <w:sz w:val="22"/>
                <w:szCs w:val="22"/>
              </w:rPr>
            </w:pPr>
          </w:p>
        </w:tc>
      </w:tr>
    </w:tbl>
    <w:p w:rsidR="00084C2E" w:rsidRPr="000438ED" w:rsidP="00084C2E">
      <w:pPr>
        <w:tabs>
          <w:tab w:val="left" w:pos="1800"/>
        </w:tabs>
        <w:rPr>
          <w:noProof/>
          <w:sz w:val="22"/>
          <w:szCs w:val="22"/>
        </w:rPr>
      </w:pPr>
      <w:r w:rsidRPr="000438ED">
        <w:rPr>
          <w:noProof/>
          <w:sz w:val="22"/>
          <w:szCs w:val="22"/>
        </w:rPr>
        <w:tab/>
      </w:r>
    </w:p>
    <w:p w:rsidR="0026064E" w:rsidRPr="00623214" w:rsidP="0026064E">
      <w:pPr>
        <w:ind w:left="4320" w:hanging="4320"/>
        <w:rPr>
          <w:noProof/>
          <w:sz w:val="22"/>
          <w:szCs w:val="22"/>
        </w:rPr>
      </w:pPr>
      <w:r w:rsidRPr="00623214">
        <w:rPr>
          <w:b/>
          <w:noProof/>
          <w:sz w:val="22"/>
          <w:szCs w:val="22"/>
          <w:u w:val="single"/>
        </w:rPr>
        <w:t>Planned Implementation or Retirement Date</w:t>
      </w:r>
      <w:r w:rsidRPr="00623214">
        <w:rPr>
          <w:noProof/>
          <w:sz w:val="22"/>
          <w:szCs w:val="22"/>
        </w:rPr>
        <w:t>:</w:t>
      </w:r>
      <w:r w:rsidRPr="00623214">
        <w:rPr>
          <w:noProof/>
          <w:sz w:val="22"/>
          <w:szCs w:val="22"/>
        </w:rPr>
        <w:tab/>
      </w:r>
      <w:r w:rsidR="00B579C1">
        <w:rPr>
          <w:noProof/>
          <w:sz w:val="22"/>
          <w:szCs w:val="22"/>
        </w:rPr>
        <w:t xml:space="preserve">  </w:t>
      </w:r>
      <w:r w:rsidRPr="00BF0D41" w:rsidR="00D1068F">
        <w:rPr>
          <w:noProof/>
          <w:sz w:val="22"/>
          <w:szCs w:val="22"/>
        </w:rPr>
        <w:t xml:space="preserve">Will not be implemented for 90 days after the </w:t>
      </w:r>
      <w:r w:rsidR="00D1068F">
        <w:rPr>
          <w:noProof/>
          <w:sz w:val="22"/>
          <w:szCs w:val="22"/>
        </w:rPr>
        <w:t xml:space="preserve">      </w:t>
      </w:r>
      <w:r w:rsidRPr="00BF0D41" w:rsidR="00D1068F">
        <w:rPr>
          <w:noProof/>
          <w:sz w:val="22"/>
          <w:szCs w:val="22"/>
        </w:rPr>
        <w:t>release of the Commission’s public notice of filing</w:t>
      </w:r>
    </w:p>
    <w:p w:rsidR="0026064E" w:rsidP="0026064E">
      <w:pPr>
        <w:tabs>
          <w:tab w:val="center" w:pos="4545"/>
          <w:tab w:val="left" w:pos="7536"/>
        </w:tabs>
        <w:autoSpaceDE w:val="0"/>
        <w:autoSpaceDN w:val="0"/>
        <w:adjustRightInd w:val="0"/>
        <w:ind w:right="450"/>
        <w:rPr>
          <w:b/>
          <w:noProof/>
          <w:sz w:val="22"/>
          <w:szCs w:val="22"/>
          <w:u w:val="single"/>
        </w:rPr>
      </w:pPr>
    </w:p>
    <w:p w:rsidR="0026064E" w:rsidRPr="00623214" w:rsidP="0026064E">
      <w:pPr>
        <w:tabs>
          <w:tab w:val="center" w:pos="4545"/>
          <w:tab w:val="left" w:pos="7536"/>
        </w:tabs>
        <w:autoSpaceDE w:val="0"/>
        <w:autoSpaceDN w:val="0"/>
        <w:adjustRightInd w:val="0"/>
        <w:ind w:right="450"/>
        <w:rPr>
          <w:b/>
          <w:noProof/>
          <w:sz w:val="22"/>
          <w:szCs w:val="22"/>
          <w:u w:val="single"/>
        </w:rPr>
      </w:pPr>
    </w:p>
    <w:p w:rsidR="0026064E" w:rsidRPr="00623214" w:rsidP="0026064E">
      <w:pPr>
        <w:tabs>
          <w:tab w:val="center" w:pos="4545"/>
          <w:tab w:val="left" w:pos="7536"/>
        </w:tabs>
        <w:autoSpaceDE w:val="0"/>
        <w:autoSpaceDN w:val="0"/>
        <w:adjustRightInd w:val="0"/>
        <w:ind w:right="450"/>
        <w:rPr>
          <w:b/>
          <w:bCs/>
          <w:sz w:val="22"/>
          <w:szCs w:val="22"/>
        </w:rPr>
      </w:pPr>
      <w:r w:rsidRPr="00623214">
        <w:rPr>
          <w:b/>
          <w:noProof/>
          <w:sz w:val="22"/>
          <w:szCs w:val="22"/>
          <w:u w:val="single"/>
        </w:rPr>
        <w:t>Description of Change:</w:t>
      </w:r>
      <w:r w:rsidRPr="00623214">
        <w:rPr>
          <w:noProof/>
          <w:sz w:val="22"/>
          <w:szCs w:val="22"/>
        </w:rPr>
        <w:t xml:space="preserve"> </w:t>
      </w:r>
      <w:r w:rsidRPr="00623214">
        <w:rPr>
          <w:b/>
          <w:bCs/>
          <w:sz w:val="22"/>
          <w:szCs w:val="22"/>
        </w:rPr>
        <w:t xml:space="preserve"> </w:t>
      </w:r>
    </w:p>
    <w:p w:rsidR="0026064E" w:rsidRPr="00623214" w:rsidP="0026064E">
      <w:pPr>
        <w:tabs>
          <w:tab w:val="center" w:pos="4545"/>
          <w:tab w:val="left" w:pos="7536"/>
        </w:tabs>
        <w:autoSpaceDE w:val="0"/>
        <w:autoSpaceDN w:val="0"/>
        <w:adjustRightInd w:val="0"/>
        <w:ind w:right="450"/>
        <w:rPr>
          <w:sz w:val="22"/>
          <w:szCs w:val="22"/>
        </w:rPr>
      </w:pPr>
    </w:p>
    <w:p w:rsidR="0026064E" w:rsidRPr="00A647BE" w:rsidP="0026064E">
      <w:pPr>
        <w:tabs>
          <w:tab w:val="left" w:pos="2160"/>
          <w:tab w:val="left" w:pos="5760"/>
        </w:tabs>
        <w:rPr>
          <w:sz w:val="22"/>
          <w:szCs w:val="22"/>
        </w:rPr>
      </w:pPr>
      <w:r w:rsidRPr="00A647BE">
        <w:rPr>
          <w:bCs/>
          <w:sz w:val="22"/>
          <w:szCs w:val="22"/>
        </w:rPr>
        <w:t xml:space="preserve">Consolidated Communications Inc. </w:t>
      </w:r>
      <w:r w:rsidRPr="00A647BE">
        <w:rPr>
          <w:bCs/>
          <w:noProof/>
          <w:sz w:val="22"/>
          <w:szCs w:val="22"/>
        </w:rPr>
        <w:t xml:space="preserve">will be </w:t>
      </w:r>
      <w:r w:rsidRPr="00A647BE">
        <w:rPr>
          <w:sz w:val="22"/>
          <w:szCs w:val="22"/>
        </w:rPr>
        <w:t xml:space="preserve">installing a Digital Line Subscriber Access Multiplexer (DSLAM) to provide Digital Subscriber Line (DSL) service.  </w:t>
      </w:r>
      <w:r w:rsidR="00D1068F">
        <w:rPr>
          <w:sz w:val="22"/>
          <w:szCs w:val="22"/>
        </w:rPr>
        <w:t>There will n</w:t>
      </w:r>
      <w:r w:rsidRPr="00A647BE">
        <w:rPr>
          <w:sz w:val="22"/>
          <w:szCs w:val="22"/>
        </w:rPr>
        <w:t>o change to existing circuits.</w:t>
      </w:r>
    </w:p>
    <w:p w:rsidR="0026064E" w:rsidP="0026064E">
      <w:pPr>
        <w:tabs>
          <w:tab w:val="center" w:pos="4545"/>
          <w:tab w:val="left" w:pos="7536"/>
        </w:tabs>
        <w:autoSpaceDE w:val="0"/>
        <w:autoSpaceDN w:val="0"/>
        <w:adjustRightInd w:val="0"/>
        <w:ind w:right="450"/>
        <w:rPr>
          <w:sz w:val="22"/>
          <w:szCs w:val="22"/>
        </w:rPr>
      </w:pPr>
    </w:p>
    <w:p w:rsidR="00746E4F" w:rsidP="0026064E">
      <w:pPr>
        <w:tabs>
          <w:tab w:val="center" w:pos="4545"/>
          <w:tab w:val="left" w:pos="7536"/>
        </w:tabs>
        <w:autoSpaceDE w:val="0"/>
        <w:autoSpaceDN w:val="0"/>
        <w:adjustRightInd w:val="0"/>
        <w:ind w:right="450"/>
        <w:rPr>
          <w:sz w:val="22"/>
          <w:szCs w:val="22"/>
        </w:rPr>
      </w:pPr>
      <w:r>
        <w:rPr>
          <w:sz w:val="22"/>
          <w:szCs w:val="22"/>
        </w:rPr>
        <w:t>In addition, Consolidated Communications Inc. will be re</w:t>
      </w:r>
      <w:r w:rsidRPr="00623214">
        <w:rPr>
          <w:sz w:val="22"/>
          <w:szCs w:val="22"/>
        </w:rPr>
        <w:t xml:space="preserve">placing </w:t>
      </w:r>
      <w:r>
        <w:rPr>
          <w:sz w:val="22"/>
          <w:szCs w:val="22"/>
        </w:rPr>
        <w:t xml:space="preserve">the </w:t>
      </w:r>
      <w:r w:rsidRPr="00623214">
        <w:rPr>
          <w:sz w:val="22"/>
          <w:szCs w:val="22"/>
        </w:rPr>
        <w:t xml:space="preserve">copper (metallic) feeder facilities with fiber optic cable and Digital Loop Carrier (DLC) systems. The public </w:t>
      </w:r>
    </w:p>
    <w:p w:rsidR="00CF2E85" w:rsidRPr="003C01AA" w:rsidP="003C01AA">
      <w:pPr>
        <w:tabs>
          <w:tab w:val="center" w:pos="4545"/>
          <w:tab w:val="left" w:pos="7536"/>
        </w:tabs>
        <w:autoSpaceDE w:val="0"/>
        <w:autoSpaceDN w:val="0"/>
        <w:adjustRightInd w:val="0"/>
        <w:ind w:right="450"/>
        <w:rPr>
          <w:sz w:val="22"/>
          <w:szCs w:val="22"/>
        </w:rPr>
      </w:pPr>
      <w:r w:rsidRPr="000438ED">
        <w:rPr>
          <w:sz w:val="22"/>
          <w:szCs w:val="22"/>
        </w:rPr>
        <w:t xml:space="preserve">notice of this network change will identify the services that will be transferred to the DLC.  Changes may occur to existing circuits because they are not compatible with DLC.  Any existing UNE </w:t>
      </w:r>
      <w:r w:rsidRPr="000438ED">
        <w:rPr>
          <w:sz w:val="22"/>
          <w:szCs w:val="22"/>
        </w:rPr>
        <w:t>xDSL</w:t>
      </w:r>
      <w:r w:rsidRPr="000438ED">
        <w:rPr>
          <w:sz w:val="22"/>
          <w:szCs w:val="22"/>
        </w:rPr>
        <w:t xml:space="preserve"> or Digital Design Loop (DDL) services may be disconnected with </w:t>
      </w:r>
      <w:r w:rsidR="003C01AA">
        <w:rPr>
          <w:sz w:val="22"/>
          <w:szCs w:val="22"/>
        </w:rPr>
        <w:t>this network chang</w:t>
      </w:r>
      <w:r w:rsidR="00B82610">
        <w:rPr>
          <w:sz w:val="22"/>
          <w:szCs w:val="22"/>
        </w:rPr>
        <w:t>e.</w:t>
      </w:r>
    </w:p>
    <w:p w:rsidR="00084C2E" w:rsidRPr="000438ED" w:rsidP="00084C2E">
      <w:pPr>
        <w:autoSpaceDE w:val="0"/>
        <w:autoSpaceDN w:val="0"/>
        <w:adjustRightInd w:val="0"/>
        <w:rPr>
          <w:noProof/>
          <w:sz w:val="22"/>
          <w:szCs w:val="22"/>
        </w:rPr>
      </w:pPr>
      <w:r w:rsidRPr="000438ED">
        <w:rPr>
          <w:b/>
          <w:noProof/>
          <w:sz w:val="22"/>
          <w:szCs w:val="22"/>
          <w:u w:val="single"/>
        </w:rPr>
        <w:t>Description of Foreseeable Impact:</w:t>
      </w:r>
      <w:r w:rsidRPr="000438ED">
        <w:rPr>
          <w:noProof/>
          <w:sz w:val="22"/>
          <w:szCs w:val="22"/>
        </w:rPr>
        <w:t xml:space="preserve">  </w:t>
      </w:r>
    </w:p>
    <w:p w:rsidR="009F0E2F" w:rsidRPr="000438ED" w:rsidP="00084C2E">
      <w:pPr>
        <w:autoSpaceDE w:val="0"/>
        <w:autoSpaceDN w:val="0"/>
        <w:adjustRightInd w:val="0"/>
        <w:rPr>
          <w:noProof/>
          <w:sz w:val="22"/>
          <w:szCs w:val="22"/>
        </w:rPr>
      </w:pPr>
    </w:p>
    <w:p w:rsidR="00E47424" w:rsidRPr="000438ED" w:rsidP="00084C2E">
      <w:pPr>
        <w:autoSpaceDE w:val="0"/>
        <w:autoSpaceDN w:val="0"/>
        <w:adjustRightInd w:val="0"/>
        <w:rPr>
          <w:sz w:val="22"/>
          <w:szCs w:val="22"/>
        </w:rPr>
      </w:pPr>
      <w:r w:rsidRPr="000438ED">
        <w:rPr>
          <w:sz w:val="22"/>
          <w:szCs w:val="22"/>
        </w:rPr>
        <w:t>After the planned network changes are implemented, there will be no copper (metallic) loop fac</w:t>
      </w:r>
      <w:r w:rsidR="0002159C">
        <w:rPr>
          <w:sz w:val="22"/>
          <w:szCs w:val="22"/>
        </w:rPr>
        <w:t xml:space="preserve">ilities between Consolidated’s </w:t>
      </w:r>
      <w:r w:rsidRPr="000438ED">
        <w:rPr>
          <w:sz w:val="22"/>
          <w:szCs w:val="22"/>
        </w:rPr>
        <w:t>Central Office</w:t>
      </w:r>
      <w:r w:rsidR="00166ADD">
        <w:rPr>
          <w:sz w:val="22"/>
          <w:szCs w:val="22"/>
        </w:rPr>
        <w:t>s listed</w:t>
      </w:r>
      <w:r w:rsidRPr="000438ED">
        <w:rPr>
          <w:sz w:val="22"/>
          <w:szCs w:val="22"/>
        </w:rPr>
        <w:t xml:space="preserve"> and the remote terminal in the affected area.  Copper (metallic) sub-loop facilities will remain in place between Consolidated’s Remote Terminal and customer premises in the affected area.</w:t>
      </w:r>
    </w:p>
    <w:p w:rsidR="00E47424" w:rsidP="00084C2E">
      <w:pPr>
        <w:autoSpaceDE w:val="0"/>
        <w:autoSpaceDN w:val="0"/>
        <w:adjustRightInd w:val="0"/>
        <w:rPr>
          <w:sz w:val="22"/>
          <w:szCs w:val="22"/>
        </w:rPr>
      </w:pPr>
    </w:p>
    <w:p w:rsidR="0002159C" w:rsidRPr="000438ED" w:rsidP="00084C2E">
      <w:pPr>
        <w:autoSpaceDE w:val="0"/>
        <w:autoSpaceDN w:val="0"/>
        <w:adjustRightInd w:val="0"/>
        <w:rPr>
          <w:sz w:val="22"/>
          <w:szCs w:val="22"/>
        </w:rPr>
      </w:pPr>
    </w:p>
    <w:p w:rsidR="00AD14EB" w:rsidRPr="000438ED" w:rsidP="00084C2E">
      <w:pPr>
        <w:autoSpaceDE w:val="0"/>
        <w:autoSpaceDN w:val="0"/>
        <w:adjustRightInd w:val="0"/>
        <w:rPr>
          <w:sz w:val="22"/>
          <w:szCs w:val="22"/>
        </w:rPr>
      </w:pPr>
    </w:p>
    <w:p w:rsidR="0006581D" w:rsidRPr="000438ED" w:rsidP="00AD14EB">
      <w:pPr>
        <w:autoSpaceDE w:val="0"/>
        <w:autoSpaceDN w:val="0"/>
        <w:adjustRightInd w:val="0"/>
        <w:rPr>
          <w:rFonts w:ascii="Arial" w:hAnsi="Arial"/>
          <w:i/>
          <w:sz w:val="22"/>
          <w:szCs w:val="22"/>
        </w:rPr>
      </w:pPr>
      <w:r w:rsidRPr="000438ED">
        <w:rPr>
          <w:rFonts w:ascii="Arial" w:hAnsi="Arial"/>
          <w:i/>
          <w:sz w:val="22"/>
          <w:szCs w:val="22"/>
          <w:u w:val="single"/>
        </w:rPr>
        <w:t>CLEC SERVICES IMPACTED</w:t>
      </w:r>
      <w:r w:rsidRPr="000438ED" w:rsidR="00AD14EB">
        <w:rPr>
          <w:rFonts w:ascii="Arial" w:hAnsi="Arial"/>
          <w:i/>
          <w:sz w:val="22"/>
          <w:szCs w:val="22"/>
        </w:rPr>
        <w:t xml:space="preserve"> </w:t>
      </w:r>
    </w:p>
    <w:p w:rsidR="00AD14EB" w:rsidRPr="000438ED" w:rsidP="00AD14EB">
      <w:pPr>
        <w:autoSpaceDE w:val="0"/>
        <w:autoSpaceDN w:val="0"/>
        <w:adjustRightInd w:val="0"/>
        <w:rPr>
          <w:rFonts w:ascii="Arial" w:hAnsi="Arial"/>
          <w:i/>
          <w:sz w:val="22"/>
          <w:szCs w:val="22"/>
        </w:rPr>
      </w:pPr>
    </w:p>
    <w:p w:rsidR="00AD14EB" w:rsidRPr="000438ED" w:rsidP="00AD14EB">
      <w:pPr>
        <w:autoSpaceDE w:val="0"/>
        <w:autoSpaceDN w:val="0"/>
        <w:adjustRightInd w:val="0"/>
        <w:rPr>
          <w:rFonts w:ascii="Arial" w:hAnsi="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9"/>
        <w:gridCol w:w="2420"/>
        <w:gridCol w:w="2350"/>
        <w:gridCol w:w="2047"/>
      </w:tblGrid>
      <w:tr w:rsidTr="007E474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2083" w:type="dxa"/>
          </w:tcPr>
          <w:p w:rsidR="00AD14EB" w:rsidRPr="000438ED" w:rsidP="007E4745">
            <w:pPr>
              <w:rPr>
                <w:rFonts w:ascii="Arial" w:hAnsi="Arial" w:cs="Arial"/>
                <w:b/>
                <w:sz w:val="18"/>
                <w:szCs w:val="18"/>
              </w:rPr>
            </w:pPr>
            <w:r w:rsidRPr="000438ED">
              <w:rPr>
                <w:rFonts w:ascii="Arial" w:hAnsi="Arial" w:cs="Arial"/>
                <w:b/>
                <w:sz w:val="18"/>
                <w:szCs w:val="18"/>
              </w:rPr>
              <w:t>CLEC NAME/CCNA/ACNA</w:t>
            </w:r>
          </w:p>
          <w:p w:rsidR="00AD14EB" w:rsidRPr="000438ED" w:rsidP="007E4745">
            <w:pPr>
              <w:rPr>
                <w:rFonts w:ascii="Arial" w:hAnsi="Arial" w:cs="Arial"/>
                <w:b/>
                <w:sz w:val="18"/>
                <w:szCs w:val="18"/>
              </w:rPr>
            </w:pPr>
          </w:p>
        </w:tc>
        <w:tc>
          <w:tcPr>
            <w:tcW w:w="2725" w:type="dxa"/>
          </w:tcPr>
          <w:p w:rsidR="00AD14EB" w:rsidRPr="000438ED" w:rsidP="007E4745">
            <w:pPr>
              <w:rPr>
                <w:rFonts w:ascii="Arial" w:hAnsi="Arial" w:cs="Arial"/>
                <w:b/>
                <w:sz w:val="18"/>
                <w:szCs w:val="18"/>
              </w:rPr>
            </w:pPr>
            <w:r w:rsidRPr="000438ED">
              <w:rPr>
                <w:rFonts w:ascii="Arial" w:hAnsi="Arial" w:cs="Arial,Bold"/>
                <w:b/>
                <w:bCs/>
                <w:sz w:val="18"/>
                <w:szCs w:val="22"/>
              </w:rPr>
              <w:t>Consolidated</w:t>
            </w:r>
            <w:r w:rsidRPr="000438ED">
              <w:rPr>
                <w:rFonts w:ascii="Arial" w:hAnsi="Arial" w:cs="Arial,Bold"/>
                <w:b/>
                <w:bCs/>
                <w:sz w:val="18"/>
                <w:szCs w:val="22"/>
              </w:rPr>
              <w:t xml:space="preserve"> RT CLLI </w:t>
            </w:r>
          </w:p>
        </w:tc>
        <w:tc>
          <w:tcPr>
            <w:tcW w:w="2586" w:type="dxa"/>
          </w:tcPr>
          <w:p w:rsidR="00AD14EB" w:rsidRPr="000438ED" w:rsidP="007E4745">
            <w:pPr>
              <w:rPr>
                <w:rFonts w:ascii="Arial" w:hAnsi="Arial" w:cs="Arial"/>
                <w:b/>
                <w:sz w:val="18"/>
                <w:szCs w:val="18"/>
              </w:rPr>
            </w:pPr>
            <w:r w:rsidRPr="000438ED">
              <w:rPr>
                <w:rFonts w:ascii="Arial" w:hAnsi="Arial" w:cs="Arial"/>
                <w:b/>
                <w:sz w:val="18"/>
                <w:szCs w:val="18"/>
              </w:rPr>
              <w:t>CIRCUIT TYPE/SERVICE</w:t>
            </w:r>
          </w:p>
          <w:p w:rsidR="00AD14EB" w:rsidRPr="000438ED" w:rsidP="007E4745">
            <w:pPr>
              <w:rPr>
                <w:rFonts w:ascii="Arial" w:hAnsi="Arial" w:cs="Arial"/>
                <w:b/>
                <w:sz w:val="18"/>
                <w:szCs w:val="18"/>
              </w:rPr>
            </w:pPr>
            <w:r w:rsidRPr="000438ED">
              <w:rPr>
                <w:rFonts w:ascii="Arial" w:hAnsi="Arial" w:cs="Arial"/>
                <w:b/>
                <w:sz w:val="18"/>
                <w:szCs w:val="18"/>
              </w:rPr>
              <w:t>(e.g. DSL)</w:t>
            </w:r>
          </w:p>
        </w:tc>
        <w:tc>
          <w:tcPr>
            <w:tcW w:w="2362" w:type="dxa"/>
          </w:tcPr>
          <w:p w:rsidR="00AD14EB" w:rsidRPr="000438ED" w:rsidP="007E4745">
            <w:pPr>
              <w:rPr>
                <w:rFonts w:ascii="Arial" w:hAnsi="Arial" w:cs="Arial"/>
                <w:b/>
                <w:sz w:val="18"/>
                <w:szCs w:val="18"/>
              </w:rPr>
            </w:pPr>
            <w:r w:rsidRPr="000438ED">
              <w:rPr>
                <w:rFonts w:ascii="Arial" w:hAnsi="Arial" w:cs="Arial"/>
                <w:b/>
                <w:sz w:val="18"/>
                <w:szCs w:val="18"/>
              </w:rPr>
              <w:t>CIRCUIT ID</w:t>
            </w:r>
          </w:p>
        </w:tc>
      </w:tr>
      <w:tr w:rsidTr="007E4745">
        <w:tblPrEx>
          <w:tblW w:w="0" w:type="auto"/>
          <w:tblLook w:val="01E0"/>
        </w:tblPrEx>
        <w:tc>
          <w:tcPr>
            <w:tcW w:w="2083" w:type="dxa"/>
          </w:tcPr>
          <w:p w:rsidR="00AD14EB" w:rsidRPr="000438ED" w:rsidP="007E4745">
            <w:pPr>
              <w:rPr>
                <w:rFonts w:ascii="Arial" w:hAnsi="Arial" w:cs="Arial"/>
                <w:sz w:val="18"/>
                <w:szCs w:val="18"/>
              </w:rPr>
            </w:pPr>
            <w:r w:rsidRPr="000438ED">
              <w:rPr>
                <w:rFonts w:ascii="Arial" w:hAnsi="Arial" w:cs="Arial"/>
                <w:sz w:val="18"/>
                <w:szCs w:val="18"/>
              </w:rPr>
              <w:t>NONE</w:t>
            </w:r>
          </w:p>
        </w:tc>
        <w:tc>
          <w:tcPr>
            <w:tcW w:w="2725" w:type="dxa"/>
          </w:tcPr>
          <w:p w:rsidR="00AD14EB" w:rsidRPr="000438ED" w:rsidP="007E4745">
            <w:pPr>
              <w:rPr>
                <w:rFonts w:ascii="Arial" w:hAnsi="Arial" w:cs="Arial"/>
                <w:sz w:val="18"/>
                <w:szCs w:val="18"/>
              </w:rPr>
            </w:pPr>
          </w:p>
        </w:tc>
        <w:tc>
          <w:tcPr>
            <w:tcW w:w="2586" w:type="dxa"/>
          </w:tcPr>
          <w:p w:rsidR="00AD14EB" w:rsidRPr="000438ED" w:rsidP="007E4745">
            <w:pPr>
              <w:rPr>
                <w:rFonts w:ascii="Arial" w:hAnsi="Arial" w:cs="Arial"/>
                <w:sz w:val="18"/>
                <w:szCs w:val="18"/>
              </w:rPr>
            </w:pPr>
          </w:p>
        </w:tc>
        <w:tc>
          <w:tcPr>
            <w:tcW w:w="2362" w:type="dxa"/>
          </w:tcPr>
          <w:p w:rsidR="00AD14EB" w:rsidRPr="000438ED" w:rsidP="007E4745"/>
        </w:tc>
      </w:tr>
      <w:tr w:rsidTr="007E4745">
        <w:tblPrEx>
          <w:tblW w:w="0" w:type="auto"/>
          <w:tblLook w:val="01E0"/>
        </w:tblPrEx>
        <w:tc>
          <w:tcPr>
            <w:tcW w:w="2083" w:type="dxa"/>
          </w:tcPr>
          <w:p w:rsidR="00AD14EB" w:rsidRPr="000438ED" w:rsidP="007E4745">
            <w:pPr>
              <w:rPr>
                <w:rFonts w:ascii="Arial" w:hAnsi="Arial" w:cs="Arial"/>
                <w:sz w:val="18"/>
                <w:szCs w:val="18"/>
              </w:rPr>
            </w:pPr>
          </w:p>
        </w:tc>
        <w:tc>
          <w:tcPr>
            <w:tcW w:w="2725" w:type="dxa"/>
          </w:tcPr>
          <w:p w:rsidR="00AD14EB" w:rsidRPr="000438ED" w:rsidP="007E4745">
            <w:pPr>
              <w:rPr>
                <w:rFonts w:ascii="Arial" w:hAnsi="Arial" w:cs="Arial"/>
                <w:sz w:val="18"/>
                <w:szCs w:val="18"/>
              </w:rPr>
            </w:pPr>
          </w:p>
        </w:tc>
        <w:tc>
          <w:tcPr>
            <w:tcW w:w="2586" w:type="dxa"/>
          </w:tcPr>
          <w:p w:rsidR="00AD14EB" w:rsidRPr="000438ED" w:rsidP="007E4745">
            <w:pPr>
              <w:rPr>
                <w:rFonts w:ascii="Arial" w:hAnsi="Arial" w:cs="Arial"/>
                <w:sz w:val="18"/>
                <w:szCs w:val="18"/>
              </w:rPr>
            </w:pPr>
          </w:p>
        </w:tc>
        <w:tc>
          <w:tcPr>
            <w:tcW w:w="2362" w:type="dxa"/>
          </w:tcPr>
          <w:p w:rsidR="00AD14EB" w:rsidRPr="000438ED" w:rsidP="007E4745">
            <w:pPr>
              <w:rPr>
                <w:rFonts w:ascii="Arial" w:hAnsi="Arial" w:cs="Arial"/>
                <w:sz w:val="18"/>
                <w:szCs w:val="18"/>
              </w:rPr>
            </w:pPr>
          </w:p>
        </w:tc>
      </w:tr>
      <w:tr w:rsidTr="007E4745">
        <w:tblPrEx>
          <w:tblW w:w="0" w:type="auto"/>
          <w:tblLook w:val="01E0"/>
        </w:tblPrEx>
        <w:tc>
          <w:tcPr>
            <w:tcW w:w="2083" w:type="dxa"/>
          </w:tcPr>
          <w:p w:rsidR="00AD14EB" w:rsidRPr="000438ED" w:rsidP="007E4745">
            <w:pPr>
              <w:rPr>
                <w:rFonts w:ascii="Arial" w:hAnsi="Arial" w:cs="Arial"/>
                <w:sz w:val="18"/>
                <w:szCs w:val="18"/>
              </w:rPr>
            </w:pPr>
          </w:p>
        </w:tc>
        <w:tc>
          <w:tcPr>
            <w:tcW w:w="2725" w:type="dxa"/>
          </w:tcPr>
          <w:p w:rsidR="00AD14EB" w:rsidRPr="000438ED" w:rsidP="007E4745">
            <w:pPr>
              <w:rPr>
                <w:rFonts w:ascii="Arial" w:hAnsi="Arial" w:cs="Arial"/>
                <w:sz w:val="18"/>
                <w:szCs w:val="18"/>
              </w:rPr>
            </w:pPr>
          </w:p>
        </w:tc>
        <w:tc>
          <w:tcPr>
            <w:tcW w:w="2586" w:type="dxa"/>
          </w:tcPr>
          <w:p w:rsidR="00AD14EB" w:rsidRPr="000438ED" w:rsidP="007E4745">
            <w:pPr>
              <w:rPr>
                <w:rFonts w:ascii="Arial" w:hAnsi="Arial" w:cs="Arial"/>
                <w:sz w:val="18"/>
                <w:szCs w:val="18"/>
              </w:rPr>
            </w:pPr>
          </w:p>
        </w:tc>
        <w:tc>
          <w:tcPr>
            <w:tcW w:w="2362" w:type="dxa"/>
          </w:tcPr>
          <w:p w:rsidR="00AD14EB" w:rsidRPr="000438ED" w:rsidP="007E4745">
            <w:pPr>
              <w:rPr>
                <w:rFonts w:ascii="Arial" w:hAnsi="Arial" w:cs="Arial"/>
                <w:sz w:val="18"/>
                <w:szCs w:val="18"/>
              </w:rPr>
            </w:pPr>
          </w:p>
        </w:tc>
      </w:tr>
    </w:tbl>
    <w:p w:rsidR="00AD14EB" w:rsidRPr="000438ED" w:rsidP="00AD14EB">
      <w:pPr>
        <w:autoSpaceDE w:val="0"/>
        <w:autoSpaceDN w:val="0"/>
        <w:adjustRightInd w:val="0"/>
        <w:rPr>
          <w:noProof/>
          <w:sz w:val="22"/>
          <w:szCs w:val="22"/>
        </w:rPr>
      </w:pPr>
    </w:p>
    <w:p w:rsidR="00AD14EB" w:rsidRPr="000438ED" w:rsidP="00AD14EB">
      <w:pPr>
        <w:tabs>
          <w:tab w:val="left" w:pos="2160"/>
        </w:tabs>
        <w:ind w:left="2160" w:hanging="2160"/>
        <w:rPr>
          <w:noProof/>
          <w:sz w:val="22"/>
          <w:szCs w:val="22"/>
        </w:rPr>
      </w:pPr>
    </w:p>
    <w:p w:rsidR="00AD14EB" w:rsidRPr="000438ED" w:rsidP="00AD14EB">
      <w:pPr>
        <w:tabs>
          <w:tab w:val="left" w:pos="2160"/>
        </w:tabs>
        <w:rPr>
          <w:noProof/>
          <w:sz w:val="22"/>
          <w:szCs w:val="22"/>
        </w:rPr>
      </w:pPr>
      <w:r w:rsidRPr="000438ED">
        <w:rPr>
          <w:noProof/>
          <w:sz w:val="22"/>
          <w:szCs w:val="22"/>
        </w:rPr>
        <w:tab/>
      </w:r>
    </w:p>
    <w:p w:rsidR="00AD14EB" w:rsidRPr="000438ED" w:rsidP="00AD14EB">
      <w:pPr>
        <w:rPr>
          <w:noProof/>
          <w:sz w:val="22"/>
          <w:szCs w:val="22"/>
        </w:rPr>
      </w:pPr>
    </w:p>
    <w:p w:rsidR="00AD14EB" w:rsidRPr="000438ED" w:rsidP="00AD14EB">
      <w:pPr>
        <w:tabs>
          <w:tab w:val="left" w:pos="2160"/>
          <w:tab w:val="left" w:pos="5760"/>
        </w:tabs>
        <w:rPr>
          <w:noProof/>
          <w:sz w:val="22"/>
          <w:szCs w:val="22"/>
        </w:rPr>
      </w:pPr>
      <w:r w:rsidRPr="000438ED">
        <w:rPr>
          <w:noProof/>
          <w:sz w:val="22"/>
          <w:szCs w:val="22"/>
        </w:rPr>
        <w:t>Contact:       Rick Cimon                                                   Barbara Galardo (Regulatory)</w:t>
      </w:r>
    </w:p>
    <w:p w:rsidR="00AD14EB" w:rsidRPr="000438ED" w:rsidP="00AD14EB">
      <w:pPr>
        <w:tabs>
          <w:tab w:val="left" w:pos="2160"/>
          <w:tab w:val="left" w:pos="5760"/>
        </w:tabs>
        <w:rPr>
          <w:noProof/>
          <w:sz w:val="22"/>
          <w:szCs w:val="22"/>
        </w:rPr>
      </w:pPr>
      <w:r w:rsidRPr="000438ED">
        <w:rPr>
          <w:noProof/>
          <w:sz w:val="22"/>
          <w:szCs w:val="22"/>
        </w:rPr>
        <w:t xml:space="preserve">                     603-645-1970                                                207-535-4126</w:t>
      </w:r>
    </w:p>
    <w:p w:rsidR="003C01E0" w:rsidP="000438ED">
      <w:pPr>
        <w:tabs>
          <w:tab w:val="left" w:pos="2160"/>
          <w:tab w:val="left" w:pos="5760"/>
        </w:tabs>
        <w:rPr>
          <w:noProof/>
          <w:sz w:val="22"/>
          <w:szCs w:val="22"/>
        </w:rPr>
      </w:pPr>
      <w:r w:rsidRPr="000438ED">
        <w:rPr>
          <w:noProof/>
          <w:sz w:val="22"/>
          <w:szCs w:val="22"/>
        </w:rPr>
        <w:t xml:space="preserve">                     richard.cimon@consolidated.com                 </w:t>
      </w:r>
      <w:hyperlink r:id="rId4" w:history="1">
        <w:r w:rsidRPr="005843A3" w:rsidR="00CF2E85">
          <w:rPr>
            <w:rStyle w:val="Hyperlink"/>
            <w:noProof/>
            <w:sz w:val="22"/>
            <w:szCs w:val="22"/>
          </w:rPr>
          <w:t>barbara.galardo@consolidated.com</w:t>
        </w:r>
      </w:hyperlink>
    </w:p>
    <w:p w:rsidR="00CF2E85" w:rsidP="000438ED">
      <w:pPr>
        <w:tabs>
          <w:tab w:val="left" w:pos="2160"/>
          <w:tab w:val="left" w:pos="5760"/>
        </w:tabs>
        <w:rPr>
          <w:noProof/>
          <w:sz w:val="22"/>
          <w:szCs w:val="22"/>
        </w:rPr>
      </w:pPr>
    </w:p>
    <w:p w:rsidR="00CF2E85" w:rsidP="000438ED">
      <w:pPr>
        <w:tabs>
          <w:tab w:val="left" w:pos="2160"/>
          <w:tab w:val="left" w:pos="5760"/>
        </w:tabs>
        <w:rPr>
          <w:noProof/>
          <w:sz w:val="22"/>
          <w:szCs w:val="22"/>
        </w:rPr>
      </w:pPr>
      <w:bookmarkStart w:id="0" w:name="_GoBack"/>
      <w:bookmarkEnd w:id="0"/>
    </w:p>
    <w:sectPr w:rsidSect="00EE2407">
      <w:headerReference w:type="default" r:id="rId5"/>
      <w:type w:val="continuous"/>
      <w:pgSz w:w="12240" w:h="15840"/>
      <w:pgMar w:top="2880" w:right="1800" w:bottom="1440" w:left="180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3D48" w:rsidP="008F770D">
    <w:pPr>
      <w:pStyle w:val="Header"/>
      <w:tabs>
        <w:tab w:val="clear" w:pos="8640"/>
        <w:tab w:val="right" w:pos="10440"/>
      </w:tabs>
      <w:ind w:left="-1800"/>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7769352" cy="199339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54328" name="CCI_Letterhead_Soft_5 Davis Farm Portland_ME.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9352" cy="1993392"/>
                  </a:xfrm>
                  <a:prstGeom prst="rect">
                    <a:avLst/>
                  </a:prstGeom>
                  <a:extLst>
                    <a:ext xmlns:a="http://schemas.openxmlformats.org/drawingml/2006/main"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EmbedSmartTag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F770D"/>
    <w:rsid w:val="00004714"/>
    <w:rsid w:val="000079AE"/>
    <w:rsid w:val="0002159C"/>
    <w:rsid w:val="000226EF"/>
    <w:rsid w:val="00033AC4"/>
    <w:rsid w:val="0003697F"/>
    <w:rsid w:val="000438ED"/>
    <w:rsid w:val="0005485E"/>
    <w:rsid w:val="000622CC"/>
    <w:rsid w:val="0006581D"/>
    <w:rsid w:val="00084C2E"/>
    <w:rsid w:val="000B5563"/>
    <w:rsid w:val="000E3E83"/>
    <w:rsid w:val="001239B0"/>
    <w:rsid w:val="00142F4F"/>
    <w:rsid w:val="00166ADD"/>
    <w:rsid w:val="001B3486"/>
    <w:rsid w:val="001B3862"/>
    <w:rsid w:val="001C5DA0"/>
    <w:rsid w:val="001E3D76"/>
    <w:rsid w:val="001E76A1"/>
    <w:rsid w:val="002168EA"/>
    <w:rsid w:val="002324D4"/>
    <w:rsid w:val="00245BFF"/>
    <w:rsid w:val="0026064E"/>
    <w:rsid w:val="00261C2C"/>
    <w:rsid w:val="002A401D"/>
    <w:rsid w:val="002B357A"/>
    <w:rsid w:val="002E4F25"/>
    <w:rsid w:val="002F3BA5"/>
    <w:rsid w:val="0031673C"/>
    <w:rsid w:val="00327D8E"/>
    <w:rsid w:val="0034631F"/>
    <w:rsid w:val="003745BD"/>
    <w:rsid w:val="00381548"/>
    <w:rsid w:val="00396F44"/>
    <w:rsid w:val="003A0BE9"/>
    <w:rsid w:val="003A2EC4"/>
    <w:rsid w:val="003A5F6D"/>
    <w:rsid w:val="003C01AA"/>
    <w:rsid w:val="003C01E0"/>
    <w:rsid w:val="003E0DA9"/>
    <w:rsid w:val="00416BD2"/>
    <w:rsid w:val="004515D2"/>
    <w:rsid w:val="004C3E33"/>
    <w:rsid w:val="005017FA"/>
    <w:rsid w:val="00501B37"/>
    <w:rsid w:val="005151DB"/>
    <w:rsid w:val="005464C9"/>
    <w:rsid w:val="00566B6A"/>
    <w:rsid w:val="00577C00"/>
    <w:rsid w:val="005843A3"/>
    <w:rsid w:val="00584FCB"/>
    <w:rsid w:val="005A25FA"/>
    <w:rsid w:val="005B07C6"/>
    <w:rsid w:val="00623214"/>
    <w:rsid w:val="00632967"/>
    <w:rsid w:val="006654F0"/>
    <w:rsid w:val="006E3370"/>
    <w:rsid w:val="006F21CF"/>
    <w:rsid w:val="0070397B"/>
    <w:rsid w:val="0070491D"/>
    <w:rsid w:val="00706348"/>
    <w:rsid w:val="00746E4F"/>
    <w:rsid w:val="00777A9D"/>
    <w:rsid w:val="00787EB6"/>
    <w:rsid w:val="007C3210"/>
    <w:rsid w:val="007C3469"/>
    <w:rsid w:val="007E4745"/>
    <w:rsid w:val="00824032"/>
    <w:rsid w:val="00827CD7"/>
    <w:rsid w:val="008307DD"/>
    <w:rsid w:val="008369B8"/>
    <w:rsid w:val="00880EE5"/>
    <w:rsid w:val="00892B19"/>
    <w:rsid w:val="008B55BD"/>
    <w:rsid w:val="008F770D"/>
    <w:rsid w:val="009544CE"/>
    <w:rsid w:val="009B14B0"/>
    <w:rsid w:val="009B189D"/>
    <w:rsid w:val="009B2696"/>
    <w:rsid w:val="009C6FF0"/>
    <w:rsid w:val="009D01ED"/>
    <w:rsid w:val="009F0E2F"/>
    <w:rsid w:val="00A0044E"/>
    <w:rsid w:val="00A01656"/>
    <w:rsid w:val="00A44A8A"/>
    <w:rsid w:val="00A502C3"/>
    <w:rsid w:val="00A647BE"/>
    <w:rsid w:val="00A91094"/>
    <w:rsid w:val="00AD14EB"/>
    <w:rsid w:val="00AF2CF3"/>
    <w:rsid w:val="00B045FA"/>
    <w:rsid w:val="00B43437"/>
    <w:rsid w:val="00B579C1"/>
    <w:rsid w:val="00B7079E"/>
    <w:rsid w:val="00B82610"/>
    <w:rsid w:val="00BB35E3"/>
    <w:rsid w:val="00BF0D41"/>
    <w:rsid w:val="00C012C3"/>
    <w:rsid w:val="00C036B5"/>
    <w:rsid w:val="00C06035"/>
    <w:rsid w:val="00C10202"/>
    <w:rsid w:val="00C2321D"/>
    <w:rsid w:val="00C34E1E"/>
    <w:rsid w:val="00C414B4"/>
    <w:rsid w:val="00C50EBD"/>
    <w:rsid w:val="00C94AB3"/>
    <w:rsid w:val="00C97B73"/>
    <w:rsid w:val="00CC0263"/>
    <w:rsid w:val="00CD5909"/>
    <w:rsid w:val="00CF2E85"/>
    <w:rsid w:val="00CF6951"/>
    <w:rsid w:val="00D1068F"/>
    <w:rsid w:val="00D542E9"/>
    <w:rsid w:val="00DA01FD"/>
    <w:rsid w:val="00DA3101"/>
    <w:rsid w:val="00DA7879"/>
    <w:rsid w:val="00DE66CF"/>
    <w:rsid w:val="00E13D48"/>
    <w:rsid w:val="00E23F1D"/>
    <w:rsid w:val="00E4725F"/>
    <w:rsid w:val="00E47424"/>
    <w:rsid w:val="00E57FC0"/>
    <w:rsid w:val="00E67E7F"/>
    <w:rsid w:val="00EA7276"/>
    <w:rsid w:val="00EC708E"/>
    <w:rsid w:val="00EE2407"/>
    <w:rsid w:val="00F04FBF"/>
    <w:rsid w:val="00F34A19"/>
    <w:rsid w:val="00F642B5"/>
    <w:rsid w:val="00F700E3"/>
    <w:rsid w:val="00F778D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4:defaultImageDpi w14:val="300"/>
  <w15:docId w15:val="{91772F0E-3D0C-4247-AD8E-A1F13E08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638"/>
    <w:rPr>
      <w:rFonts w:ascii="Lucida Grande" w:hAnsi="Lucida Grande"/>
      <w:sz w:val="18"/>
      <w:szCs w:val="18"/>
    </w:rPr>
  </w:style>
  <w:style w:type="paragraph" w:styleId="Header">
    <w:name w:val="header"/>
    <w:basedOn w:val="Normal"/>
    <w:link w:val="HeaderChar"/>
    <w:unhideWhenUsed/>
    <w:rsid w:val="008F770D"/>
    <w:pPr>
      <w:tabs>
        <w:tab w:val="center" w:pos="4320"/>
        <w:tab w:val="right" w:pos="8640"/>
      </w:tabs>
    </w:pPr>
  </w:style>
  <w:style w:type="character" w:customStyle="1" w:styleId="HeaderChar">
    <w:name w:val="Header Char"/>
    <w:basedOn w:val="DefaultParagraphFont"/>
    <w:link w:val="Header"/>
    <w:uiPriority w:val="99"/>
    <w:rsid w:val="008F770D"/>
    <w:rPr>
      <w:sz w:val="24"/>
      <w:szCs w:val="24"/>
      <w:lang w:eastAsia="en-US"/>
    </w:rPr>
  </w:style>
  <w:style w:type="paragraph" w:styleId="Footer">
    <w:name w:val="footer"/>
    <w:basedOn w:val="Normal"/>
    <w:link w:val="FooterChar"/>
    <w:unhideWhenUsed/>
    <w:rsid w:val="008F770D"/>
    <w:pPr>
      <w:tabs>
        <w:tab w:val="center" w:pos="4320"/>
        <w:tab w:val="right" w:pos="8640"/>
      </w:tabs>
    </w:pPr>
  </w:style>
  <w:style w:type="character" w:customStyle="1" w:styleId="FooterChar">
    <w:name w:val="Footer Char"/>
    <w:basedOn w:val="DefaultParagraphFont"/>
    <w:link w:val="Footer"/>
    <w:uiPriority w:val="99"/>
    <w:rsid w:val="008F770D"/>
    <w:rPr>
      <w:sz w:val="24"/>
      <w:szCs w:val="24"/>
      <w:lang w:eastAsia="en-US"/>
    </w:rPr>
  </w:style>
  <w:style w:type="paragraph" w:styleId="BodyText">
    <w:name w:val="Body Text"/>
    <w:basedOn w:val="Normal"/>
    <w:link w:val="BodyTextChar"/>
    <w:rsid w:val="00C036B5"/>
    <w:pPr>
      <w:spacing w:after="220" w:line="180" w:lineRule="atLeast"/>
      <w:ind w:lef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C036B5"/>
    <w:rPr>
      <w:rFonts w:ascii="Arial" w:eastAsia="Times New Roman" w:hAnsi="Arial"/>
      <w:spacing w:val="-5"/>
      <w:lang w:eastAsia="en-US"/>
    </w:rPr>
  </w:style>
  <w:style w:type="table" w:styleId="TableGrid">
    <w:name w:val="Table Grid"/>
    <w:basedOn w:val="TableNormal"/>
    <w:rsid w:val="00C036B5"/>
    <w:pPr>
      <w:ind w:left="835"/>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4C2E"/>
    <w:rPr>
      <w:color w:val="0000FF" w:themeColor="hyperlink"/>
      <w:u w:val="single"/>
    </w:rPr>
  </w:style>
  <w:style w:type="character" w:styleId="PageNumber">
    <w:name w:val="page number"/>
    <w:basedOn w:val="DefaultParagraphFont"/>
    <w:rsid w:val="0006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arbara.galardo@consolidated.com"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