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4DA86525" w14:textId="77777777">
      <w:pPr>
        <w:jc w:val="center"/>
        <w:rPr>
          <w:b/>
          <w:bCs/>
          <w:caps/>
          <w:szCs w:val="22"/>
        </w:rPr>
      </w:pPr>
      <w:r w:rsidRPr="005577AD">
        <w:rPr>
          <w:b/>
          <w:bCs/>
          <w:caps/>
          <w:szCs w:val="22"/>
        </w:rPr>
        <w:t>Statement of</w:t>
      </w:r>
    </w:p>
    <w:p w:rsidR="00934012" w:rsidP="00934012" w14:paraId="503D0B31" w14:textId="72D6B63C">
      <w:pPr>
        <w:jc w:val="center"/>
        <w:rPr>
          <w:b/>
          <w:bCs/>
          <w:caps/>
          <w:szCs w:val="22"/>
        </w:rPr>
      </w:pPr>
      <w:r>
        <w:rPr>
          <w:b/>
          <w:bCs/>
          <w:caps/>
          <w:szCs w:val="22"/>
        </w:rPr>
        <w:t xml:space="preserve">Commissioner </w:t>
      </w:r>
      <w:r w:rsidR="00627040">
        <w:rPr>
          <w:b/>
          <w:bCs/>
          <w:caps/>
          <w:szCs w:val="22"/>
        </w:rPr>
        <w:t>geoffrey starks</w:t>
      </w:r>
      <w:r>
        <w:rPr>
          <w:b/>
          <w:bCs/>
          <w:caps/>
          <w:szCs w:val="22"/>
        </w:rPr>
        <w:t>,</w:t>
      </w:r>
    </w:p>
    <w:p w:rsidR="00AD711E" w:rsidRPr="005577AD" w:rsidP="00934012" w14:paraId="6906EA0E" w14:textId="75B36E4F">
      <w:pPr>
        <w:jc w:val="center"/>
        <w:rPr>
          <w:b/>
          <w:bCs/>
          <w:caps/>
          <w:szCs w:val="22"/>
        </w:rPr>
      </w:pPr>
      <w:r>
        <w:rPr>
          <w:b/>
          <w:bCs/>
          <w:caps/>
          <w:szCs w:val="22"/>
        </w:rPr>
        <w:t>Concurring</w:t>
      </w:r>
    </w:p>
    <w:p w:rsidR="00934012" w:rsidRPr="005577AD" w:rsidP="00934012" w14:paraId="50E32CF8" w14:textId="77777777">
      <w:pPr>
        <w:jc w:val="center"/>
        <w:rPr>
          <w:b/>
          <w:bCs/>
          <w:caps/>
          <w:szCs w:val="22"/>
        </w:rPr>
      </w:pPr>
    </w:p>
    <w:p w:rsidR="00AD711E" w:rsidRPr="00AD711E" w:rsidP="00AD711E" w14:paraId="41DC5780" w14:textId="77777777">
      <w:pPr>
        <w:rPr>
          <w:i/>
          <w:iCs/>
          <w:szCs w:val="22"/>
        </w:rPr>
      </w:pPr>
      <w:r w:rsidRPr="005577AD">
        <w:rPr>
          <w:iCs/>
          <w:szCs w:val="22"/>
        </w:rPr>
        <w:t>Re:</w:t>
      </w:r>
      <w:r w:rsidRPr="005577AD">
        <w:rPr>
          <w:szCs w:val="22"/>
        </w:rPr>
        <w:t xml:space="preserve"> </w:t>
      </w:r>
      <w:r w:rsidRPr="005577AD">
        <w:rPr>
          <w:szCs w:val="22"/>
        </w:rPr>
        <w:tab/>
      </w:r>
      <w:r w:rsidRPr="00AD711E">
        <w:rPr>
          <w:i/>
          <w:iCs/>
          <w:szCs w:val="22"/>
        </w:rPr>
        <w:t>Amendment of Commission Rule Requiring Records of Cable Operator Interests in Video</w:t>
      </w:r>
    </w:p>
    <w:p w:rsidR="00934012" w:rsidRPr="00C419F4" w:rsidP="00AD711E" w14:paraId="3640FB96" w14:textId="2519A280">
      <w:pPr>
        <w:rPr>
          <w:szCs w:val="22"/>
        </w:rPr>
      </w:pPr>
      <w:r w:rsidRPr="00AD711E">
        <w:rPr>
          <w:i/>
          <w:iCs/>
          <w:szCs w:val="22"/>
        </w:rPr>
        <w:t>Programming</w:t>
      </w:r>
      <w:r>
        <w:rPr>
          <w:szCs w:val="22"/>
        </w:rPr>
        <w:t xml:space="preserve">, MB Docket No. 20-35; </w:t>
      </w:r>
      <w:r w:rsidRPr="00AD711E">
        <w:rPr>
          <w:i/>
          <w:iCs/>
          <w:szCs w:val="22"/>
        </w:rPr>
        <w:t>Modernization of Media Regulation Initiative</w:t>
      </w:r>
      <w:r w:rsidRPr="00C419F4">
        <w:rPr>
          <w:szCs w:val="22"/>
        </w:rPr>
        <w:t>, MB Docket No. 17-105.</w:t>
      </w:r>
    </w:p>
    <w:p w:rsidR="00934012" w:rsidRPr="005577AD" w:rsidP="00934012" w14:paraId="76008CFE" w14:textId="77777777">
      <w:pPr>
        <w:ind w:firstLine="720"/>
        <w:rPr>
          <w:szCs w:val="22"/>
        </w:rPr>
      </w:pPr>
    </w:p>
    <w:p w:rsidR="00627040" w:rsidRPr="00627040" w:rsidP="00627040" w14:paraId="37B39CE9" w14:textId="77777777">
      <w:pPr>
        <w:ind w:firstLine="720"/>
        <w:rPr>
          <w:szCs w:val="22"/>
        </w:rPr>
      </w:pPr>
      <w:r w:rsidRPr="00627040">
        <w:rPr>
          <w:szCs w:val="22"/>
        </w:rPr>
        <w:t xml:space="preserve">I won’t repeat all the reasons articulated in my statement to the NPRM why proposing to eliminate this rule without fully addressing its statutory purpose was a bad idea.  In the name of modernization—which to be meaningful, must entail more than just getting rid of rules—we again eliminate a rule established to fulfill a statutory obligation while leaving the underlying statute unaddressed and the statutory obligation unmet.  The Cable Television Consumer Protection and Competition Act of 1992 requires the Commission to establish limits on the number of channels a cable operator may devote to video programming from affiliated channels.  The rule established to implement that requirement has long been repealed, but </w:t>
      </w:r>
      <w:bookmarkStart w:id="0" w:name="_GoBack"/>
      <w:bookmarkEnd w:id="0"/>
      <w:r w:rsidRPr="00627040">
        <w:rPr>
          <w:szCs w:val="22"/>
        </w:rPr>
        <w:t xml:space="preserve">the statutory obligation still </w:t>
      </w:r>
      <w:r w:rsidRPr="00627040">
        <w:rPr>
          <w:szCs w:val="22"/>
        </w:rPr>
        <w:t>exists</w:t>
      </w:r>
      <w:r w:rsidRPr="00627040">
        <w:rPr>
          <w:szCs w:val="22"/>
        </w:rPr>
        <w:t xml:space="preserve"> and the mere passage of time has not, by itself, rendered that statutory provision meaningless.  We should have at least acknowledged as much before just taking the rule off the books with no plan to revisit cable operator channel limits.  I therefore (again) concur.</w:t>
      </w:r>
    </w:p>
    <w:p w:rsidR="00627040" w:rsidP="00627040" w14:paraId="642D686B" w14:textId="77777777">
      <w:pPr>
        <w:ind w:firstLine="720"/>
        <w:rPr>
          <w:szCs w:val="22"/>
        </w:rPr>
      </w:pPr>
    </w:p>
    <w:p w:rsidR="0015073B" w:rsidRPr="00881DB6" w:rsidP="0015073B" w14:paraId="16B4CF9C" w14:textId="318D4952">
      <w:pPr>
        <w:ind w:firstLine="720"/>
        <w:rPr>
          <w:szCs w:val="22"/>
        </w:rPr>
      </w:pPr>
      <w:r w:rsidRPr="00627040">
        <w:rPr>
          <w:szCs w:val="22"/>
        </w:rPr>
        <w:t>Thank you to the Media Bureau staff for their work on this item.</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D89B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D8B0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ED970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4C7178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6AD61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5051E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E62DBF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19E674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0306C3" w14:textId="71C62B9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D711E">
      <w:rPr>
        <w:spacing w:val="-2"/>
      </w:rPr>
      <w:t>FCC 20-139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1E"/>
    <w:rsid w:val="00036039"/>
    <w:rsid w:val="00037F90"/>
    <w:rsid w:val="000875BF"/>
    <w:rsid w:val="00096D8C"/>
    <w:rsid w:val="000C0B65"/>
    <w:rsid w:val="000E05FE"/>
    <w:rsid w:val="000E3D42"/>
    <w:rsid w:val="00122BD5"/>
    <w:rsid w:val="00133F79"/>
    <w:rsid w:val="0015073B"/>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27040"/>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1DB6"/>
    <w:rsid w:val="008C68F1"/>
    <w:rsid w:val="00921803"/>
    <w:rsid w:val="00926503"/>
    <w:rsid w:val="00934012"/>
    <w:rsid w:val="009726D8"/>
    <w:rsid w:val="009F76DB"/>
    <w:rsid w:val="00A32C3B"/>
    <w:rsid w:val="00A45F4F"/>
    <w:rsid w:val="00A600A9"/>
    <w:rsid w:val="00AA55B7"/>
    <w:rsid w:val="00AA5B9E"/>
    <w:rsid w:val="00AB2407"/>
    <w:rsid w:val="00AB53DF"/>
    <w:rsid w:val="00AD711E"/>
    <w:rsid w:val="00B07E5C"/>
    <w:rsid w:val="00B811F7"/>
    <w:rsid w:val="00BA5DC6"/>
    <w:rsid w:val="00BA6196"/>
    <w:rsid w:val="00BC6D8C"/>
    <w:rsid w:val="00C34006"/>
    <w:rsid w:val="00C419F4"/>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A014C4E-7676-4470-9131-DB54A5C1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F4"/>
    <w:pPr>
      <w:widowControl w:val="0"/>
    </w:pPr>
    <w:rPr>
      <w:snapToGrid w:val="0"/>
      <w:kern w:val="28"/>
      <w:sz w:val="22"/>
    </w:rPr>
  </w:style>
  <w:style w:type="paragraph" w:styleId="Heading1">
    <w:name w:val="heading 1"/>
    <w:basedOn w:val="Normal"/>
    <w:next w:val="ParaNum"/>
    <w:qFormat/>
    <w:rsid w:val="00C419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419F4"/>
    <w:pPr>
      <w:keepNext/>
      <w:numPr>
        <w:ilvl w:val="1"/>
        <w:numId w:val="3"/>
      </w:numPr>
      <w:spacing w:after="120"/>
      <w:outlineLvl w:val="1"/>
    </w:pPr>
    <w:rPr>
      <w:b/>
    </w:rPr>
  </w:style>
  <w:style w:type="paragraph" w:styleId="Heading3">
    <w:name w:val="heading 3"/>
    <w:basedOn w:val="Normal"/>
    <w:next w:val="ParaNum"/>
    <w:qFormat/>
    <w:rsid w:val="00C419F4"/>
    <w:pPr>
      <w:keepNext/>
      <w:numPr>
        <w:ilvl w:val="2"/>
        <w:numId w:val="3"/>
      </w:numPr>
      <w:tabs>
        <w:tab w:val="left" w:pos="2160"/>
      </w:tabs>
      <w:spacing w:after="120"/>
      <w:outlineLvl w:val="2"/>
    </w:pPr>
    <w:rPr>
      <w:b/>
    </w:rPr>
  </w:style>
  <w:style w:type="paragraph" w:styleId="Heading4">
    <w:name w:val="heading 4"/>
    <w:basedOn w:val="Normal"/>
    <w:next w:val="ParaNum"/>
    <w:qFormat/>
    <w:rsid w:val="00C419F4"/>
    <w:pPr>
      <w:keepNext/>
      <w:numPr>
        <w:ilvl w:val="3"/>
        <w:numId w:val="3"/>
      </w:numPr>
      <w:tabs>
        <w:tab w:val="left" w:pos="2880"/>
      </w:tabs>
      <w:spacing w:after="120"/>
      <w:outlineLvl w:val="3"/>
    </w:pPr>
    <w:rPr>
      <w:b/>
    </w:rPr>
  </w:style>
  <w:style w:type="paragraph" w:styleId="Heading5">
    <w:name w:val="heading 5"/>
    <w:basedOn w:val="Normal"/>
    <w:next w:val="ParaNum"/>
    <w:qFormat/>
    <w:rsid w:val="00C419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419F4"/>
    <w:pPr>
      <w:numPr>
        <w:ilvl w:val="5"/>
        <w:numId w:val="3"/>
      </w:numPr>
      <w:tabs>
        <w:tab w:val="left" w:pos="4320"/>
      </w:tabs>
      <w:spacing w:after="120"/>
      <w:outlineLvl w:val="5"/>
    </w:pPr>
    <w:rPr>
      <w:b/>
    </w:rPr>
  </w:style>
  <w:style w:type="paragraph" w:styleId="Heading7">
    <w:name w:val="heading 7"/>
    <w:basedOn w:val="Normal"/>
    <w:next w:val="ParaNum"/>
    <w:qFormat/>
    <w:rsid w:val="00C419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419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419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19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19F4"/>
  </w:style>
  <w:style w:type="paragraph" w:customStyle="1" w:styleId="ParaNum">
    <w:name w:val="ParaNum"/>
    <w:basedOn w:val="Normal"/>
    <w:rsid w:val="00C419F4"/>
    <w:pPr>
      <w:numPr>
        <w:numId w:val="2"/>
      </w:numPr>
      <w:tabs>
        <w:tab w:val="clear" w:pos="1080"/>
        <w:tab w:val="num" w:pos="1440"/>
      </w:tabs>
      <w:spacing w:after="120"/>
    </w:pPr>
  </w:style>
  <w:style w:type="paragraph" w:styleId="EndnoteText">
    <w:name w:val="endnote text"/>
    <w:basedOn w:val="Normal"/>
    <w:semiHidden/>
    <w:rsid w:val="00C419F4"/>
    <w:rPr>
      <w:sz w:val="20"/>
    </w:rPr>
  </w:style>
  <w:style w:type="character" w:styleId="EndnoteReference">
    <w:name w:val="endnote reference"/>
    <w:semiHidden/>
    <w:rsid w:val="00C419F4"/>
    <w:rPr>
      <w:vertAlign w:val="superscript"/>
    </w:rPr>
  </w:style>
  <w:style w:type="paragraph" w:styleId="FootnoteText">
    <w:name w:val="footnote text"/>
    <w:rsid w:val="00C419F4"/>
    <w:pPr>
      <w:spacing w:after="120"/>
    </w:pPr>
  </w:style>
  <w:style w:type="character" w:styleId="FootnoteReference">
    <w:name w:val="footnote reference"/>
    <w:rsid w:val="00C419F4"/>
    <w:rPr>
      <w:rFonts w:ascii="Times New Roman" w:hAnsi="Times New Roman"/>
      <w:dstrike w:val="0"/>
      <w:color w:val="auto"/>
      <w:sz w:val="20"/>
      <w:vertAlign w:val="superscript"/>
    </w:rPr>
  </w:style>
  <w:style w:type="paragraph" w:styleId="TOC1">
    <w:name w:val="toc 1"/>
    <w:basedOn w:val="Normal"/>
    <w:next w:val="Normal"/>
    <w:semiHidden/>
    <w:rsid w:val="00C419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19F4"/>
    <w:pPr>
      <w:tabs>
        <w:tab w:val="left" w:pos="720"/>
        <w:tab w:val="right" w:leader="dot" w:pos="9360"/>
      </w:tabs>
      <w:suppressAutoHyphens/>
      <w:ind w:left="720" w:right="720" w:hanging="360"/>
    </w:pPr>
    <w:rPr>
      <w:noProof/>
    </w:rPr>
  </w:style>
  <w:style w:type="paragraph" w:styleId="TOC3">
    <w:name w:val="toc 3"/>
    <w:basedOn w:val="Normal"/>
    <w:next w:val="Normal"/>
    <w:semiHidden/>
    <w:rsid w:val="00C419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19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19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19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19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19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19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19F4"/>
    <w:pPr>
      <w:tabs>
        <w:tab w:val="right" w:pos="9360"/>
      </w:tabs>
      <w:suppressAutoHyphens/>
    </w:pPr>
  </w:style>
  <w:style w:type="character" w:customStyle="1" w:styleId="EquationCaption">
    <w:name w:val="_Equation Caption"/>
    <w:rsid w:val="00C419F4"/>
  </w:style>
  <w:style w:type="paragraph" w:styleId="Header">
    <w:name w:val="header"/>
    <w:basedOn w:val="Normal"/>
    <w:autoRedefine/>
    <w:rsid w:val="00C419F4"/>
    <w:pPr>
      <w:tabs>
        <w:tab w:val="center" w:pos="4680"/>
        <w:tab w:val="right" w:pos="9360"/>
      </w:tabs>
    </w:pPr>
    <w:rPr>
      <w:b/>
    </w:rPr>
  </w:style>
  <w:style w:type="paragraph" w:styleId="Footer">
    <w:name w:val="footer"/>
    <w:basedOn w:val="Normal"/>
    <w:rsid w:val="00C419F4"/>
    <w:pPr>
      <w:tabs>
        <w:tab w:val="center" w:pos="4320"/>
        <w:tab w:val="right" w:pos="8640"/>
      </w:tabs>
    </w:pPr>
  </w:style>
  <w:style w:type="character" w:styleId="PageNumber">
    <w:name w:val="page number"/>
    <w:basedOn w:val="DefaultParagraphFont"/>
    <w:rsid w:val="00C419F4"/>
  </w:style>
  <w:style w:type="paragraph" w:styleId="BlockText">
    <w:name w:val="Block Text"/>
    <w:basedOn w:val="Normal"/>
    <w:rsid w:val="00C419F4"/>
    <w:pPr>
      <w:spacing w:after="240"/>
      <w:ind w:left="1440" w:right="1440"/>
    </w:pPr>
  </w:style>
  <w:style w:type="paragraph" w:customStyle="1" w:styleId="Paratitle">
    <w:name w:val="Para title"/>
    <w:basedOn w:val="Normal"/>
    <w:rsid w:val="00C419F4"/>
    <w:pPr>
      <w:tabs>
        <w:tab w:val="center" w:pos="9270"/>
      </w:tabs>
      <w:spacing w:after="240"/>
    </w:pPr>
    <w:rPr>
      <w:spacing w:val="-2"/>
    </w:rPr>
  </w:style>
  <w:style w:type="paragraph" w:customStyle="1" w:styleId="Bullet">
    <w:name w:val="Bullet"/>
    <w:basedOn w:val="Normal"/>
    <w:rsid w:val="00C419F4"/>
    <w:pPr>
      <w:tabs>
        <w:tab w:val="left" w:pos="2160"/>
      </w:tabs>
      <w:spacing w:after="220"/>
      <w:ind w:left="2160" w:hanging="720"/>
    </w:pPr>
  </w:style>
  <w:style w:type="paragraph" w:customStyle="1" w:styleId="TableFormat">
    <w:name w:val="TableFormat"/>
    <w:basedOn w:val="Bullet"/>
    <w:rsid w:val="00C419F4"/>
    <w:pPr>
      <w:tabs>
        <w:tab w:val="clear" w:pos="2160"/>
        <w:tab w:val="left" w:pos="5040"/>
      </w:tabs>
      <w:ind w:left="5040" w:hanging="3600"/>
    </w:pPr>
  </w:style>
  <w:style w:type="paragraph" w:customStyle="1" w:styleId="TOCTitle">
    <w:name w:val="TOC Title"/>
    <w:basedOn w:val="Normal"/>
    <w:rsid w:val="00C419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19F4"/>
    <w:pPr>
      <w:jc w:val="center"/>
    </w:pPr>
    <w:rPr>
      <w:rFonts w:ascii="Times New Roman Bold" w:hAnsi="Times New Roman Bold"/>
      <w:b/>
      <w:bCs/>
      <w:caps/>
      <w:szCs w:val="22"/>
    </w:rPr>
  </w:style>
  <w:style w:type="character" w:styleId="Hyperlink">
    <w:name w:val="Hyperlink"/>
    <w:rsid w:val="00C419F4"/>
    <w:rPr>
      <w:color w:val="0000FF"/>
      <w:u w:val="single"/>
    </w:rPr>
  </w:style>
  <w:style w:type="paragraph" w:styleId="NoSpacing">
    <w:name w:val="No Spacing"/>
    <w:uiPriority w:val="1"/>
    <w:qFormat/>
    <w:rsid w:val="00AD711E"/>
    <w:rPr>
      <w:rFonts w:eastAsia="Calibri"/>
      <w:sz w:val="24"/>
      <w:szCs w:val="22"/>
    </w:rPr>
  </w:style>
  <w:style w:type="paragraph" w:styleId="BalloonText">
    <w:name w:val="Balloon Text"/>
    <w:basedOn w:val="Normal"/>
    <w:link w:val="BalloonTextChar"/>
    <w:semiHidden/>
    <w:unhideWhenUsed/>
    <w:rsid w:val="0015073B"/>
    <w:rPr>
      <w:rFonts w:ascii="Segoe UI" w:hAnsi="Segoe UI" w:cs="Segoe UI"/>
      <w:sz w:val="18"/>
      <w:szCs w:val="18"/>
    </w:rPr>
  </w:style>
  <w:style w:type="character" w:customStyle="1" w:styleId="BalloonTextChar">
    <w:name w:val="Balloon Text Char"/>
    <w:basedOn w:val="DefaultParagraphFont"/>
    <w:link w:val="BalloonText"/>
    <w:semiHidden/>
    <w:rsid w:val="0015073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