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F148E5" w:rsidP="00351CCA" w14:paraId="3E96323B" w14:textId="77777777">
      <w:pPr>
        <w:spacing w:after="0"/>
        <w:jc w:val="center"/>
        <w:rPr>
          <w:b/>
          <w:caps/>
        </w:rPr>
      </w:pPr>
      <w:r w:rsidRPr="0066029F">
        <w:rPr>
          <w:b/>
          <w:caps/>
        </w:rPr>
        <w:t>STATEMENT of</w:t>
      </w:r>
      <w:r>
        <w:rPr>
          <w:b/>
          <w:caps/>
        </w:rPr>
        <w:br/>
      </w:r>
      <w:r w:rsidRPr="0066029F">
        <w:rPr>
          <w:b/>
          <w:caps/>
        </w:rPr>
        <w:t>C</w:t>
      </w:r>
      <w:r>
        <w:rPr>
          <w:b/>
          <w:caps/>
        </w:rPr>
        <w:t>HAIRMAN</w:t>
      </w:r>
      <w:r w:rsidRPr="0066029F">
        <w:rPr>
          <w:b/>
          <w:caps/>
        </w:rPr>
        <w:t xml:space="preserve"> AJIT PAI</w:t>
      </w:r>
    </w:p>
    <w:p w:rsidR="00F148E5" w:rsidRPr="0066029F" w:rsidP="00351CCA" w14:paraId="2311DA61" w14:textId="77777777">
      <w:pPr>
        <w:spacing w:after="0"/>
        <w:jc w:val="center"/>
        <w:rPr>
          <w:b/>
          <w:caps/>
        </w:rPr>
      </w:pPr>
    </w:p>
    <w:p w:rsidR="00F148E5" w:rsidP="00351CCA" w14:paraId="7EF376A7" w14:textId="75260F05">
      <w:pPr>
        <w:spacing w:after="0"/>
        <w:ind w:left="720" w:hanging="720"/>
      </w:pPr>
      <w:r w:rsidRPr="00BE7EB9">
        <w:t>Re:</w:t>
      </w:r>
      <w:r w:rsidRPr="00BE7EB9">
        <w:tab/>
      </w:r>
      <w:r w:rsidRPr="00F148E5">
        <w:rPr>
          <w:i/>
        </w:rPr>
        <w:t>Amendment of Part 90 of the Commission’s Rule</w:t>
      </w:r>
      <w:r>
        <w:rPr>
          <w:i/>
        </w:rPr>
        <w:t>s</w:t>
      </w:r>
      <w:r w:rsidRPr="00BE7EB9">
        <w:t xml:space="preserve">, </w:t>
      </w:r>
      <w:r>
        <w:t>WP</w:t>
      </w:r>
      <w:r w:rsidRPr="00BE7EB9">
        <w:t xml:space="preserve"> Docket No. </w:t>
      </w:r>
      <w:r>
        <w:t>07-100</w:t>
      </w:r>
    </w:p>
    <w:p w:rsidR="00F148E5" w:rsidRPr="00BE7EB9" w:rsidP="00351CCA" w14:paraId="5D1BE671" w14:textId="77777777">
      <w:pPr>
        <w:spacing w:after="0"/>
        <w:ind w:left="720" w:hanging="720"/>
      </w:pPr>
    </w:p>
    <w:p w:rsidR="00710CE5" w:rsidP="00351CCA" w14:paraId="2B615B9C" w14:textId="76EC644A">
      <w:pPr>
        <w:spacing w:after="0"/>
        <w:ind w:firstLine="720"/>
      </w:pPr>
      <w:r>
        <w:t>In</w:t>
      </w:r>
      <w:r>
        <w:t xml:space="preserve"> 2015</w:t>
      </w:r>
      <w:r>
        <w:t>,</w:t>
      </w:r>
      <w:r>
        <w:t xml:space="preserve"> </w:t>
      </w:r>
      <w:r>
        <w:t xml:space="preserve">a </w:t>
      </w:r>
      <w:r>
        <w:t>report</w:t>
      </w:r>
      <w:r w:rsidR="00B76214">
        <w:t xml:space="preserve"> </w:t>
      </w:r>
      <w:r>
        <w:t xml:space="preserve">from a Task Force of the Association of Public-Safety Communications Officials </w:t>
      </w:r>
      <w:r w:rsidR="00EE7B94">
        <w:t>note</w:t>
      </w:r>
      <w:r w:rsidR="000A1DBC">
        <w:t>d</w:t>
      </w:r>
      <w:r w:rsidR="00B76214">
        <w:t xml:space="preserve">, </w:t>
      </w:r>
      <w:r>
        <w:t xml:space="preserve">“[t]he 4.9 GHz </w:t>
      </w:r>
      <w:r w:rsidRPr="00710CE5">
        <w:t>band represents a valuable, though currently underutilized, resource</w:t>
      </w:r>
      <w:r w:rsidR="00EE7B94">
        <w:t>.</w:t>
      </w:r>
      <w:r>
        <w:t xml:space="preserve">”  </w:t>
      </w:r>
      <w:r w:rsidR="00521870">
        <w:t xml:space="preserve">This </w:t>
      </w:r>
      <w:r w:rsidR="00CD7FF5">
        <w:t xml:space="preserve">situation </w:t>
      </w:r>
      <w:r w:rsidR="00521870">
        <w:t xml:space="preserve">came to pass because of </w:t>
      </w:r>
      <w:r w:rsidR="008C1D79">
        <w:t>significant problems</w:t>
      </w:r>
      <w:r w:rsidR="00521870">
        <w:t xml:space="preserve"> with the </w:t>
      </w:r>
      <w:r w:rsidR="00D65E8A">
        <w:t xml:space="preserve">regulatory framework for the </w:t>
      </w:r>
      <w:r w:rsidR="00521870">
        <w:t xml:space="preserve">band.  The Commission’s rules siloed this spectrum, which led to a limited amount of niche, expensive equipment available for use in the band.  The story of the 4.9 GHz band became one of </w:t>
      </w:r>
      <w:r w:rsidR="00C22F5E">
        <w:t xml:space="preserve">spectrum </w:t>
      </w:r>
      <w:r w:rsidR="00161B5C">
        <w:t>haves</w:t>
      </w:r>
      <w:r w:rsidR="008C1D79">
        <w:t>—</w:t>
      </w:r>
      <w:r w:rsidR="00161B5C">
        <w:t>primarily in large cities such as New York</w:t>
      </w:r>
      <w:r w:rsidR="00C22F5E">
        <w:t xml:space="preserve"> City,</w:t>
      </w:r>
      <w:r w:rsidR="00161B5C">
        <w:t xml:space="preserve"> Los Angeles</w:t>
      </w:r>
      <w:r w:rsidR="00C22F5E">
        <w:t>, and Seattle</w:t>
      </w:r>
      <w:r w:rsidR="008C1D79">
        <w:t>—</w:t>
      </w:r>
      <w:r w:rsidR="00161B5C">
        <w:t>and have nots</w:t>
      </w:r>
      <w:r w:rsidR="008C1D79">
        <w:t>—namely, the 96.5% of potential licensees</w:t>
      </w:r>
      <w:r w:rsidR="00521870">
        <w:t xml:space="preserve"> that have not obtained licenses for 4.9 GHz spectrum</w:t>
      </w:r>
      <w:r w:rsidR="008C1D79">
        <w:t xml:space="preserve">, particularly </w:t>
      </w:r>
      <w:r w:rsidR="009F2F56">
        <w:t xml:space="preserve">the </w:t>
      </w:r>
      <w:r w:rsidR="00161B5C">
        <w:t xml:space="preserve">smaller and rural jurisdictions that cannot afford to deploy in the band.  </w:t>
      </w:r>
    </w:p>
    <w:p w:rsidR="00351CCA" w:rsidP="00351CCA" w14:paraId="70199C24" w14:textId="77777777">
      <w:pPr>
        <w:spacing w:after="0"/>
        <w:ind w:firstLine="720"/>
      </w:pPr>
    </w:p>
    <w:p w:rsidR="004E4FA7" w:rsidP="00351CCA" w14:paraId="29C79C22" w14:textId="754195B8">
      <w:pPr>
        <w:spacing w:after="0"/>
        <w:ind w:firstLine="720"/>
      </w:pPr>
      <w:r>
        <w:t xml:space="preserve">Half a decade later, this unacceptable </w:t>
      </w:r>
      <w:r>
        <w:t>state of affairs</w:t>
      </w:r>
      <w:r>
        <w:t xml:space="preserve"> persists.  The 4.9 GHz band remains </w:t>
      </w:r>
      <w:r w:rsidR="003155C8">
        <w:t>valuable spectrum</w:t>
      </w:r>
      <w:r>
        <w:t xml:space="preserve">—and it remains underused and </w:t>
      </w:r>
      <w:r w:rsidR="003155C8">
        <w:t>in regulatory limbo</w:t>
      </w:r>
      <w:r>
        <w:t>.  To maximize the value of this public resource for the American people</w:t>
      </w:r>
      <w:r w:rsidR="003155C8">
        <w:t xml:space="preserve">, today we revise our rules by </w:t>
      </w:r>
      <w:r>
        <w:t xml:space="preserve">empowering </w:t>
      </w:r>
      <w:r w:rsidRPr="00A47439" w:rsidR="00E651BF">
        <w:t>eligible</w:t>
      </w:r>
      <w:r w:rsidR="00E651BF">
        <w:t xml:space="preserve"> </w:t>
      </w:r>
      <w:r w:rsidR="003155C8">
        <w:t>states to put the 4.9 GHz band to its highest and best use</w:t>
      </w:r>
      <w:r>
        <w:t>s</w:t>
      </w:r>
      <w:r w:rsidR="003155C8">
        <w:t>.</w:t>
      </w:r>
      <w:r w:rsidR="00630041">
        <w:t xml:space="preserve">  We will harness the power of our </w:t>
      </w:r>
      <w:r w:rsidR="00630041">
        <w:rPr>
          <w:i/>
          <w:iCs/>
        </w:rPr>
        <w:t xml:space="preserve">Secondary Markets </w:t>
      </w:r>
      <w:r w:rsidR="00630041">
        <w:t>framework to create leasing opportunities for statewide entities</w:t>
      </w:r>
      <w:r w:rsidR="00E651BF">
        <w:t xml:space="preserve"> </w:t>
      </w:r>
      <w:r w:rsidRPr="00A47439" w:rsidR="00E651BF">
        <w:t>in states that do not divert 911 fees for non-911 purposes</w:t>
      </w:r>
      <w:r w:rsidR="00630041">
        <w:t>.</w:t>
      </w:r>
      <w:r w:rsidR="003155C8">
        <w:t xml:space="preserve">  Under our new approach, we will allow a single state government entity to </w:t>
      </w:r>
      <w:r w:rsidR="00540440">
        <w:t>lease</w:t>
      </w:r>
      <w:r w:rsidR="003155C8">
        <w:t xml:space="preserve"> cover</w:t>
      </w:r>
      <w:r w:rsidR="00540440">
        <w:t>ed</w:t>
      </w:r>
      <w:r w:rsidR="003155C8">
        <w:t xml:space="preserve"> spectrum</w:t>
      </w:r>
      <w:r w:rsidR="00630041">
        <w:t xml:space="preserve"> </w:t>
      </w:r>
      <w:r>
        <w:t xml:space="preserve">in this band </w:t>
      </w:r>
      <w:r w:rsidR="00630041">
        <w:t>while maintaining and protecting incumbent public safety licensees’ operations.</w:t>
      </w:r>
      <w:r>
        <w:t xml:space="preserve"> </w:t>
      </w:r>
      <w:r w:rsidR="00630041">
        <w:t xml:space="preserve"> </w:t>
      </w:r>
      <w:r w:rsidR="002F60A1">
        <w:t xml:space="preserve">We recognize the simple truth that what works for New York City may not make sense in rural West Virginia; therefore, we give </w:t>
      </w:r>
      <w:r w:rsidR="00245893">
        <w:t>l</w:t>
      </w:r>
      <w:r w:rsidR="003155C8">
        <w:t>essors</w:t>
      </w:r>
      <w:r w:rsidR="00245893">
        <w:t xml:space="preserve"> the right to choose what is best for citizens of their state:  They can </w:t>
      </w:r>
      <w:r w:rsidR="003155C8">
        <w:t xml:space="preserve">enter into leases with public safety </w:t>
      </w:r>
      <w:r w:rsidR="00245893">
        <w:t xml:space="preserve">and non-public safety </w:t>
      </w:r>
      <w:r w:rsidR="003155C8">
        <w:t xml:space="preserve">entities </w:t>
      </w:r>
      <w:r w:rsidR="00245893">
        <w:t>alike</w:t>
      </w:r>
      <w:r w:rsidR="00A84AF0">
        <w:t xml:space="preserve">. </w:t>
      </w:r>
      <w:r w:rsidR="00897DFD">
        <w:t xml:space="preserve"> </w:t>
      </w:r>
      <w:r w:rsidR="00A64EC8">
        <w:t xml:space="preserve">If </w:t>
      </w:r>
      <w:r w:rsidRPr="00520D1A" w:rsidR="00A64EC8">
        <w:t>a</w:t>
      </w:r>
      <w:r w:rsidRPr="00A47439" w:rsidR="000D15B5">
        <w:t>n eligible</w:t>
      </w:r>
      <w:r w:rsidR="00A64EC8">
        <w:t xml:space="preserve"> state wants to lease its spectrum to FirstNet for use in its Nationwide Public Safety Broadband Network, it can do </w:t>
      </w:r>
      <w:r w:rsidR="00290C77">
        <w:t>so</w:t>
      </w:r>
      <w:r w:rsidR="00A64EC8">
        <w:t xml:space="preserve">.  If </w:t>
      </w:r>
      <w:r w:rsidR="00635707">
        <w:t>it</w:t>
      </w:r>
      <w:r w:rsidR="00A64EC8">
        <w:t xml:space="preserve"> wants to lease the spectrum to a </w:t>
      </w:r>
      <w:r w:rsidR="003577A5">
        <w:t>commercial entity</w:t>
      </w:r>
      <w:r w:rsidR="00A64EC8">
        <w:t xml:space="preserve"> to </w:t>
      </w:r>
      <w:r w:rsidR="00635707">
        <w:t xml:space="preserve">use </w:t>
      </w:r>
      <w:r w:rsidR="003577A5">
        <w:t>for deploying</w:t>
      </w:r>
      <w:r w:rsidR="00635707">
        <w:t xml:space="preserve"> a dedicated public safety broadband network, it can do that.  If </w:t>
      </w:r>
      <w:r w:rsidR="000D15B5">
        <w:t xml:space="preserve">the </w:t>
      </w:r>
      <w:r w:rsidR="00635707">
        <w:t xml:space="preserve">state wants to lease spectrum in less densely populated areas to </w:t>
      </w:r>
      <w:r w:rsidR="009F2F56">
        <w:t xml:space="preserve">a </w:t>
      </w:r>
      <w:r w:rsidR="00635707">
        <w:t>wireless Internet service provider</w:t>
      </w:r>
      <w:r w:rsidR="009F2F56">
        <w:t>, a</w:t>
      </w:r>
      <w:r w:rsidR="00897DFD">
        <w:t>n electric</w:t>
      </w:r>
      <w:r w:rsidR="009F2F56">
        <w:t xml:space="preserve"> </w:t>
      </w:r>
      <w:r w:rsidR="00635707">
        <w:t>utilit</w:t>
      </w:r>
      <w:r w:rsidR="009F2F56">
        <w:t>y</w:t>
      </w:r>
      <w:r w:rsidR="00897DFD">
        <w:t>,</w:t>
      </w:r>
      <w:r w:rsidR="009F2F56">
        <w:t xml:space="preserve"> or an</w:t>
      </w:r>
      <w:r w:rsidR="00635707">
        <w:t>other critical infrastructure industr</w:t>
      </w:r>
      <w:r w:rsidR="009F2F56">
        <w:t>y (or a mix of all three)</w:t>
      </w:r>
      <w:r w:rsidR="00635707">
        <w:t xml:space="preserve"> </w:t>
      </w:r>
      <w:r w:rsidR="009F2F56">
        <w:t>and</w:t>
      </w:r>
      <w:r w:rsidR="00635707">
        <w:t xml:space="preserve"> retain the spectrum in more densely populated areas, it can do that too.</w:t>
      </w:r>
      <w:r>
        <w:t xml:space="preserve">  </w:t>
      </w:r>
    </w:p>
    <w:p w:rsidR="00351CCA" w:rsidP="00351CCA" w14:paraId="7B25D33F" w14:textId="77777777">
      <w:pPr>
        <w:spacing w:after="0"/>
        <w:ind w:firstLine="720"/>
      </w:pPr>
    </w:p>
    <w:p w:rsidR="00A64EC8" w:rsidP="00351CCA" w14:paraId="3AFDA464" w14:textId="21880B4A">
      <w:pPr>
        <w:spacing w:after="0"/>
        <w:ind w:firstLine="720"/>
      </w:pPr>
      <w:r>
        <w:t>This last point bears emphasizing.</w:t>
      </w:r>
      <w:r w:rsidR="00DA1E77">
        <w:t xml:space="preserve">  Utilities and critical infrastructure industry entities have argued that opening this band to them would not only help them fulfill their public service obligations but also </w:t>
      </w:r>
      <w:r w:rsidR="00B5161B">
        <w:t>help to develop a broader equipment ecosystem</w:t>
      </w:r>
      <w:r w:rsidR="00947858">
        <w:t xml:space="preserve"> that will help current public safety licensees and add</w:t>
      </w:r>
      <w:r w:rsidR="00630C0D">
        <w:t>ress one of the primary problems facing the band</w:t>
      </w:r>
      <w:r w:rsidR="00B5161B">
        <w:t xml:space="preserve">.  </w:t>
      </w:r>
      <w:r w:rsidR="00630C0D">
        <w:t>Moreover, s</w:t>
      </w:r>
      <w:r w:rsidR="00B5161B">
        <w:t xml:space="preserve">ome of the equipment WISPs use today to provide fixed wireless service in the U-NII bands may be easily tunable to 4.9 GHz band frequencies, allowing these providers to quickly deploy inexpensive, commercial-off-the-shelf equipment to rural and unserved areas to </w:t>
      </w:r>
      <w:r w:rsidR="00630C0D">
        <w:t xml:space="preserve">help </w:t>
      </w:r>
      <w:r w:rsidR="00B5161B">
        <w:t xml:space="preserve">bridge the digital divide.  In fact, some public safety entities have indicated that they already use unlicensed equipment operating in the neighboring 5 GHz band because that equipment is so much less expensive than </w:t>
      </w:r>
      <w:r w:rsidR="00630C0D">
        <w:t xml:space="preserve">current </w:t>
      </w:r>
      <w:r w:rsidR="00B5161B">
        <w:t xml:space="preserve">4.9 GHz band equipment.  </w:t>
      </w:r>
      <w:r w:rsidR="00A268A2">
        <w:t xml:space="preserve">  </w:t>
      </w:r>
    </w:p>
    <w:p w:rsidR="006C2179" w:rsidP="00351CCA" w14:paraId="6758D795" w14:textId="4BB1E7BC">
      <w:pPr>
        <w:spacing w:after="0"/>
        <w:ind w:firstLine="720"/>
      </w:pPr>
      <w:r>
        <w:t xml:space="preserve">The approach we adopt today </w:t>
      </w:r>
      <w:r w:rsidR="00630C0D">
        <w:t xml:space="preserve">may not be </w:t>
      </w:r>
      <w:r>
        <w:t>perfect</w:t>
      </w:r>
      <w:r w:rsidR="00245893">
        <w:t xml:space="preserve">. </w:t>
      </w:r>
      <w:r>
        <w:t xml:space="preserve"> </w:t>
      </w:r>
      <w:r w:rsidR="00245893">
        <w:t>B</w:t>
      </w:r>
      <w:r>
        <w:t>ut it</w:t>
      </w:r>
      <w:r w:rsidR="00245893">
        <w:t>’</w:t>
      </w:r>
      <w:r>
        <w:t xml:space="preserve">s </w:t>
      </w:r>
      <w:r w:rsidR="00245893">
        <w:t xml:space="preserve">better than </w:t>
      </w:r>
      <w:r>
        <w:t xml:space="preserve">any of the alternatives </w:t>
      </w:r>
      <w:r w:rsidR="00245893">
        <w:t xml:space="preserve">that </w:t>
      </w:r>
      <w:r>
        <w:t xml:space="preserve">have </w:t>
      </w:r>
      <w:r w:rsidR="00245893">
        <w:t xml:space="preserve">been </w:t>
      </w:r>
      <w:r>
        <w:t xml:space="preserve">proposed.  </w:t>
      </w:r>
      <w:r w:rsidR="00245893">
        <w:t>And</w:t>
      </w:r>
      <w:r w:rsidR="0002191E">
        <w:t xml:space="preserve"> one thing we know for sure is that</w:t>
      </w:r>
      <w:r w:rsidR="00245893">
        <w:t xml:space="preserve"> regulatory inertia is </w:t>
      </w:r>
      <w:r w:rsidR="00630C0D">
        <w:t>not the best option</w:t>
      </w:r>
      <w:r w:rsidR="00245893">
        <w:t xml:space="preserve">.  </w:t>
      </w:r>
      <w:r w:rsidR="00A30182">
        <w:t>The 4.9 GHz band is well-suited to meet the</w:t>
      </w:r>
      <w:r w:rsidR="00400049">
        <w:t xml:space="preserve"> nation’s</w:t>
      </w:r>
      <w:r w:rsidR="00A30182">
        <w:t xml:space="preserve"> growing demand for mid-band spectrum, and t</w:t>
      </w:r>
      <w:r>
        <w:t xml:space="preserve">his Commission will not stand idly by and let </w:t>
      </w:r>
      <w:r w:rsidR="00A30182">
        <w:t>this</w:t>
      </w:r>
      <w:r>
        <w:t xml:space="preserve"> spectrum </w:t>
      </w:r>
      <w:r w:rsidR="0002191E">
        <w:t xml:space="preserve">continue to </w:t>
      </w:r>
      <w:r w:rsidR="008E1906">
        <w:t xml:space="preserve">largely </w:t>
      </w:r>
      <w:r w:rsidR="00805D83">
        <w:t>lie fallow</w:t>
      </w:r>
      <w:r>
        <w:t xml:space="preserve">.  </w:t>
      </w:r>
      <w:r w:rsidR="00400049">
        <w:t xml:space="preserve">Leasing arrangements will create significant opportunities for commercial access while protecting incumbent public safety operations and </w:t>
      </w:r>
      <w:r w:rsidR="00900B23">
        <w:t xml:space="preserve">generating substantial potential revenues that states can use to </w:t>
      </w:r>
      <w:r w:rsidR="00B4593D">
        <w:t xml:space="preserve">strengthen </w:t>
      </w:r>
      <w:r w:rsidR="00900B23">
        <w:t>public safety services</w:t>
      </w:r>
      <w:r w:rsidR="00400049">
        <w:t xml:space="preserve">.  </w:t>
      </w:r>
      <w:r w:rsidR="00A30182">
        <w:t xml:space="preserve">Our </w:t>
      </w:r>
      <w:r w:rsidR="00B4593D">
        <w:t xml:space="preserve">flexible, forward-thinking </w:t>
      </w:r>
      <w:r w:rsidR="00A30182">
        <w:t xml:space="preserve">framework represents the most viable path </w:t>
      </w:r>
      <w:r w:rsidR="009F2F56">
        <w:t>for</w:t>
      </w:r>
      <w:r w:rsidR="00A30182">
        <w:t xml:space="preserve"> </w:t>
      </w:r>
      <w:r w:rsidR="00B4593D">
        <w:t>making this public resource a</w:t>
      </w:r>
      <w:r w:rsidR="00CE2959">
        <w:t>n actual</w:t>
      </w:r>
      <w:r w:rsidR="00B4593D">
        <w:t xml:space="preserve"> resource for the public</w:t>
      </w:r>
      <w:r w:rsidR="00925AE5">
        <w:t>.</w:t>
      </w:r>
      <w:r w:rsidR="00CF581A">
        <w:t xml:space="preserve">  And I’m pleased that this approach is supported by </w:t>
      </w:r>
      <w:r w:rsidR="00897DFD">
        <w:t xml:space="preserve">forward-thinking groups that believe this spectrum should be put to its highest and best use—groups that span the political spectrum like </w:t>
      </w:r>
      <w:r w:rsidR="00CF581A">
        <w:t>New America’s Open Technology Institute</w:t>
      </w:r>
      <w:r w:rsidR="00897DFD">
        <w:t>,</w:t>
      </w:r>
      <w:r w:rsidR="00CF581A">
        <w:t xml:space="preserve"> the Taxpayer Protection Alliance, </w:t>
      </w:r>
      <w:r w:rsidR="00897DFD">
        <w:t xml:space="preserve">the </w:t>
      </w:r>
      <w:r w:rsidR="00CF581A">
        <w:t>Washington Policy Center</w:t>
      </w:r>
      <w:r w:rsidR="00897DFD">
        <w:t>,</w:t>
      </w:r>
      <w:r w:rsidR="00CF581A">
        <w:t xml:space="preserve"> and </w:t>
      </w:r>
      <w:r w:rsidR="00897DFD">
        <w:t xml:space="preserve">the </w:t>
      </w:r>
      <w:r w:rsidR="00CF581A">
        <w:t>Pelican Center for Technology and Innovation.</w:t>
      </w:r>
    </w:p>
    <w:p w:rsidR="00D641D3" w:rsidP="00351CCA" w14:paraId="2C252BB3" w14:textId="07D73C33">
      <w:pPr>
        <w:spacing w:after="0"/>
        <w:ind w:firstLine="720"/>
      </w:pPr>
      <w:r>
        <w:t>My thanks to the s</w:t>
      </w:r>
      <w:r w:rsidR="00F148E5">
        <w:t xml:space="preserve">taff </w:t>
      </w:r>
      <w:r>
        <w:t>who worked on this item</w:t>
      </w:r>
      <w:r w:rsidR="00B4593D">
        <w:t>.  F</w:t>
      </w:r>
      <w:r>
        <w:t>rom the Wireless Telecommunications Bureau: Lloyd Coward, Nellie Foosaner, Jessica Greffenius, Jonathan Markman, Charles Mathias, Roger Noel, Dana Shaffer, Donald Stockdale, and Becky Tangren; from the Public Safety and Homeland Security Bureau: Thomas Eng, Lisa Fowlkes, David Furth, Renee Roland, Tracy Simmons, and Michael Wilhelm; from the Enforcement Bureau: Shannon Lipp, Jeremy Marcus, Adam Suppes, Raphael Sznajder, and Ashley Tyson; from the Office of Economics and Analytics: Jonathan Campbell, Patrick DeGraba, Alex Espinoza, Paul Lafontaine, Catherine Matraves, Giulia McHenry, Michelle Schaefer, and Emily Talaga; from the Office of General Counsel: Deborah Broderson, David Horowitz, Doug Klein, and Bill Richardson; and from the Office of Communications Business</w:t>
      </w:r>
      <w:bookmarkStart w:id="0" w:name="_GoBack"/>
      <w:bookmarkEnd w:id="0"/>
      <w:r>
        <w:t xml:space="preserve"> Opportunities: Chana Wilkerson. </w:t>
      </w:r>
    </w:p>
    <w:sectPr w:rsidSect="00351CCA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CCA" w14:paraId="6A7B76C4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5"/>
    <w:rsid w:val="0002191E"/>
    <w:rsid w:val="000A1DBC"/>
    <w:rsid w:val="000D15B5"/>
    <w:rsid w:val="00161B5C"/>
    <w:rsid w:val="0019356B"/>
    <w:rsid w:val="00245893"/>
    <w:rsid w:val="00286EFB"/>
    <w:rsid w:val="00290C77"/>
    <w:rsid w:val="002F60A1"/>
    <w:rsid w:val="003155C8"/>
    <w:rsid w:val="00351CCA"/>
    <w:rsid w:val="003577A5"/>
    <w:rsid w:val="00400049"/>
    <w:rsid w:val="004E4FA7"/>
    <w:rsid w:val="005048AE"/>
    <w:rsid w:val="005203B3"/>
    <w:rsid w:val="00520D1A"/>
    <w:rsid w:val="00521870"/>
    <w:rsid w:val="00540440"/>
    <w:rsid w:val="005E35CB"/>
    <w:rsid w:val="00630041"/>
    <w:rsid w:val="00630C0D"/>
    <w:rsid w:val="00635707"/>
    <w:rsid w:val="0066029F"/>
    <w:rsid w:val="006C2179"/>
    <w:rsid w:val="00710CE5"/>
    <w:rsid w:val="00805D83"/>
    <w:rsid w:val="00824091"/>
    <w:rsid w:val="00896CA5"/>
    <w:rsid w:val="00897DFD"/>
    <w:rsid w:val="008C1D79"/>
    <w:rsid w:val="008E1906"/>
    <w:rsid w:val="00900B23"/>
    <w:rsid w:val="009161C6"/>
    <w:rsid w:val="00925AE5"/>
    <w:rsid w:val="00947858"/>
    <w:rsid w:val="00955513"/>
    <w:rsid w:val="009801E2"/>
    <w:rsid w:val="009F0603"/>
    <w:rsid w:val="009F2F56"/>
    <w:rsid w:val="00A268A2"/>
    <w:rsid w:val="00A30182"/>
    <w:rsid w:val="00A35C02"/>
    <w:rsid w:val="00A47439"/>
    <w:rsid w:val="00A64EC8"/>
    <w:rsid w:val="00A84AF0"/>
    <w:rsid w:val="00B4593D"/>
    <w:rsid w:val="00B5161B"/>
    <w:rsid w:val="00B5417A"/>
    <w:rsid w:val="00B56844"/>
    <w:rsid w:val="00B76214"/>
    <w:rsid w:val="00BE7EB9"/>
    <w:rsid w:val="00C22F5E"/>
    <w:rsid w:val="00C84F17"/>
    <w:rsid w:val="00CC37B4"/>
    <w:rsid w:val="00CD7FF5"/>
    <w:rsid w:val="00CE2959"/>
    <w:rsid w:val="00CF42B0"/>
    <w:rsid w:val="00CF581A"/>
    <w:rsid w:val="00D641D3"/>
    <w:rsid w:val="00D65E8A"/>
    <w:rsid w:val="00DA1E77"/>
    <w:rsid w:val="00DC1BDE"/>
    <w:rsid w:val="00DE57DC"/>
    <w:rsid w:val="00E00835"/>
    <w:rsid w:val="00E049DB"/>
    <w:rsid w:val="00E45469"/>
    <w:rsid w:val="00E651BF"/>
    <w:rsid w:val="00EE7B94"/>
    <w:rsid w:val="00F148E5"/>
    <w:rsid w:val="00FA30E4"/>
    <w:rsid w:val="00FB0B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CF7B5F-686D-4A4B-A9D2-4203476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E5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8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93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C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CC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51C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1CC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