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B53848" w:rsidRPr="00B53848" w:rsidP="000C0B9E" w14:paraId="1D282E28" w14:textId="77777777">
      <w:pPr>
        <w:jc w:val="center"/>
        <w:rPr>
          <w:rFonts w:ascii="Times New Roman" w:hAnsi="Times New Roman" w:eastAsiaTheme="minorHAnsi" w:cs="Times New Roman"/>
          <w:b/>
          <w:bCs/>
        </w:rPr>
      </w:pPr>
      <w:r w:rsidRPr="00B53848">
        <w:rPr>
          <w:rFonts w:ascii="Times New Roman" w:hAnsi="Times New Roman" w:eastAsiaTheme="minorHAnsi" w:cs="Times New Roman"/>
          <w:b/>
          <w:bCs/>
        </w:rPr>
        <w:t>STATEMENT OF</w:t>
      </w:r>
    </w:p>
    <w:p w:rsidR="00B53848" w:rsidRPr="00B53848" w:rsidP="000C0B9E" w14:paraId="297F70DA" w14:textId="77777777">
      <w:pPr>
        <w:jc w:val="center"/>
        <w:rPr>
          <w:rFonts w:ascii="Times New Roman" w:hAnsi="Times New Roman" w:eastAsiaTheme="minorHAnsi" w:cs="Times New Roman"/>
          <w:b/>
          <w:bCs/>
        </w:rPr>
      </w:pPr>
      <w:r w:rsidRPr="00B53848">
        <w:rPr>
          <w:rFonts w:ascii="Times New Roman" w:hAnsi="Times New Roman" w:eastAsiaTheme="minorHAnsi" w:cs="Times New Roman"/>
          <w:b/>
          <w:bCs/>
        </w:rPr>
        <w:t>COMMISSIONER MICHAEL O’RIELLY</w:t>
      </w:r>
      <w:bookmarkStart w:id="0" w:name="_GoBack"/>
      <w:bookmarkEnd w:id="0"/>
    </w:p>
    <w:p w:rsidR="00B53848" w:rsidRPr="00B53848" w:rsidP="000C0B9E" w14:paraId="19191724" w14:textId="77777777">
      <w:pPr>
        <w:jc w:val="center"/>
        <w:rPr>
          <w:rFonts w:ascii="Times New Roman" w:hAnsi="Times New Roman" w:eastAsiaTheme="minorHAnsi" w:cs="Times New Roman"/>
          <w:b/>
          <w:bCs/>
        </w:rPr>
      </w:pPr>
    </w:p>
    <w:p w:rsidR="000C0B9E" w:rsidRPr="00BB70A0" w:rsidP="000C0B9E" w14:paraId="57F36D90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BB70A0">
        <w:rPr>
          <w:rFonts w:ascii="Times New Roman" w:hAnsi="Times New Roman" w:cs="Times New Roman"/>
        </w:rPr>
        <w:t>Re:</w:t>
      </w:r>
      <w:r w:rsidRPr="00BB70A0">
        <w:rPr>
          <w:rFonts w:ascii="Times New Roman" w:hAnsi="Times New Roman" w:cs="Times New Roman"/>
        </w:rPr>
        <w:tab/>
      </w:r>
      <w:r w:rsidRPr="00BB70A0">
        <w:rPr>
          <w:rFonts w:ascii="Times New Roman" w:hAnsi="Times New Roman" w:cs="Times New Roman"/>
          <w:i/>
          <w:iCs/>
        </w:rPr>
        <w:t>Amendment of Part 90 of the Commission’s Rules</w:t>
      </w:r>
      <w:r w:rsidRPr="00BB70A0">
        <w:rPr>
          <w:rFonts w:ascii="Times New Roman" w:hAnsi="Times New Roman" w:cs="Times New Roman"/>
          <w:iCs/>
        </w:rPr>
        <w:t>,</w:t>
      </w:r>
      <w:r w:rsidRPr="00BB70A0">
        <w:rPr>
          <w:rFonts w:ascii="Times New Roman" w:hAnsi="Times New Roman" w:cs="Times New Roman"/>
          <w:i/>
          <w:iCs/>
        </w:rPr>
        <w:t xml:space="preserve"> </w:t>
      </w:r>
      <w:r w:rsidRPr="00BB70A0">
        <w:rPr>
          <w:rFonts w:ascii="Times New Roman" w:hAnsi="Times New Roman" w:cs="Times New Roman"/>
        </w:rPr>
        <w:t>WP Docket No. 07-100</w:t>
      </w:r>
    </w:p>
    <w:p w:rsidR="00F45F99" w:rsidP="000C0B9E" w14:paraId="1578C1DC" w14:textId="54B1C3FA">
      <w:pPr>
        <w:ind w:left="720" w:hanging="720"/>
        <w:rPr>
          <w:rFonts w:ascii="Times New Roman" w:hAnsi="Times New Roman" w:eastAsiaTheme="minorHAnsi" w:cs="Times New Roman"/>
        </w:rPr>
      </w:pPr>
    </w:p>
    <w:p w:rsidR="0035199C" w:rsidP="000C0B9E" w14:paraId="347AE38A" w14:textId="13FBBB53">
      <w:pPr>
        <w:ind w:firstLine="720"/>
        <w:rPr>
          <w:rFonts w:ascii="Times New Roman" w:hAnsi="Times New Roman" w:eastAsiaTheme="minorHAnsi" w:cs="Times New Roman"/>
        </w:rPr>
      </w:pPr>
      <w:r>
        <w:rPr>
          <w:rFonts w:ascii="Times New Roman" w:hAnsi="Times New Roman" w:eastAsiaTheme="minorHAnsi" w:cs="Times New Roman"/>
        </w:rPr>
        <w:t>The underlying premise of the item before us is incredibly sound.</w:t>
      </w:r>
      <w:r w:rsidR="00886225">
        <w:rPr>
          <w:rFonts w:ascii="Times New Roman" w:hAnsi="Times New Roman" w:eastAsiaTheme="minorHAnsi" w:cs="Times New Roman"/>
        </w:rPr>
        <w:t xml:space="preserve">  </w:t>
      </w:r>
      <w:r w:rsidR="0057259B">
        <w:rPr>
          <w:rFonts w:ascii="Times New Roman" w:hAnsi="Times New Roman" w:eastAsiaTheme="minorHAnsi" w:cs="Times New Roman"/>
        </w:rPr>
        <w:t xml:space="preserve">The 4.9 GHz band is </w:t>
      </w:r>
      <w:r w:rsidR="004C39E8">
        <w:rPr>
          <w:rFonts w:ascii="Times New Roman" w:hAnsi="Times New Roman" w:eastAsiaTheme="minorHAnsi" w:cs="Times New Roman"/>
        </w:rPr>
        <w:t xml:space="preserve">vastly </w:t>
      </w:r>
      <w:r w:rsidR="0057259B">
        <w:rPr>
          <w:rFonts w:ascii="Times New Roman" w:hAnsi="Times New Roman" w:eastAsiaTheme="minorHAnsi" w:cs="Times New Roman"/>
        </w:rPr>
        <w:t xml:space="preserve">underutilized </w:t>
      </w:r>
      <w:r w:rsidR="00692A50">
        <w:rPr>
          <w:rFonts w:ascii="Times New Roman" w:hAnsi="Times New Roman" w:eastAsiaTheme="minorHAnsi" w:cs="Times New Roman"/>
        </w:rPr>
        <w:t xml:space="preserve">— </w:t>
      </w:r>
      <w:r w:rsidR="0022769B">
        <w:rPr>
          <w:rFonts w:ascii="Times New Roman" w:hAnsi="Times New Roman" w:eastAsiaTheme="minorHAnsi" w:cs="Times New Roman"/>
        </w:rPr>
        <w:t xml:space="preserve">and </w:t>
      </w:r>
      <w:r w:rsidR="00692A50">
        <w:rPr>
          <w:rFonts w:ascii="Times New Roman" w:hAnsi="Times New Roman" w:eastAsiaTheme="minorHAnsi" w:cs="Times New Roman"/>
        </w:rPr>
        <w:t xml:space="preserve">not </w:t>
      </w:r>
      <w:r w:rsidR="0022769B">
        <w:rPr>
          <w:rFonts w:ascii="Times New Roman" w:hAnsi="Times New Roman" w:eastAsiaTheme="minorHAnsi" w:cs="Times New Roman"/>
        </w:rPr>
        <w:t xml:space="preserve">just </w:t>
      </w:r>
      <w:r w:rsidR="00692A50">
        <w:rPr>
          <w:rFonts w:ascii="Times New Roman" w:hAnsi="Times New Roman" w:eastAsiaTheme="minorHAnsi" w:cs="Times New Roman"/>
        </w:rPr>
        <w:t>by a little bit</w:t>
      </w:r>
      <w:r w:rsidR="008151D8">
        <w:rPr>
          <w:rFonts w:ascii="Times New Roman" w:hAnsi="Times New Roman" w:eastAsiaTheme="minorHAnsi" w:cs="Times New Roman"/>
        </w:rPr>
        <w:t xml:space="preserve">. </w:t>
      </w:r>
      <w:r w:rsidR="00DC1172">
        <w:rPr>
          <w:rFonts w:ascii="Times New Roman" w:hAnsi="Times New Roman" w:eastAsiaTheme="minorHAnsi" w:cs="Times New Roman"/>
        </w:rPr>
        <w:t xml:space="preserve"> </w:t>
      </w:r>
      <w:r w:rsidR="00B061FF">
        <w:rPr>
          <w:rFonts w:ascii="Times New Roman" w:hAnsi="Times New Roman" w:eastAsiaTheme="minorHAnsi" w:cs="Times New Roman"/>
        </w:rPr>
        <w:t>S</w:t>
      </w:r>
      <w:r w:rsidR="00DC1172">
        <w:rPr>
          <w:rFonts w:ascii="Times New Roman" w:hAnsi="Times New Roman" w:eastAsiaTheme="minorHAnsi" w:cs="Times New Roman"/>
        </w:rPr>
        <w:t xml:space="preserve">eeking to </w:t>
      </w:r>
      <w:r w:rsidR="000466CE">
        <w:rPr>
          <w:rFonts w:ascii="Times New Roman" w:hAnsi="Times New Roman" w:eastAsiaTheme="minorHAnsi" w:cs="Times New Roman"/>
        </w:rPr>
        <w:t xml:space="preserve">produce greater </w:t>
      </w:r>
      <w:r w:rsidR="00074FD3">
        <w:rPr>
          <w:rFonts w:ascii="Times New Roman" w:hAnsi="Times New Roman" w:eastAsiaTheme="minorHAnsi" w:cs="Times New Roman"/>
        </w:rPr>
        <w:t xml:space="preserve">efficiency and increase the </w:t>
      </w:r>
      <w:r w:rsidR="000466CE">
        <w:rPr>
          <w:rFonts w:ascii="Times New Roman" w:hAnsi="Times New Roman" w:eastAsiaTheme="minorHAnsi" w:cs="Times New Roman"/>
        </w:rPr>
        <w:t>us</w:t>
      </w:r>
      <w:r w:rsidR="00074FD3">
        <w:rPr>
          <w:rFonts w:ascii="Times New Roman" w:hAnsi="Times New Roman" w:eastAsiaTheme="minorHAnsi" w:cs="Times New Roman"/>
        </w:rPr>
        <w:t>e</w:t>
      </w:r>
      <w:r w:rsidR="00904831">
        <w:rPr>
          <w:rFonts w:ascii="Times New Roman" w:hAnsi="Times New Roman" w:eastAsiaTheme="minorHAnsi" w:cs="Times New Roman"/>
        </w:rPr>
        <w:t>s</w:t>
      </w:r>
      <w:r w:rsidR="000466CE">
        <w:rPr>
          <w:rFonts w:ascii="Times New Roman" w:hAnsi="Times New Roman" w:eastAsiaTheme="minorHAnsi" w:cs="Times New Roman"/>
        </w:rPr>
        <w:t xml:space="preserve"> </w:t>
      </w:r>
      <w:r w:rsidR="00EF1BDD">
        <w:rPr>
          <w:rFonts w:ascii="Times New Roman" w:hAnsi="Times New Roman" w:eastAsiaTheme="minorHAnsi" w:cs="Times New Roman"/>
        </w:rPr>
        <w:t>of 50</w:t>
      </w:r>
      <w:r w:rsidR="00F16ED3">
        <w:rPr>
          <w:rFonts w:ascii="Times New Roman" w:hAnsi="Times New Roman" w:eastAsiaTheme="minorHAnsi" w:cs="Times New Roman"/>
        </w:rPr>
        <w:t xml:space="preserve"> megahertz </w:t>
      </w:r>
      <w:r w:rsidR="00081A6D">
        <w:rPr>
          <w:rFonts w:ascii="Times New Roman" w:hAnsi="Times New Roman" w:eastAsiaTheme="minorHAnsi" w:cs="Times New Roman"/>
        </w:rPr>
        <w:t>of</w:t>
      </w:r>
      <w:r w:rsidR="000466CE">
        <w:rPr>
          <w:rFonts w:ascii="Times New Roman" w:hAnsi="Times New Roman" w:eastAsiaTheme="minorHAnsi" w:cs="Times New Roman"/>
        </w:rPr>
        <w:t xml:space="preserve"> spectrum</w:t>
      </w:r>
      <w:r w:rsidR="0022769B">
        <w:rPr>
          <w:rFonts w:ascii="Times New Roman" w:hAnsi="Times New Roman" w:eastAsiaTheme="minorHAnsi" w:cs="Times New Roman"/>
        </w:rPr>
        <w:t>, at a time</w:t>
      </w:r>
      <w:r w:rsidR="00F16ED3">
        <w:rPr>
          <w:rFonts w:ascii="Times New Roman" w:hAnsi="Times New Roman" w:eastAsiaTheme="minorHAnsi" w:cs="Times New Roman"/>
        </w:rPr>
        <w:t xml:space="preserve"> when </w:t>
      </w:r>
      <w:r w:rsidR="0022769B">
        <w:rPr>
          <w:rFonts w:ascii="Times New Roman" w:hAnsi="Times New Roman" w:eastAsiaTheme="minorHAnsi" w:cs="Times New Roman"/>
        </w:rPr>
        <w:t xml:space="preserve">the premium for spectrum </w:t>
      </w:r>
      <w:r w:rsidR="000466CE">
        <w:rPr>
          <w:rFonts w:ascii="Times New Roman" w:hAnsi="Times New Roman" w:eastAsiaTheme="minorHAnsi" w:cs="Times New Roman"/>
        </w:rPr>
        <w:t xml:space="preserve">is at an </w:t>
      </w:r>
      <w:r w:rsidR="0022769B">
        <w:rPr>
          <w:rFonts w:ascii="Times New Roman" w:hAnsi="Times New Roman" w:eastAsiaTheme="minorHAnsi" w:cs="Times New Roman"/>
        </w:rPr>
        <w:t>all-time</w:t>
      </w:r>
      <w:r w:rsidR="000466CE">
        <w:rPr>
          <w:rFonts w:ascii="Times New Roman" w:hAnsi="Times New Roman" w:eastAsiaTheme="minorHAnsi" w:cs="Times New Roman"/>
        </w:rPr>
        <w:t xml:space="preserve"> </w:t>
      </w:r>
      <w:r w:rsidR="0022769B">
        <w:rPr>
          <w:rFonts w:ascii="Times New Roman" w:hAnsi="Times New Roman" w:eastAsiaTheme="minorHAnsi" w:cs="Times New Roman"/>
        </w:rPr>
        <w:t xml:space="preserve">high, </w:t>
      </w:r>
      <w:r w:rsidR="000466CE">
        <w:rPr>
          <w:rFonts w:ascii="Times New Roman" w:hAnsi="Times New Roman" w:eastAsiaTheme="minorHAnsi" w:cs="Times New Roman"/>
        </w:rPr>
        <w:t>shouldn’t be controversial.</w:t>
      </w:r>
      <w:r w:rsidR="00B83525">
        <w:rPr>
          <w:rFonts w:ascii="Times New Roman" w:hAnsi="Times New Roman" w:eastAsiaTheme="minorHAnsi" w:cs="Times New Roman"/>
        </w:rPr>
        <w:t xml:space="preserve">  </w:t>
      </w:r>
      <w:r w:rsidR="00910CE2">
        <w:rPr>
          <w:rFonts w:ascii="Times New Roman" w:hAnsi="Times New Roman" w:eastAsiaTheme="minorHAnsi" w:cs="Times New Roman"/>
        </w:rPr>
        <w:t xml:space="preserve">And, </w:t>
      </w:r>
      <w:r w:rsidR="0022769B">
        <w:rPr>
          <w:rFonts w:ascii="Times New Roman" w:hAnsi="Times New Roman" w:eastAsiaTheme="minorHAnsi" w:cs="Times New Roman"/>
        </w:rPr>
        <w:t xml:space="preserve">this </w:t>
      </w:r>
      <w:r w:rsidR="003D4C2E">
        <w:rPr>
          <w:rFonts w:ascii="Times New Roman" w:hAnsi="Times New Roman" w:eastAsiaTheme="minorHAnsi" w:cs="Times New Roman"/>
        </w:rPr>
        <w:t>scarcity is precisely</w:t>
      </w:r>
      <w:r w:rsidR="00910CE2">
        <w:rPr>
          <w:rFonts w:ascii="Times New Roman" w:hAnsi="Times New Roman" w:eastAsiaTheme="minorHAnsi" w:cs="Times New Roman"/>
        </w:rPr>
        <w:t xml:space="preserve"> why the Commission must </w:t>
      </w:r>
      <w:r w:rsidR="00910CE2">
        <w:rPr>
          <w:rFonts w:ascii="Times New Roman" w:hAnsi="Times New Roman" w:eastAsiaTheme="minorHAnsi" w:cs="Times New Roman"/>
        </w:rPr>
        <w:t>take action</w:t>
      </w:r>
      <w:r w:rsidR="003E4E54">
        <w:rPr>
          <w:rFonts w:ascii="Times New Roman" w:hAnsi="Times New Roman" w:eastAsiaTheme="minorHAnsi" w:cs="Times New Roman"/>
        </w:rPr>
        <w:t xml:space="preserve"> </w:t>
      </w:r>
      <w:r w:rsidR="0022769B">
        <w:rPr>
          <w:rFonts w:ascii="Times New Roman" w:hAnsi="Times New Roman" w:eastAsiaTheme="minorHAnsi" w:cs="Times New Roman"/>
        </w:rPr>
        <w:t xml:space="preserve">as soon as possible, </w:t>
      </w:r>
      <w:r w:rsidR="003E4E54">
        <w:rPr>
          <w:rFonts w:ascii="Times New Roman" w:hAnsi="Times New Roman" w:eastAsiaTheme="minorHAnsi" w:cs="Times New Roman"/>
        </w:rPr>
        <w:t xml:space="preserve">not only </w:t>
      </w:r>
      <w:r w:rsidR="0064728D">
        <w:rPr>
          <w:rFonts w:ascii="Times New Roman" w:hAnsi="Times New Roman" w:eastAsiaTheme="minorHAnsi" w:cs="Times New Roman"/>
        </w:rPr>
        <w:t xml:space="preserve">on </w:t>
      </w:r>
      <w:r w:rsidR="003E4E54">
        <w:rPr>
          <w:rFonts w:ascii="Times New Roman" w:hAnsi="Times New Roman" w:eastAsiaTheme="minorHAnsi" w:cs="Times New Roman"/>
        </w:rPr>
        <w:t xml:space="preserve">this band </w:t>
      </w:r>
      <w:r w:rsidR="00806611">
        <w:rPr>
          <w:rFonts w:ascii="Times New Roman" w:hAnsi="Times New Roman" w:eastAsiaTheme="minorHAnsi" w:cs="Times New Roman"/>
        </w:rPr>
        <w:t>and the 3.1-3.55</w:t>
      </w:r>
      <w:r w:rsidR="001D2713">
        <w:rPr>
          <w:rFonts w:ascii="Times New Roman" w:hAnsi="Times New Roman" w:eastAsiaTheme="minorHAnsi" w:cs="Times New Roman"/>
        </w:rPr>
        <w:t xml:space="preserve"> GHz frequencies considered today</w:t>
      </w:r>
      <w:r w:rsidR="00F02075">
        <w:rPr>
          <w:rFonts w:ascii="Times New Roman" w:hAnsi="Times New Roman" w:eastAsiaTheme="minorHAnsi" w:cs="Times New Roman"/>
        </w:rPr>
        <w:t xml:space="preserve">, </w:t>
      </w:r>
      <w:r w:rsidR="003E4E54">
        <w:rPr>
          <w:rFonts w:ascii="Times New Roman" w:hAnsi="Times New Roman" w:eastAsiaTheme="minorHAnsi" w:cs="Times New Roman"/>
        </w:rPr>
        <w:t>but also</w:t>
      </w:r>
      <w:r w:rsidR="00F02075">
        <w:rPr>
          <w:rFonts w:ascii="Times New Roman" w:hAnsi="Times New Roman" w:eastAsiaTheme="minorHAnsi" w:cs="Times New Roman"/>
        </w:rPr>
        <w:t xml:space="preserve"> on</w:t>
      </w:r>
      <w:r w:rsidR="00910CE2">
        <w:rPr>
          <w:rFonts w:ascii="Times New Roman" w:hAnsi="Times New Roman" w:eastAsiaTheme="minorHAnsi" w:cs="Times New Roman"/>
        </w:rPr>
        <w:t xml:space="preserve"> the 5.9 GHz band. </w:t>
      </w:r>
    </w:p>
    <w:p w:rsidR="0035199C" w:rsidP="000C0B9E" w14:paraId="391C038C" w14:textId="77777777">
      <w:pPr>
        <w:rPr>
          <w:rFonts w:ascii="Times New Roman" w:hAnsi="Times New Roman" w:eastAsiaTheme="minorHAnsi" w:cs="Times New Roman"/>
        </w:rPr>
      </w:pPr>
    </w:p>
    <w:p w:rsidR="00745418" w:rsidP="000C0B9E" w14:paraId="1AF4F4E2" w14:textId="3F0251F6">
      <w:pPr>
        <w:ind w:firstLine="720"/>
        <w:rPr>
          <w:rFonts w:ascii="Times New Roman" w:hAnsi="Times New Roman" w:eastAsiaTheme="minorHAnsi" w:cs="Times New Roman"/>
        </w:rPr>
      </w:pPr>
      <w:r>
        <w:rPr>
          <w:rFonts w:ascii="Times New Roman" w:hAnsi="Times New Roman" w:eastAsiaTheme="minorHAnsi" w:cs="Times New Roman"/>
        </w:rPr>
        <w:t xml:space="preserve">While I </w:t>
      </w:r>
      <w:r w:rsidR="00910CE2">
        <w:rPr>
          <w:rFonts w:ascii="Times New Roman" w:hAnsi="Times New Roman" w:eastAsiaTheme="minorHAnsi" w:cs="Times New Roman"/>
        </w:rPr>
        <w:t xml:space="preserve">certainly </w:t>
      </w:r>
      <w:r>
        <w:rPr>
          <w:rFonts w:ascii="Times New Roman" w:hAnsi="Times New Roman" w:eastAsiaTheme="minorHAnsi" w:cs="Times New Roman"/>
        </w:rPr>
        <w:t xml:space="preserve">respect </w:t>
      </w:r>
      <w:r w:rsidR="00C632B8">
        <w:rPr>
          <w:rFonts w:ascii="Times New Roman" w:hAnsi="Times New Roman" w:eastAsiaTheme="minorHAnsi" w:cs="Times New Roman"/>
        </w:rPr>
        <w:t xml:space="preserve">and support </w:t>
      </w:r>
      <w:r>
        <w:rPr>
          <w:rFonts w:ascii="Times New Roman" w:hAnsi="Times New Roman" w:eastAsiaTheme="minorHAnsi" w:cs="Times New Roman"/>
        </w:rPr>
        <w:t xml:space="preserve">our public safety </w:t>
      </w:r>
      <w:r w:rsidR="001E2036">
        <w:rPr>
          <w:rFonts w:ascii="Times New Roman" w:hAnsi="Times New Roman" w:eastAsiaTheme="minorHAnsi" w:cs="Times New Roman"/>
        </w:rPr>
        <w:t xml:space="preserve">officials and </w:t>
      </w:r>
      <w:r w:rsidR="00C632B8">
        <w:rPr>
          <w:rFonts w:ascii="Times New Roman" w:hAnsi="Times New Roman" w:eastAsiaTheme="minorHAnsi" w:cs="Times New Roman"/>
        </w:rPr>
        <w:t>truly appreciate</w:t>
      </w:r>
      <w:r w:rsidR="00C848AA">
        <w:rPr>
          <w:rFonts w:ascii="Times New Roman" w:hAnsi="Times New Roman" w:eastAsiaTheme="minorHAnsi" w:cs="Times New Roman"/>
        </w:rPr>
        <w:t xml:space="preserve"> </w:t>
      </w:r>
      <w:r w:rsidR="001E2036">
        <w:rPr>
          <w:rFonts w:ascii="Times New Roman" w:hAnsi="Times New Roman" w:eastAsiaTheme="minorHAnsi" w:cs="Times New Roman"/>
        </w:rPr>
        <w:t xml:space="preserve">all that they do to protect our </w:t>
      </w:r>
      <w:r w:rsidR="00A25CAA">
        <w:rPr>
          <w:rFonts w:ascii="Times New Roman" w:hAnsi="Times New Roman" w:eastAsiaTheme="minorHAnsi" w:cs="Times New Roman"/>
        </w:rPr>
        <w:t xml:space="preserve">communities, no </w:t>
      </w:r>
      <w:r w:rsidR="002B401F">
        <w:rPr>
          <w:rFonts w:ascii="Times New Roman" w:hAnsi="Times New Roman" w:eastAsiaTheme="minorHAnsi" w:cs="Times New Roman"/>
        </w:rPr>
        <w:t xml:space="preserve">Commission should let spectrum </w:t>
      </w:r>
      <w:r w:rsidR="00FD7949">
        <w:rPr>
          <w:rFonts w:ascii="Times New Roman" w:hAnsi="Times New Roman" w:eastAsiaTheme="minorHAnsi" w:cs="Times New Roman"/>
        </w:rPr>
        <w:t xml:space="preserve">essentially </w:t>
      </w:r>
      <w:r w:rsidR="002B401F">
        <w:rPr>
          <w:rFonts w:ascii="Times New Roman" w:hAnsi="Times New Roman" w:eastAsiaTheme="minorHAnsi" w:cs="Times New Roman"/>
        </w:rPr>
        <w:t xml:space="preserve">lay fallow </w:t>
      </w:r>
      <w:r w:rsidR="00CF375F">
        <w:rPr>
          <w:rFonts w:ascii="Times New Roman" w:hAnsi="Times New Roman" w:eastAsiaTheme="minorHAnsi" w:cs="Times New Roman"/>
        </w:rPr>
        <w:t xml:space="preserve">based </w:t>
      </w:r>
      <w:r w:rsidR="002B401F">
        <w:rPr>
          <w:rFonts w:ascii="Times New Roman" w:hAnsi="Times New Roman" w:eastAsiaTheme="minorHAnsi" w:cs="Times New Roman"/>
        </w:rPr>
        <w:t xml:space="preserve">on the notion </w:t>
      </w:r>
      <w:r w:rsidR="00B83525">
        <w:rPr>
          <w:rFonts w:ascii="Times New Roman" w:hAnsi="Times New Roman" w:eastAsiaTheme="minorHAnsi" w:cs="Times New Roman"/>
        </w:rPr>
        <w:t xml:space="preserve">that </w:t>
      </w:r>
      <w:r w:rsidR="002B401F">
        <w:rPr>
          <w:rFonts w:ascii="Times New Roman" w:hAnsi="Times New Roman" w:eastAsiaTheme="minorHAnsi" w:cs="Times New Roman"/>
        </w:rPr>
        <w:t xml:space="preserve">someday </w:t>
      </w:r>
      <w:r w:rsidR="00652227">
        <w:rPr>
          <w:rFonts w:ascii="Times New Roman" w:hAnsi="Times New Roman" w:eastAsiaTheme="minorHAnsi" w:cs="Times New Roman"/>
        </w:rPr>
        <w:t xml:space="preserve">the </w:t>
      </w:r>
      <w:r w:rsidR="00005F18">
        <w:rPr>
          <w:rFonts w:ascii="Times New Roman" w:hAnsi="Times New Roman" w:eastAsiaTheme="minorHAnsi" w:cs="Times New Roman"/>
        </w:rPr>
        <w:t xml:space="preserve">allocation </w:t>
      </w:r>
      <w:r w:rsidR="00BD1294">
        <w:rPr>
          <w:rFonts w:ascii="Times New Roman" w:hAnsi="Times New Roman" w:eastAsiaTheme="minorHAnsi" w:cs="Times New Roman"/>
        </w:rPr>
        <w:t xml:space="preserve">just </w:t>
      </w:r>
      <w:r w:rsidR="00005F18">
        <w:rPr>
          <w:rFonts w:ascii="Times New Roman" w:hAnsi="Times New Roman" w:eastAsiaTheme="minorHAnsi" w:cs="Times New Roman"/>
        </w:rPr>
        <w:t>might</w:t>
      </w:r>
      <w:r w:rsidR="0022769B">
        <w:rPr>
          <w:rFonts w:ascii="Times New Roman" w:hAnsi="Times New Roman" w:eastAsiaTheme="minorHAnsi" w:cs="Times New Roman"/>
        </w:rPr>
        <w:t>,</w:t>
      </w:r>
      <w:r w:rsidR="00005F18">
        <w:rPr>
          <w:rFonts w:ascii="Times New Roman" w:hAnsi="Times New Roman" w:eastAsiaTheme="minorHAnsi" w:cs="Times New Roman"/>
        </w:rPr>
        <w:t xml:space="preserve"> </w:t>
      </w:r>
      <w:r w:rsidR="00BD1294">
        <w:rPr>
          <w:rFonts w:ascii="Times New Roman" w:hAnsi="Times New Roman" w:eastAsiaTheme="minorHAnsi" w:cs="Times New Roman"/>
        </w:rPr>
        <w:t xml:space="preserve">possibly </w:t>
      </w:r>
      <w:r w:rsidR="00005F18">
        <w:rPr>
          <w:rFonts w:ascii="Times New Roman" w:hAnsi="Times New Roman" w:eastAsiaTheme="minorHAnsi" w:cs="Times New Roman"/>
        </w:rPr>
        <w:t xml:space="preserve">be </w:t>
      </w:r>
      <w:r w:rsidR="007A6A94">
        <w:rPr>
          <w:rFonts w:ascii="Times New Roman" w:hAnsi="Times New Roman" w:eastAsiaTheme="minorHAnsi" w:cs="Times New Roman"/>
        </w:rPr>
        <w:t>widely</w:t>
      </w:r>
      <w:r w:rsidR="00E60D64">
        <w:rPr>
          <w:rFonts w:ascii="Times New Roman" w:hAnsi="Times New Roman" w:eastAsiaTheme="minorHAnsi" w:cs="Times New Roman"/>
        </w:rPr>
        <w:t xml:space="preserve"> used</w:t>
      </w:r>
      <w:r w:rsidR="00005F18">
        <w:rPr>
          <w:rFonts w:ascii="Times New Roman" w:hAnsi="Times New Roman" w:eastAsiaTheme="minorHAnsi" w:cs="Times New Roman"/>
        </w:rPr>
        <w:t xml:space="preserve"> for </w:t>
      </w:r>
      <w:r w:rsidR="0022769B">
        <w:rPr>
          <w:rFonts w:ascii="Times New Roman" w:hAnsi="Times New Roman" w:eastAsiaTheme="minorHAnsi" w:cs="Times New Roman"/>
        </w:rPr>
        <w:t xml:space="preserve">its </w:t>
      </w:r>
      <w:r w:rsidR="00005F18">
        <w:rPr>
          <w:rFonts w:ascii="Times New Roman" w:hAnsi="Times New Roman" w:eastAsiaTheme="minorHAnsi" w:cs="Times New Roman"/>
        </w:rPr>
        <w:t>intended purposes.</w:t>
      </w:r>
      <w:r>
        <w:rPr>
          <w:rFonts w:ascii="Times New Roman" w:hAnsi="Times New Roman" w:eastAsiaTheme="minorHAnsi" w:cs="Times New Roman"/>
        </w:rPr>
        <w:t xml:space="preserve"> </w:t>
      </w:r>
      <w:r w:rsidR="00CE5D83">
        <w:rPr>
          <w:rFonts w:ascii="Times New Roman" w:hAnsi="Times New Roman" w:eastAsiaTheme="minorHAnsi" w:cs="Times New Roman"/>
        </w:rPr>
        <w:t xml:space="preserve"> The message</w:t>
      </w:r>
      <w:r w:rsidR="0022769B">
        <w:rPr>
          <w:rFonts w:ascii="Times New Roman" w:hAnsi="Times New Roman" w:eastAsiaTheme="minorHAnsi" w:cs="Times New Roman"/>
        </w:rPr>
        <w:t>s</w:t>
      </w:r>
      <w:r w:rsidR="00CE5D83">
        <w:rPr>
          <w:rFonts w:ascii="Times New Roman" w:hAnsi="Times New Roman" w:eastAsiaTheme="minorHAnsi" w:cs="Times New Roman"/>
        </w:rPr>
        <w:t xml:space="preserve"> </w:t>
      </w:r>
      <w:r w:rsidR="00015387">
        <w:rPr>
          <w:rFonts w:ascii="Times New Roman" w:hAnsi="Times New Roman" w:eastAsiaTheme="minorHAnsi" w:cs="Times New Roman"/>
        </w:rPr>
        <w:t>of</w:t>
      </w:r>
      <w:r w:rsidR="00CE5D83">
        <w:rPr>
          <w:rFonts w:ascii="Times New Roman" w:hAnsi="Times New Roman" w:eastAsiaTheme="minorHAnsi" w:cs="Times New Roman"/>
        </w:rPr>
        <w:t xml:space="preserve"> </w:t>
      </w:r>
      <w:r w:rsidR="0022769B">
        <w:rPr>
          <w:rFonts w:ascii="Times New Roman" w:hAnsi="Times New Roman" w:eastAsiaTheme="minorHAnsi" w:cs="Times New Roman"/>
        </w:rPr>
        <w:t>“</w:t>
      </w:r>
      <w:r w:rsidR="0078114B">
        <w:rPr>
          <w:rFonts w:ascii="Times New Roman" w:hAnsi="Times New Roman" w:eastAsiaTheme="minorHAnsi" w:cs="Times New Roman"/>
        </w:rPr>
        <w:t>we inten</w:t>
      </w:r>
      <w:r w:rsidR="0047523B">
        <w:rPr>
          <w:rFonts w:ascii="Times New Roman" w:hAnsi="Times New Roman" w:eastAsiaTheme="minorHAnsi" w:cs="Times New Roman"/>
        </w:rPr>
        <w:t>d</w:t>
      </w:r>
      <w:r w:rsidR="0078114B">
        <w:rPr>
          <w:rFonts w:ascii="Times New Roman" w:hAnsi="Times New Roman" w:eastAsiaTheme="minorHAnsi" w:cs="Times New Roman"/>
        </w:rPr>
        <w:t xml:space="preserve"> to use it if certain conditions are met</w:t>
      </w:r>
      <w:r w:rsidR="0022769B">
        <w:rPr>
          <w:rFonts w:ascii="Times New Roman" w:hAnsi="Times New Roman" w:eastAsiaTheme="minorHAnsi" w:cs="Times New Roman"/>
        </w:rPr>
        <w:t>”</w:t>
      </w:r>
      <w:r w:rsidR="0078114B">
        <w:rPr>
          <w:rFonts w:ascii="Times New Roman" w:hAnsi="Times New Roman" w:eastAsiaTheme="minorHAnsi" w:cs="Times New Roman"/>
        </w:rPr>
        <w:t xml:space="preserve"> or </w:t>
      </w:r>
      <w:r w:rsidR="0022769B">
        <w:rPr>
          <w:rFonts w:ascii="Times New Roman" w:hAnsi="Times New Roman" w:eastAsiaTheme="minorHAnsi" w:cs="Times New Roman"/>
        </w:rPr>
        <w:t>“</w:t>
      </w:r>
      <w:r w:rsidR="00015387">
        <w:rPr>
          <w:rFonts w:ascii="Times New Roman" w:hAnsi="Times New Roman" w:eastAsiaTheme="minorHAnsi" w:cs="Times New Roman"/>
        </w:rPr>
        <w:t>it’ll be</w:t>
      </w:r>
      <w:r w:rsidR="00CE5D83">
        <w:rPr>
          <w:rFonts w:ascii="Times New Roman" w:hAnsi="Times New Roman" w:eastAsiaTheme="minorHAnsi" w:cs="Times New Roman"/>
        </w:rPr>
        <w:t xml:space="preserve"> need</w:t>
      </w:r>
      <w:r w:rsidR="00C47DEC">
        <w:rPr>
          <w:rFonts w:ascii="Times New Roman" w:hAnsi="Times New Roman" w:eastAsiaTheme="minorHAnsi" w:cs="Times New Roman"/>
        </w:rPr>
        <w:t>ed</w:t>
      </w:r>
      <w:r w:rsidR="00CE5D83">
        <w:rPr>
          <w:rFonts w:ascii="Times New Roman" w:hAnsi="Times New Roman" w:eastAsiaTheme="minorHAnsi" w:cs="Times New Roman"/>
        </w:rPr>
        <w:t xml:space="preserve"> someday</w:t>
      </w:r>
      <w:r w:rsidR="0022769B">
        <w:rPr>
          <w:rFonts w:ascii="Times New Roman" w:hAnsi="Times New Roman" w:eastAsiaTheme="minorHAnsi" w:cs="Times New Roman"/>
        </w:rPr>
        <w:t>”</w:t>
      </w:r>
      <w:r w:rsidR="00CE5D83">
        <w:rPr>
          <w:rFonts w:ascii="Times New Roman" w:hAnsi="Times New Roman" w:eastAsiaTheme="minorHAnsi" w:cs="Times New Roman"/>
        </w:rPr>
        <w:t xml:space="preserve"> </w:t>
      </w:r>
      <w:r w:rsidR="0022769B">
        <w:rPr>
          <w:rFonts w:ascii="Times New Roman" w:hAnsi="Times New Roman" w:eastAsiaTheme="minorHAnsi" w:cs="Times New Roman"/>
        </w:rPr>
        <w:t xml:space="preserve">are </w:t>
      </w:r>
      <w:r w:rsidR="00CE5D83">
        <w:rPr>
          <w:rFonts w:ascii="Times New Roman" w:hAnsi="Times New Roman" w:eastAsiaTheme="minorHAnsi" w:cs="Times New Roman"/>
        </w:rPr>
        <w:t>no</w:t>
      </w:r>
      <w:r w:rsidR="0022769B">
        <w:rPr>
          <w:rFonts w:ascii="Times New Roman" w:hAnsi="Times New Roman" w:eastAsiaTheme="minorHAnsi" w:cs="Times New Roman"/>
        </w:rPr>
        <w:t xml:space="preserve"> longer </w:t>
      </w:r>
      <w:r w:rsidR="00015387">
        <w:rPr>
          <w:rFonts w:ascii="Times New Roman" w:hAnsi="Times New Roman" w:eastAsiaTheme="minorHAnsi" w:cs="Times New Roman"/>
        </w:rPr>
        <w:t>credible</w:t>
      </w:r>
      <w:r w:rsidR="00C47DEC">
        <w:rPr>
          <w:rFonts w:ascii="Times New Roman" w:hAnsi="Times New Roman" w:eastAsiaTheme="minorHAnsi" w:cs="Times New Roman"/>
        </w:rPr>
        <w:t xml:space="preserve"> or </w:t>
      </w:r>
      <w:r w:rsidR="00C47DEC">
        <w:rPr>
          <w:rFonts w:ascii="Times New Roman" w:hAnsi="Times New Roman" w:eastAsiaTheme="minorHAnsi" w:cs="Times New Roman"/>
        </w:rPr>
        <w:t>sufficient</w:t>
      </w:r>
      <w:r w:rsidR="00015387">
        <w:rPr>
          <w:rFonts w:ascii="Times New Roman" w:hAnsi="Times New Roman" w:eastAsiaTheme="minorHAnsi" w:cs="Times New Roman"/>
        </w:rPr>
        <w:t xml:space="preserve">.  </w:t>
      </w:r>
      <w:r w:rsidR="00A22FCE">
        <w:rPr>
          <w:rFonts w:ascii="Times New Roman" w:hAnsi="Times New Roman" w:eastAsiaTheme="minorHAnsi" w:cs="Times New Roman"/>
        </w:rPr>
        <w:t xml:space="preserve">For years, </w:t>
      </w:r>
      <w:r w:rsidR="00911123">
        <w:rPr>
          <w:rFonts w:ascii="Times New Roman" w:hAnsi="Times New Roman" w:eastAsiaTheme="minorHAnsi" w:cs="Times New Roman"/>
        </w:rPr>
        <w:t xml:space="preserve">I have </w:t>
      </w:r>
      <w:r w:rsidR="00724983">
        <w:rPr>
          <w:rFonts w:ascii="Times New Roman" w:hAnsi="Times New Roman" w:eastAsiaTheme="minorHAnsi" w:cs="Times New Roman"/>
        </w:rPr>
        <w:t xml:space="preserve">discussed </w:t>
      </w:r>
      <w:r w:rsidR="00486CD4">
        <w:rPr>
          <w:rFonts w:ascii="Times New Roman" w:hAnsi="Times New Roman" w:eastAsiaTheme="minorHAnsi" w:cs="Times New Roman"/>
        </w:rPr>
        <w:t>the 4.9 GHz</w:t>
      </w:r>
      <w:r w:rsidR="00911123">
        <w:rPr>
          <w:rFonts w:ascii="Times New Roman" w:hAnsi="Times New Roman" w:eastAsiaTheme="minorHAnsi" w:cs="Times New Roman"/>
        </w:rPr>
        <w:t xml:space="preserve"> band </w:t>
      </w:r>
      <w:r>
        <w:rPr>
          <w:rFonts w:ascii="Times New Roman" w:hAnsi="Times New Roman" w:eastAsiaTheme="minorHAnsi" w:cs="Times New Roman"/>
        </w:rPr>
        <w:t xml:space="preserve">and its relationship to the Spectrum Act of 2012, T-Band, and </w:t>
      </w:r>
      <w:r w:rsidR="00EB2207">
        <w:rPr>
          <w:rFonts w:ascii="Times New Roman" w:hAnsi="Times New Roman" w:eastAsiaTheme="minorHAnsi" w:cs="Times New Roman"/>
        </w:rPr>
        <w:t xml:space="preserve">9-1-1 fee diversion. </w:t>
      </w:r>
      <w:r w:rsidR="00063FE3">
        <w:rPr>
          <w:rFonts w:ascii="Times New Roman" w:hAnsi="Times New Roman" w:eastAsiaTheme="minorHAnsi" w:cs="Times New Roman"/>
        </w:rPr>
        <w:t xml:space="preserve"> </w:t>
      </w:r>
      <w:r w:rsidR="001052F5">
        <w:rPr>
          <w:rFonts w:ascii="Times New Roman" w:hAnsi="Times New Roman" w:eastAsiaTheme="minorHAnsi" w:cs="Times New Roman"/>
        </w:rPr>
        <w:t>Finally</w:t>
      </w:r>
      <w:r w:rsidR="005031B9">
        <w:rPr>
          <w:rFonts w:ascii="Times New Roman" w:hAnsi="Times New Roman" w:eastAsiaTheme="minorHAnsi" w:cs="Times New Roman"/>
        </w:rPr>
        <w:t>,</w:t>
      </w:r>
      <w:r w:rsidR="003A42F2">
        <w:rPr>
          <w:rFonts w:ascii="Times New Roman" w:hAnsi="Times New Roman" w:eastAsiaTheme="minorHAnsi" w:cs="Times New Roman"/>
        </w:rPr>
        <w:t xml:space="preserve"> Congress and the Commission</w:t>
      </w:r>
      <w:r w:rsidR="0098529B">
        <w:rPr>
          <w:rFonts w:ascii="Times New Roman" w:hAnsi="Times New Roman" w:eastAsiaTheme="minorHAnsi" w:cs="Times New Roman"/>
        </w:rPr>
        <w:t xml:space="preserve"> are</w:t>
      </w:r>
      <w:r w:rsidR="00486CD4">
        <w:rPr>
          <w:rFonts w:ascii="Times New Roman" w:hAnsi="Times New Roman" w:eastAsiaTheme="minorHAnsi" w:cs="Times New Roman"/>
        </w:rPr>
        <w:t xml:space="preserve"> </w:t>
      </w:r>
      <w:r w:rsidR="0022769B">
        <w:rPr>
          <w:rFonts w:ascii="Times New Roman" w:hAnsi="Times New Roman" w:eastAsiaTheme="minorHAnsi" w:cs="Times New Roman"/>
        </w:rPr>
        <w:t xml:space="preserve">aligned in </w:t>
      </w:r>
      <w:r w:rsidR="003A42F2">
        <w:rPr>
          <w:rFonts w:ascii="Times New Roman" w:hAnsi="Times New Roman" w:eastAsiaTheme="minorHAnsi" w:cs="Times New Roman"/>
        </w:rPr>
        <w:t>attempt</w:t>
      </w:r>
      <w:r w:rsidR="0098529B">
        <w:rPr>
          <w:rFonts w:ascii="Times New Roman" w:hAnsi="Times New Roman" w:eastAsiaTheme="minorHAnsi" w:cs="Times New Roman"/>
        </w:rPr>
        <w:t>ing</w:t>
      </w:r>
      <w:r w:rsidR="003A42F2">
        <w:rPr>
          <w:rFonts w:ascii="Times New Roman" w:hAnsi="Times New Roman" w:eastAsiaTheme="minorHAnsi" w:cs="Times New Roman"/>
        </w:rPr>
        <w:t xml:space="preserve"> to </w:t>
      </w:r>
      <w:r w:rsidR="00B87C59">
        <w:rPr>
          <w:rFonts w:ascii="Times New Roman" w:hAnsi="Times New Roman" w:eastAsiaTheme="minorHAnsi" w:cs="Times New Roman"/>
        </w:rPr>
        <w:t xml:space="preserve">resolve some of </w:t>
      </w:r>
      <w:r w:rsidR="003C5416">
        <w:rPr>
          <w:rFonts w:ascii="Times New Roman" w:hAnsi="Times New Roman" w:eastAsiaTheme="minorHAnsi" w:cs="Times New Roman"/>
        </w:rPr>
        <w:t>these</w:t>
      </w:r>
      <w:r w:rsidR="009C2469">
        <w:rPr>
          <w:rFonts w:ascii="Times New Roman" w:hAnsi="Times New Roman" w:eastAsiaTheme="minorHAnsi" w:cs="Times New Roman"/>
        </w:rPr>
        <w:t xml:space="preserve"> residual</w:t>
      </w:r>
      <w:r w:rsidR="00B81DDE">
        <w:rPr>
          <w:rFonts w:ascii="Times New Roman" w:hAnsi="Times New Roman" w:eastAsiaTheme="minorHAnsi" w:cs="Times New Roman"/>
        </w:rPr>
        <w:t xml:space="preserve"> issues</w:t>
      </w:r>
      <w:r w:rsidR="0022769B">
        <w:rPr>
          <w:rFonts w:ascii="Times New Roman" w:hAnsi="Times New Roman" w:eastAsiaTheme="minorHAnsi" w:cs="Times New Roman"/>
        </w:rPr>
        <w:t xml:space="preserve"> through their respective processes</w:t>
      </w:r>
      <w:r w:rsidR="00B87C59">
        <w:rPr>
          <w:rFonts w:ascii="Times New Roman" w:hAnsi="Times New Roman" w:eastAsiaTheme="minorHAnsi" w:cs="Times New Roman"/>
        </w:rPr>
        <w:t>.</w:t>
      </w:r>
    </w:p>
    <w:p w:rsidR="00B87C59" w:rsidP="000C0B9E" w14:paraId="5EE87650" w14:textId="170FBE6C">
      <w:pPr>
        <w:rPr>
          <w:rFonts w:ascii="Times New Roman" w:hAnsi="Times New Roman" w:eastAsiaTheme="minorHAnsi" w:cs="Times New Roman"/>
        </w:rPr>
      </w:pPr>
    </w:p>
    <w:p w:rsidR="00722ADD" w:rsidP="000C0B9E" w14:paraId="79FB1719" w14:textId="220B0230">
      <w:pPr>
        <w:ind w:firstLine="720"/>
        <w:rPr>
          <w:rFonts w:ascii="Times New Roman" w:hAnsi="Times New Roman" w:eastAsiaTheme="minorHAnsi" w:cs="Times New Roman"/>
        </w:rPr>
      </w:pPr>
      <w:r>
        <w:rPr>
          <w:rFonts w:ascii="Times New Roman" w:hAnsi="Times New Roman" w:eastAsiaTheme="minorHAnsi" w:cs="Times New Roman"/>
        </w:rPr>
        <w:t xml:space="preserve">My </w:t>
      </w:r>
      <w:r w:rsidR="005F5FD8">
        <w:rPr>
          <w:rFonts w:ascii="Times New Roman" w:hAnsi="Times New Roman" w:eastAsiaTheme="minorHAnsi" w:cs="Times New Roman"/>
        </w:rPr>
        <w:t xml:space="preserve">first </w:t>
      </w:r>
      <w:r w:rsidR="00F20264">
        <w:rPr>
          <w:rFonts w:ascii="Times New Roman" w:hAnsi="Times New Roman" w:eastAsiaTheme="minorHAnsi" w:cs="Times New Roman"/>
        </w:rPr>
        <w:t xml:space="preserve">action </w:t>
      </w:r>
      <w:r w:rsidR="0022769B">
        <w:rPr>
          <w:rFonts w:ascii="Times New Roman" w:hAnsi="Times New Roman" w:eastAsiaTheme="minorHAnsi" w:cs="Times New Roman"/>
        </w:rPr>
        <w:t xml:space="preserve">when this item was </w:t>
      </w:r>
      <w:r w:rsidR="00DC625D">
        <w:rPr>
          <w:rFonts w:ascii="Times New Roman" w:hAnsi="Times New Roman" w:eastAsiaTheme="minorHAnsi" w:cs="Times New Roman"/>
        </w:rPr>
        <w:t xml:space="preserve">circulated </w:t>
      </w:r>
      <w:r w:rsidR="0029586A">
        <w:rPr>
          <w:rFonts w:ascii="Times New Roman" w:hAnsi="Times New Roman" w:eastAsiaTheme="minorHAnsi" w:cs="Times New Roman"/>
        </w:rPr>
        <w:t>was to request a</w:t>
      </w:r>
      <w:r w:rsidR="0022769B">
        <w:rPr>
          <w:rFonts w:ascii="Times New Roman" w:hAnsi="Times New Roman" w:eastAsiaTheme="minorHAnsi" w:cs="Times New Roman"/>
        </w:rPr>
        <w:t xml:space="preserve"> </w:t>
      </w:r>
      <w:r w:rsidR="003D4C2E">
        <w:rPr>
          <w:rFonts w:ascii="Times New Roman" w:hAnsi="Times New Roman" w:eastAsiaTheme="minorHAnsi" w:cs="Times New Roman"/>
        </w:rPr>
        <w:t xml:space="preserve">reversal </w:t>
      </w:r>
      <w:r w:rsidR="0029586A">
        <w:rPr>
          <w:rFonts w:ascii="Times New Roman" w:hAnsi="Times New Roman" w:eastAsiaTheme="minorHAnsi" w:cs="Times New Roman"/>
        </w:rPr>
        <w:t>of</w:t>
      </w:r>
      <w:r w:rsidR="00E34295">
        <w:rPr>
          <w:rFonts w:ascii="Times New Roman" w:hAnsi="Times New Roman" w:eastAsiaTheme="minorHAnsi" w:cs="Times New Roman"/>
        </w:rPr>
        <w:t xml:space="preserve"> course and </w:t>
      </w:r>
      <w:r w:rsidR="00873E37">
        <w:rPr>
          <w:rFonts w:ascii="Times New Roman" w:hAnsi="Times New Roman" w:eastAsiaTheme="minorHAnsi" w:cs="Times New Roman"/>
        </w:rPr>
        <w:t>seek full commercialization of the band</w:t>
      </w:r>
      <w:r w:rsidR="00E60D64">
        <w:rPr>
          <w:rFonts w:ascii="Times New Roman" w:hAnsi="Times New Roman" w:eastAsiaTheme="minorHAnsi" w:cs="Times New Roman"/>
        </w:rPr>
        <w:t>, while protecting</w:t>
      </w:r>
      <w:r w:rsidR="00E34295">
        <w:rPr>
          <w:rFonts w:ascii="Times New Roman" w:hAnsi="Times New Roman" w:eastAsiaTheme="minorHAnsi" w:cs="Times New Roman"/>
        </w:rPr>
        <w:t xml:space="preserve"> existing </w:t>
      </w:r>
      <w:r w:rsidR="000A1C20">
        <w:rPr>
          <w:rFonts w:ascii="Times New Roman" w:hAnsi="Times New Roman" w:eastAsiaTheme="minorHAnsi" w:cs="Times New Roman"/>
        </w:rPr>
        <w:t>incumbent systems</w:t>
      </w:r>
      <w:r w:rsidR="00873E37">
        <w:rPr>
          <w:rFonts w:ascii="Times New Roman" w:hAnsi="Times New Roman" w:eastAsiaTheme="minorHAnsi" w:cs="Times New Roman"/>
        </w:rPr>
        <w:t xml:space="preserve">.  </w:t>
      </w:r>
      <w:r w:rsidR="00BF26F5">
        <w:rPr>
          <w:rFonts w:ascii="Times New Roman" w:hAnsi="Times New Roman" w:eastAsiaTheme="minorHAnsi" w:cs="Times New Roman"/>
        </w:rPr>
        <w:t xml:space="preserve">That is consistent with my </w:t>
      </w:r>
      <w:r w:rsidR="00EA5FF3">
        <w:rPr>
          <w:rFonts w:ascii="Times New Roman" w:hAnsi="Times New Roman" w:eastAsiaTheme="minorHAnsi" w:cs="Times New Roman"/>
        </w:rPr>
        <w:t xml:space="preserve">approach to </w:t>
      </w:r>
      <w:r w:rsidR="00BF26F5">
        <w:rPr>
          <w:rFonts w:ascii="Times New Roman" w:hAnsi="Times New Roman" w:eastAsiaTheme="minorHAnsi" w:cs="Times New Roman"/>
        </w:rPr>
        <w:t xml:space="preserve">the NPRM </w:t>
      </w:r>
      <w:r w:rsidR="003E181E">
        <w:rPr>
          <w:rFonts w:ascii="Times New Roman" w:hAnsi="Times New Roman" w:eastAsiaTheme="minorHAnsi" w:cs="Times New Roman"/>
        </w:rPr>
        <w:t>and is driven by the fact that</w:t>
      </w:r>
      <w:r w:rsidR="00BF26F5">
        <w:rPr>
          <w:rFonts w:ascii="Times New Roman" w:hAnsi="Times New Roman" w:eastAsiaTheme="minorHAnsi" w:cs="Times New Roman"/>
        </w:rPr>
        <w:t xml:space="preserve"> </w:t>
      </w:r>
      <w:r w:rsidR="003E181E">
        <w:rPr>
          <w:rFonts w:ascii="Times New Roman" w:hAnsi="Times New Roman" w:eastAsiaTheme="minorHAnsi" w:cs="Times New Roman"/>
        </w:rPr>
        <w:t>every</w:t>
      </w:r>
      <w:r w:rsidR="00DB0466">
        <w:rPr>
          <w:rFonts w:ascii="Times New Roman" w:hAnsi="Times New Roman" w:eastAsiaTheme="minorHAnsi" w:cs="Times New Roman"/>
        </w:rPr>
        <w:t xml:space="preserve"> expert admit</w:t>
      </w:r>
      <w:r w:rsidR="00E568CD">
        <w:rPr>
          <w:rFonts w:ascii="Times New Roman" w:hAnsi="Times New Roman" w:eastAsiaTheme="minorHAnsi" w:cs="Times New Roman"/>
        </w:rPr>
        <w:t>s</w:t>
      </w:r>
      <w:r w:rsidR="00DB0466">
        <w:rPr>
          <w:rFonts w:ascii="Times New Roman" w:hAnsi="Times New Roman" w:eastAsiaTheme="minorHAnsi" w:cs="Times New Roman"/>
        </w:rPr>
        <w:t xml:space="preserve"> </w:t>
      </w:r>
      <w:r w:rsidR="001B6C17">
        <w:rPr>
          <w:rFonts w:ascii="Times New Roman" w:hAnsi="Times New Roman" w:eastAsiaTheme="minorHAnsi" w:cs="Times New Roman"/>
        </w:rPr>
        <w:t xml:space="preserve">that </w:t>
      </w:r>
      <w:r w:rsidR="00DB0466">
        <w:rPr>
          <w:rFonts w:ascii="Times New Roman" w:hAnsi="Times New Roman" w:eastAsiaTheme="minorHAnsi" w:cs="Times New Roman"/>
        </w:rPr>
        <w:t>the U</w:t>
      </w:r>
      <w:r w:rsidR="001B6C17">
        <w:rPr>
          <w:rFonts w:ascii="Times New Roman" w:hAnsi="Times New Roman" w:eastAsiaTheme="minorHAnsi" w:cs="Times New Roman"/>
        </w:rPr>
        <w:t>.</w:t>
      </w:r>
      <w:r w:rsidR="00DB0466">
        <w:rPr>
          <w:rFonts w:ascii="Times New Roman" w:hAnsi="Times New Roman" w:eastAsiaTheme="minorHAnsi" w:cs="Times New Roman"/>
        </w:rPr>
        <w:t>S</w:t>
      </w:r>
      <w:r w:rsidR="001B6C17">
        <w:rPr>
          <w:rFonts w:ascii="Times New Roman" w:hAnsi="Times New Roman" w:eastAsiaTheme="minorHAnsi" w:cs="Times New Roman"/>
        </w:rPr>
        <w:t>.</w:t>
      </w:r>
      <w:r w:rsidR="00DB0466">
        <w:rPr>
          <w:rFonts w:ascii="Times New Roman" w:hAnsi="Times New Roman" w:eastAsiaTheme="minorHAnsi" w:cs="Times New Roman"/>
        </w:rPr>
        <w:t xml:space="preserve"> must </w:t>
      </w:r>
      <w:r w:rsidR="00815576">
        <w:rPr>
          <w:rFonts w:ascii="Times New Roman" w:hAnsi="Times New Roman" w:eastAsiaTheme="minorHAnsi" w:cs="Times New Roman"/>
        </w:rPr>
        <w:t xml:space="preserve">free more spectrum to </w:t>
      </w:r>
      <w:r w:rsidR="00FF7FFA">
        <w:rPr>
          <w:rFonts w:ascii="Times New Roman" w:hAnsi="Times New Roman" w:eastAsiaTheme="minorHAnsi" w:cs="Times New Roman"/>
        </w:rPr>
        <w:t>meet the demand</w:t>
      </w:r>
      <w:r w:rsidR="00815576">
        <w:rPr>
          <w:rFonts w:ascii="Times New Roman" w:hAnsi="Times New Roman" w:eastAsiaTheme="minorHAnsi" w:cs="Times New Roman"/>
        </w:rPr>
        <w:t xml:space="preserve"> </w:t>
      </w:r>
      <w:r w:rsidR="00FF7FFA">
        <w:rPr>
          <w:rFonts w:ascii="Times New Roman" w:hAnsi="Times New Roman" w:eastAsiaTheme="minorHAnsi" w:cs="Times New Roman"/>
        </w:rPr>
        <w:t xml:space="preserve">for </w:t>
      </w:r>
      <w:r w:rsidR="00815576">
        <w:rPr>
          <w:rFonts w:ascii="Times New Roman" w:hAnsi="Times New Roman" w:eastAsiaTheme="minorHAnsi" w:cs="Times New Roman"/>
        </w:rPr>
        <w:t xml:space="preserve">future </w:t>
      </w:r>
      <w:r w:rsidR="00EA5FF3">
        <w:rPr>
          <w:rFonts w:ascii="Times New Roman" w:hAnsi="Times New Roman" w:eastAsiaTheme="minorHAnsi" w:cs="Times New Roman"/>
        </w:rPr>
        <w:t xml:space="preserve">commercial </w:t>
      </w:r>
      <w:r w:rsidR="00815576">
        <w:rPr>
          <w:rFonts w:ascii="Times New Roman" w:hAnsi="Times New Roman" w:eastAsiaTheme="minorHAnsi" w:cs="Times New Roman"/>
        </w:rPr>
        <w:t xml:space="preserve">wireless services. </w:t>
      </w:r>
      <w:r w:rsidR="00034F9B">
        <w:rPr>
          <w:rFonts w:ascii="Times New Roman" w:hAnsi="Times New Roman" w:eastAsiaTheme="minorHAnsi" w:cs="Times New Roman"/>
        </w:rPr>
        <w:t xml:space="preserve"> While this spectrum</w:t>
      </w:r>
      <w:r w:rsidR="00883D3C">
        <w:rPr>
          <w:rFonts w:ascii="Times New Roman" w:hAnsi="Times New Roman" w:eastAsiaTheme="minorHAnsi" w:cs="Times New Roman"/>
        </w:rPr>
        <w:t xml:space="preserve"> may not be </w:t>
      </w:r>
      <w:r w:rsidR="00EA5FF3">
        <w:rPr>
          <w:rFonts w:ascii="Times New Roman" w:hAnsi="Times New Roman" w:eastAsiaTheme="minorHAnsi" w:cs="Times New Roman"/>
        </w:rPr>
        <w:t xml:space="preserve">an </w:t>
      </w:r>
      <w:r w:rsidR="00883D3C">
        <w:rPr>
          <w:rFonts w:ascii="Times New Roman" w:hAnsi="Times New Roman" w:eastAsiaTheme="minorHAnsi" w:cs="Times New Roman"/>
        </w:rPr>
        <w:t xml:space="preserve">ideal 5G band </w:t>
      </w:r>
      <w:r w:rsidR="006F6AE9">
        <w:rPr>
          <w:rFonts w:ascii="Times New Roman" w:hAnsi="Times New Roman" w:eastAsiaTheme="minorHAnsi" w:cs="Times New Roman"/>
        </w:rPr>
        <w:t xml:space="preserve">on </w:t>
      </w:r>
      <w:r w:rsidR="00AE3711">
        <w:rPr>
          <w:rFonts w:ascii="Times New Roman" w:hAnsi="Times New Roman" w:eastAsiaTheme="minorHAnsi" w:cs="Times New Roman"/>
        </w:rPr>
        <w:t>its own</w:t>
      </w:r>
      <w:r w:rsidR="00883D3C">
        <w:rPr>
          <w:rFonts w:ascii="Times New Roman" w:hAnsi="Times New Roman" w:eastAsiaTheme="minorHAnsi" w:cs="Times New Roman"/>
        </w:rPr>
        <w:t xml:space="preserve">, it has been identified by the wireless industry as </w:t>
      </w:r>
      <w:r w:rsidR="00B75691">
        <w:rPr>
          <w:rFonts w:ascii="Times New Roman" w:hAnsi="Times New Roman" w:eastAsiaTheme="minorHAnsi" w:cs="Times New Roman"/>
        </w:rPr>
        <w:t>a very good candidate for that purpose</w:t>
      </w:r>
      <w:r w:rsidR="004757EE">
        <w:rPr>
          <w:rFonts w:ascii="Times New Roman" w:hAnsi="Times New Roman" w:eastAsiaTheme="minorHAnsi" w:cs="Times New Roman"/>
        </w:rPr>
        <w:t xml:space="preserve"> if the Commission takes </w:t>
      </w:r>
      <w:r w:rsidR="00EA5FF3">
        <w:rPr>
          <w:rFonts w:ascii="Times New Roman" w:hAnsi="Times New Roman" w:eastAsiaTheme="minorHAnsi" w:cs="Times New Roman"/>
        </w:rPr>
        <w:t xml:space="preserve">certain </w:t>
      </w:r>
      <w:r w:rsidR="004757EE">
        <w:rPr>
          <w:rFonts w:ascii="Times New Roman" w:hAnsi="Times New Roman" w:eastAsiaTheme="minorHAnsi" w:cs="Times New Roman"/>
        </w:rPr>
        <w:t>action</w:t>
      </w:r>
      <w:r w:rsidR="00EA5FF3">
        <w:rPr>
          <w:rFonts w:ascii="Times New Roman" w:hAnsi="Times New Roman" w:eastAsiaTheme="minorHAnsi" w:cs="Times New Roman"/>
        </w:rPr>
        <w:t>s</w:t>
      </w:r>
      <w:r w:rsidR="00B75691">
        <w:rPr>
          <w:rFonts w:ascii="Times New Roman" w:hAnsi="Times New Roman" w:eastAsiaTheme="minorHAnsi" w:cs="Times New Roman"/>
        </w:rPr>
        <w:t xml:space="preserve">. </w:t>
      </w:r>
      <w:r w:rsidR="004757EE">
        <w:rPr>
          <w:rFonts w:ascii="Times New Roman" w:hAnsi="Times New Roman" w:eastAsiaTheme="minorHAnsi" w:cs="Times New Roman"/>
        </w:rPr>
        <w:t xml:space="preserve"> </w:t>
      </w:r>
      <w:r w:rsidR="00FA6DAC">
        <w:rPr>
          <w:rFonts w:ascii="Times New Roman" w:hAnsi="Times New Roman" w:eastAsiaTheme="minorHAnsi" w:cs="Times New Roman"/>
        </w:rPr>
        <w:t xml:space="preserve">Sadly, </w:t>
      </w:r>
      <w:r w:rsidR="00E568CD">
        <w:rPr>
          <w:rFonts w:ascii="Times New Roman" w:hAnsi="Times New Roman" w:eastAsiaTheme="minorHAnsi" w:cs="Times New Roman"/>
        </w:rPr>
        <w:t>my request</w:t>
      </w:r>
      <w:r w:rsidR="002D634E">
        <w:rPr>
          <w:rFonts w:ascii="Times New Roman" w:hAnsi="Times New Roman" w:eastAsiaTheme="minorHAnsi" w:cs="Times New Roman"/>
        </w:rPr>
        <w:t xml:space="preserve"> didn’t win the day</w:t>
      </w:r>
      <w:r w:rsidR="00911F54">
        <w:rPr>
          <w:rFonts w:ascii="Times New Roman" w:hAnsi="Times New Roman" w:eastAsiaTheme="minorHAnsi" w:cs="Times New Roman"/>
        </w:rPr>
        <w:t xml:space="preserve"> with my colleagues</w:t>
      </w:r>
      <w:r w:rsidR="002D634E">
        <w:rPr>
          <w:rFonts w:ascii="Times New Roman" w:hAnsi="Times New Roman" w:eastAsiaTheme="minorHAnsi" w:cs="Times New Roman"/>
        </w:rPr>
        <w:t xml:space="preserve">. </w:t>
      </w:r>
      <w:r w:rsidR="00D24971">
        <w:rPr>
          <w:rFonts w:ascii="Times New Roman" w:hAnsi="Times New Roman" w:eastAsiaTheme="minorHAnsi" w:cs="Times New Roman"/>
        </w:rPr>
        <w:t xml:space="preserve"> </w:t>
      </w:r>
    </w:p>
    <w:p w:rsidR="00722ADD" w:rsidP="000C0B9E" w14:paraId="395FAE72" w14:textId="77777777">
      <w:pPr>
        <w:rPr>
          <w:rFonts w:ascii="Times New Roman" w:hAnsi="Times New Roman" w:eastAsiaTheme="minorHAnsi" w:cs="Times New Roman"/>
        </w:rPr>
      </w:pPr>
    </w:p>
    <w:p w:rsidR="00B83776" w:rsidP="000C0B9E" w14:paraId="3A41C0D4" w14:textId="035B2522">
      <w:pPr>
        <w:ind w:firstLine="720"/>
        <w:rPr>
          <w:rFonts w:ascii="Times New Roman" w:hAnsi="Times New Roman" w:eastAsiaTheme="minorHAnsi" w:cs="Times New Roman"/>
        </w:rPr>
      </w:pPr>
      <w:r>
        <w:rPr>
          <w:rFonts w:ascii="Times New Roman" w:hAnsi="Times New Roman" w:eastAsiaTheme="minorHAnsi" w:cs="Times New Roman"/>
        </w:rPr>
        <w:t>Compelled</w:t>
      </w:r>
      <w:r w:rsidR="00F20264">
        <w:rPr>
          <w:rFonts w:ascii="Times New Roman" w:hAnsi="Times New Roman" w:eastAsiaTheme="minorHAnsi" w:cs="Times New Roman"/>
        </w:rPr>
        <w:t xml:space="preserve"> to pivot</w:t>
      </w:r>
      <w:r w:rsidR="00D24971">
        <w:rPr>
          <w:rFonts w:ascii="Times New Roman" w:hAnsi="Times New Roman" w:eastAsiaTheme="minorHAnsi" w:cs="Times New Roman"/>
        </w:rPr>
        <w:t xml:space="preserve">, </w:t>
      </w:r>
      <w:r w:rsidR="007176E6">
        <w:rPr>
          <w:rFonts w:ascii="Times New Roman" w:hAnsi="Times New Roman" w:eastAsiaTheme="minorHAnsi" w:cs="Times New Roman"/>
        </w:rPr>
        <w:t>I</w:t>
      </w:r>
      <w:r w:rsidR="001248C5">
        <w:rPr>
          <w:rFonts w:ascii="Times New Roman" w:hAnsi="Times New Roman" w:eastAsiaTheme="minorHAnsi" w:cs="Times New Roman"/>
        </w:rPr>
        <w:t xml:space="preserve"> </w:t>
      </w:r>
      <w:r w:rsidR="00EA5FF3">
        <w:rPr>
          <w:rFonts w:ascii="Times New Roman" w:hAnsi="Times New Roman" w:eastAsiaTheme="minorHAnsi" w:cs="Times New Roman"/>
        </w:rPr>
        <w:t xml:space="preserve">have </w:t>
      </w:r>
      <w:r w:rsidR="007176E6">
        <w:rPr>
          <w:rFonts w:ascii="Times New Roman" w:hAnsi="Times New Roman" w:eastAsiaTheme="minorHAnsi" w:cs="Times New Roman"/>
        </w:rPr>
        <w:t>tried to live with</w:t>
      </w:r>
      <w:r w:rsidR="004B4E81">
        <w:rPr>
          <w:rFonts w:ascii="Times New Roman" w:hAnsi="Times New Roman" w:eastAsiaTheme="minorHAnsi" w:cs="Times New Roman"/>
        </w:rPr>
        <w:t>in</w:t>
      </w:r>
      <w:r w:rsidR="007176E6">
        <w:rPr>
          <w:rFonts w:ascii="Times New Roman" w:hAnsi="Times New Roman" w:eastAsiaTheme="minorHAnsi" w:cs="Times New Roman"/>
        </w:rPr>
        <w:t xml:space="preserve"> </w:t>
      </w:r>
      <w:r w:rsidR="00362B95">
        <w:rPr>
          <w:rFonts w:ascii="Times New Roman" w:hAnsi="Times New Roman" w:eastAsiaTheme="minorHAnsi" w:cs="Times New Roman"/>
        </w:rPr>
        <w:t>the</w:t>
      </w:r>
      <w:r w:rsidR="007176E6">
        <w:rPr>
          <w:rFonts w:ascii="Times New Roman" w:hAnsi="Times New Roman" w:eastAsiaTheme="minorHAnsi" w:cs="Times New Roman"/>
        </w:rPr>
        <w:t xml:space="preserve"> rather</w:t>
      </w:r>
      <w:r w:rsidR="00DB0466">
        <w:rPr>
          <w:rFonts w:ascii="Times New Roman" w:hAnsi="Times New Roman" w:eastAsiaTheme="minorHAnsi" w:cs="Times New Roman"/>
        </w:rPr>
        <w:t xml:space="preserve">, </w:t>
      </w:r>
      <w:r w:rsidR="00ED5D34">
        <w:rPr>
          <w:rFonts w:ascii="Times New Roman" w:hAnsi="Times New Roman" w:eastAsiaTheme="minorHAnsi" w:cs="Times New Roman"/>
        </w:rPr>
        <w:t>let’s say</w:t>
      </w:r>
      <w:r w:rsidR="00DB0466">
        <w:rPr>
          <w:rFonts w:ascii="Times New Roman" w:hAnsi="Times New Roman" w:eastAsiaTheme="minorHAnsi" w:cs="Times New Roman"/>
        </w:rPr>
        <w:t>,</w:t>
      </w:r>
      <w:r w:rsidR="007176E6">
        <w:rPr>
          <w:rFonts w:ascii="Times New Roman" w:hAnsi="Times New Roman" w:eastAsiaTheme="minorHAnsi" w:cs="Times New Roman"/>
        </w:rPr>
        <w:t xml:space="preserve"> interesting approach </w:t>
      </w:r>
      <w:r w:rsidR="00901539">
        <w:rPr>
          <w:rFonts w:ascii="Times New Roman" w:hAnsi="Times New Roman" w:eastAsiaTheme="minorHAnsi" w:cs="Times New Roman"/>
        </w:rPr>
        <w:t xml:space="preserve">taken in </w:t>
      </w:r>
      <w:r w:rsidR="00545CE7">
        <w:rPr>
          <w:rFonts w:ascii="Times New Roman" w:hAnsi="Times New Roman" w:eastAsiaTheme="minorHAnsi" w:cs="Times New Roman"/>
        </w:rPr>
        <w:t>th</w:t>
      </w:r>
      <w:r w:rsidR="0062302D">
        <w:rPr>
          <w:rFonts w:ascii="Times New Roman" w:hAnsi="Times New Roman" w:eastAsiaTheme="minorHAnsi" w:cs="Times New Roman"/>
        </w:rPr>
        <w:t>is</w:t>
      </w:r>
      <w:r w:rsidR="00545CE7">
        <w:rPr>
          <w:rFonts w:ascii="Times New Roman" w:hAnsi="Times New Roman" w:eastAsiaTheme="minorHAnsi" w:cs="Times New Roman"/>
        </w:rPr>
        <w:t xml:space="preserve"> item</w:t>
      </w:r>
      <w:r w:rsidR="00DB0466">
        <w:rPr>
          <w:rFonts w:ascii="Times New Roman" w:hAnsi="Times New Roman" w:eastAsiaTheme="minorHAnsi" w:cs="Times New Roman"/>
        </w:rPr>
        <w:t xml:space="preserve">. </w:t>
      </w:r>
      <w:r w:rsidR="00F13455">
        <w:rPr>
          <w:rFonts w:ascii="Times New Roman" w:hAnsi="Times New Roman" w:eastAsiaTheme="minorHAnsi" w:cs="Times New Roman"/>
        </w:rPr>
        <w:t xml:space="preserve"> </w:t>
      </w:r>
      <w:r w:rsidR="007A19B3">
        <w:rPr>
          <w:rFonts w:ascii="Times New Roman" w:hAnsi="Times New Roman" w:eastAsiaTheme="minorHAnsi" w:cs="Times New Roman"/>
        </w:rPr>
        <w:t xml:space="preserve">I </w:t>
      </w:r>
      <w:r w:rsidR="00F13455">
        <w:rPr>
          <w:rFonts w:ascii="Times New Roman" w:hAnsi="Times New Roman" w:eastAsiaTheme="minorHAnsi" w:cs="Times New Roman"/>
        </w:rPr>
        <w:t xml:space="preserve">do </w:t>
      </w:r>
      <w:r w:rsidR="007A19B3">
        <w:rPr>
          <w:rFonts w:ascii="Times New Roman" w:hAnsi="Times New Roman" w:eastAsiaTheme="minorHAnsi" w:cs="Times New Roman"/>
        </w:rPr>
        <w:t xml:space="preserve">have </w:t>
      </w:r>
      <w:r w:rsidR="00B81DDE">
        <w:rPr>
          <w:rFonts w:ascii="Times New Roman" w:hAnsi="Times New Roman" w:eastAsiaTheme="minorHAnsi" w:cs="Times New Roman"/>
        </w:rPr>
        <w:t xml:space="preserve">some </w:t>
      </w:r>
      <w:r w:rsidR="00901539">
        <w:rPr>
          <w:rFonts w:ascii="Times New Roman" w:hAnsi="Times New Roman" w:eastAsiaTheme="minorHAnsi" w:cs="Times New Roman"/>
        </w:rPr>
        <w:t>concerns</w:t>
      </w:r>
      <w:r w:rsidR="004C4C26">
        <w:rPr>
          <w:rFonts w:ascii="Times New Roman" w:hAnsi="Times New Roman" w:eastAsiaTheme="minorHAnsi" w:cs="Times New Roman"/>
        </w:rPr>
        <w:t xml:space="preserve"> that </w:t>
      </w:r>
      <w:r w:rsidR="0098240F">
        <w:rPr>
          <w:rFonts w:ascii="Times New Roman" w:hAnsi="Times New Roman" w:eastAsiaTheme="minorHAnsi" w:cs="Times New Roman"/>
        </w:rPr>
        <w:t>this</w:t>
      </w:r>
      <w:r w:rsidR="001453DC">
        <w:rPr>
          <w:rFonts w:ascii="Times New Roman" w:hAnsi="Times New Roman" w:eastAsiaTheme="minorHAnsi" w:cs="Times New Roman"/>
        </w:rPr>
        <w:t xml:space="preserve"> will</w:t>
      </w:r>
      <w:r w:rsidR="004C4C26">
        <w:rPr>
          <w:rFonts w:ascii="Times New Roman" w:hAnsi="Times New Roman" w:eastAsiaTheme="minorHAnsi" w:cs="Times New Roman"/>
        </w:rPr>
        <w:t xml:space="preserve"> just creat</w:t>
      </w:r>
      <w:r w:rsidR="0098240F">
        <w:rPr>
          <w:rFonts w:ascii="Times New Roman" w:hAnsi="Times New Roman" w:eastAsiaTheme="minorHAnsi" w:cs="Times New Roman"/>
        </w:rPr>
        <w:t>e</w:t>
      </w:r>
      <w:r w:rsidR="004C4C26">
        <w:rPr>
          <w:rFonts w:ascii="Times New Roman" w:hAnsi="Times New Roman" w:eastAsiaTheme="minorHAnsi" w:cs="Times New Roman"/>
        </w:rPr>
        <w:t xml:space="preserve"> an</w:t>
      </w:r>
      <w:r w:rsidR="00B52D8A">
        <w:rPr>
          <w:rFonts w:ascii="Times New Roman" w:hAnsi="Times New Roman" w:eastAsiaTheme="minorHAnsi" w:cs="Times New Roman"/>
        </w:rPr>
        <w:t>other</w:t>
      </w:r>
      <w:r w:rsidR="004C4C26">
        <w:rPr>
          <w:rFonts w:ascii="Times New Roman" w:hAnsi="Times New Roman" w:eastAsiaTheme="minorHAnsi" w:cs="Times New Roman"/>
        </w:rPr>
        <w:t xml:space="preserve"> EBS-like </w:t>
      </w:r>
      <w:r w:rsidR="00B81DDE">
        <w:rPr>
          <w:rFonts w:ascii="Times New Roman" w:hAnsi="Times New Roman" w:eastAsiaTheme="minorHAnsi" w:cs="Times New Roman"/>
        </w:rPr>
        <w:t>mess</w:t>
      </w:r>
      <w:r w:rsidR="005765DA">
        <w:rPr>
          <w:rFonts w:ascii="Times New Roman" w:hAnsi="Times New Roman" w:eastAsiaTheme="minorHAnsi" w:cs="Times New Roman"/>
        </w:rPr>
        <w:t>,</w:t>
      </w:r>
      <w:r w:rsidR="00F13455">
        <w:rPr>
          <w:rFonts w:ascii="Times New Roman" w:hAnsi="Times New Roman" w:eastAsiaTheme="minorHAnsi" w:cs="Times New Roman"/>
        </w:rPr>
        <w:t xml:space="preserve"> </w:t>
      </w:r>
      <w:r w:rsidR="00EA5FF3">
        <w:rPr>
          <w:rFonts w:ascii="Times New Roman" w:hAnsi="Times New Roman" w:eastAsiaTheme="minorHAnsi" w:cs="Times New Roman"/>
        </w:rPr>
        <w:t xml:space="preserve">kicking the proverbial can and </w:t>
      </w:r>
      <w:r w:rsidR="0098240F">
        <w:rPr>
          <w:rFonts w:ascii="Times New Roman" w:hAnsi="Times New Roman" w:eastAsiaTheme="minorHAnsi" w:cs="Times New Roman"/>
        </w:rPr>
        <w:t>forc</w:t>
      </w:r>
      <w:r w:rsidR="005765DA">
        <w:rPr>
          <w:rFonts w:ascii="Times New Roman" w:hAnsi="Times New Roman" w:eastAsiaTheme="minorHAnsi" w:cs="Times New Roman"/>
        </w:rPr>
        <w:t>ing</w:t>
      </w:r>
      <w:r w:rsidR="0098240F">
        <w:rPr>
          <w:rFonts w:ascii="Times New Roman" w:hAnsi="Times New Roman" w:eastAsiaTheme="minorHAnsi" w:cs="Times New Roman"/>
        </w:rPr>
        <w:t xml:space="preserve"> </w:t>
      </w:r>
      <w:r w:rsidR="00F13455">
        <w:rPr>
          <w:rFonts w:ascii="Times New Roman" w:hAnsi="Times New Roman" w:eastAsiaTheme="minorHAnsi" w:cs="Times New Roman"/>
        </w:rPr>
        <w:t>a future Commission to revisit this whole s</w:t>
      </w:r>
      <w:r w:rsidR="00C854DC">
        <w:rPr>
          <w:rFonts w:ascii="Times New Roman" w:hAnsi="Times New Roman" w:eastAsiaTheme="minorHAnsi" w:cs="Times New Roman"/>
        </w:rPr>
        <w:t>tructure</w:t>
      </w:r>
      <w:r w:rsidR="00EA5FF3">
        <w:rPr>
          <w:rFonts w:ascii="Times New Roman" w:hAnsi="Times New Roman" w:eastAsiaTheme="minorHAnsi" w:cs="Times New Roman"/>
        </w:rPr>
        <w:t xml:space="preserve">.  </w:t>
      </w:r>
      <w:r w:rsidR="001E2F46">
        <w:rPr>
          <w:rFonts w:ascii="Times New Roman" w:hAnsi="Times New Roman" w:eastAsiaTheme="minorHAnsi" w:cs="Times New Roman"/>
        </w:rPr>
        <w:t>I</w:t>
      </w:r>
      <w:r w:rsidR="00EA5FF3">
        <w:rPr>
          <w:rFonts w:ascii="Times New Roman" w:hAnsi="Times New Roman" w:eastAsiaTheme="minorHAnsi" w:cs="Times New Roman"/>
        </w:rPr>
        <w:t xml:space="preserve">t is </w:t>
      </w:r>
      <w:r w:rsidR="001E2F46">
        <w:rPr>
          <w:rFonts w:ascii="Times New Roman" w:hAnsi="Times New Roman" w:eastAsiaTheme="minorHAnsi" w:cs="Times New Roman"/>
        </w:rPr>
        <w:t xml:space="preserve">not entirely clear how </w:t>
      </w:r>
      <w:r w:rsidR="00072B8E">
        <w:rPr>
          <w:rFonts w:ascii="Times New Roman" w:hAnsi="Times New Roman" w:eastAsiaTheme="minorHAnsi" w:cs="Times New Roman"/>
        </w:rPr>
        <w:t xml:space="preserve">or </w:t>
      </w:r>
      <w:r w:rsidR="00EA5FF3">
        <w:rPr>
          <w:rFonts w:ascii="Times New Roman" w:hAnsi="Times New Roman" w:eastAsiaTheme="minorHAnsi" w:cs="Times New Roman"/>
        </w:rPr>
        <w:t xml:space="preserve">whether </w:t>
      </w:r>
      <w:r w:rsidR="001E2F46">
        <w:rPr>
          <w:rFonts w:ascii="Times New Roman" w:hAnsi="Times New Roman" w:eastAsiaTheme="minorHAnsi" w:cs="Times New Roman"/>
        </w:rPr>
        <w:t>it will work</w:t>
      </w:r>
      <w:r w:rsidR="00EA5FF3">
        <w:rPr>
          <w:rFonts w:ascii="Times New Roman" w:hAnsi="Times New Roman" w:eastAsiaTheme="minorHAnsi" w:cs="Times New Roman"/>
        </w:rPr>
        <w:t xml:space="preserve"> at all</w:t>
      </w:r>
      <w:r w:rsidR="00750876">
        <w:rPr>
          <w:rFonts w:ascii="Times New Roman" w:hAnsi="Times New Roman" w:eastAsiaTheme="minorHAnsi" w:cs="Times New Roman"/>
        </w:rPr>
        <w:t>, as proposed</w:t>
      </w:r>
      <w:r w:rsidR="00F13455">
        <w:rPr>
          <w:rFonts w:ascii="Times New Roman" w:hAnsi="Times New Roman" w:eastAsiaTheme="minorHAnsi" w:cs="Times New Roman"/>
        </w:rPr>
        <w:t xml:space="preserve">. </w:t>
      </w:r>
      <w:r w:rsidR="0026457B">
        <w:rPr>
          <w:rFonts w:ascii="Times New Roman" w:hAnsi="Times New Roman" w:eastAsiaTheme="minorHAnsi" w:cs="Times New Roman"/>
        </w:rPr>
        <w:t xml:space="preserve"> </w:t>
      </w:r>
      <w:r w:rsidR="00EA5FF3">
        <w:rPr>
          <w:rFonts w:ascii="Times New Roman" w:hAnsi="Times New Roman" w:eastAsiaTheme="minorHAnsi" w:cs="Times New Roman"/>
        </w:rPr>
        <w:t xml:space="preserve">There </w:t>
      </w:r>
      <w:r w:rsidR="002C6D68">
        <w:rPr>
          <w:rFonts w:ascii="Times New Roman" w:hAnsi="Times New Roman" w:eastAsiaTheme="minorHAnsi" w:cs="Times New Roman"/>
        </w:rPr>
        <w:t xml:space="preserve">is </w:t>
      </w:r>
      <w:r w:rsidR="00EA5FF3">
        <w:rPr>
          <w:rFonts w:ascii="Times New Roman" w:hAnsi="Times New Roman" w:eastAsiaTheme="minorHAnsi" w:cs="Times New Roman"/>
        </w:rPr>
        <w:t xml:space="preserve">also the distinct possibility </w:t>
      </w:r>
      <w:r w:rsidR="002C6D68">
        <w:rPr>
          <w:rFonts w:ascii="Times New Roman" w:hAnsi="Times New Roman" w:eastAsiaTheme="minorHAnsi" w:cs="Times New Roman"/>
        </w:rPr>
        <w:t>that this</w:t>
      </w:r>
      <w:r w:rsidR="0026457B">
        <w:rPr>
          <w:rFonts w:ascii="Times New Roman" w:hAnsi="Times New Roman" w:eastAsiaTheme="minorHAnsi" w:cs="Times New Roman"/>
        </w:rPr>
        <w:t xml:space="preserve"> </w:t>
      </w:r>
      <w:r w:rsidR="00EA5FF3">
        <w:rPr>
          <w:rFonts w:ascii="Times New Roman" w:hAnsi="Times New Roman" w:eastAsiaTheme="minorHAnsi" w:cs="Times New Roman"/>
        </w:rPr>
        <w:t xml:space="preserve">item won’t </w:t>
      </w:r>
      <w:r w:rsidR="0026457B">
        <w:rPr>
          <w:rFonts w:ascii="Times New Roman" w:hAnsi="Times New Roman" w:eastAsiaTheme="minorHAnsi" w:cs="Times New Roman"/>
        </w:rPr>
        <w:t>necessarily solve anything</w:t>
      </w:r>
      <w:r w:rsidR="00264588">
        <w:rPr>
          <w:rFonts w:ascii="Times New Roman" w:hAnsi="Times New Roman" w:eastAsiaTheme="minorHAnsi" w:cs="Times New Roman"/>
        </w:rPr>
        <w:t>,</w:t>
      </w:r>
      <w:r w:rsidR="0026457B">
        <w:rPr>
          <w:rFonts w:ascii="Times New Roman" w:hAnsi="Times New Roman" w:eastAsiaTheme="minorHAnsi" w:cs="Times New Roman"/>
        </w:rPr>
        <w:t xml:space="preserve"> but </w:t>
      </w:r>
      <w:r w:rsidR="00264588">
        <w:rPr>
          <w:rFonts w:ascii="Times New Roman" w:hAnsi="Times New Roman" w:eastAsiaTheme="minorHAnsi" w:cs="Times New Roman"/>
        </w:rPr>
        <w:t xml:space="preserve">instead </w:t>
      </w:r>
      <w:r w:rsidR="00EA5FF3">
        <w:rPr>
          <w:rFonts w:ascii="Times New Roman" w:hAnsi="Times New Roman" w:eastAsiaTheme="minorHAnsi" w:cs="Times New Roman"/>
        </w:rPr>
        <w:t xml:space="preserve">may even </w:t>
      </w:r>
      <w:r w:rsidR="0026457B">
        <w:rPr>
          <w:rFonts w:ascii="Times New Roman" w:hAnsi="Times New Roman" w:eastAsiaTheme="minorHAnsi" w:cs="Times New Roman"/>
        </w:rPr>
        <w:t>prolong uncertainty</w:t>
      </w:r>
      <w:r w:rsidR="005204A6">
        <w:rPr>
          <w:rFonts w:ascii="Times New Roman" w:hAnsi="Times New Roman" w:eastAsiaTheme="minorHAnsi" w:cs="Times New Roman"/>
        </w:rPr>
        <w:t xml:space="preserve">. </w:t>
      </w:r>
    </w:p>
    <w:p w:rsidR="00B83776" w:rsidP="000C0B9E" w14:paraId="21FA6BF3" w14:textId="77777777">
      <w:pPr>
        <w:rPr>
          <w:rFonts w:ascii="Times New Roman" w:hAnsi="Times New Roman" w:eastAsiaTheme="minorHAnsi" w:cs="Times New Roman"/>
        </w:rPr>
      </w:pPr>
    </w:p>
    <w:p w:rsidR="00B87C59" w:rsidP="000C0B9E" w14:paraId="5208E32A" w14:textId="6E50FD18">
      <w:pPr>
        <w:ind w:firstLine="720"/>
        <w:rPr>
          <w:rFonts w:ascii="Times New Roman" w:hAnsi="Times New Roman" w:eastAsiaTheme="minorHAnsi" w:cs="Times New Roman"/>
        </w:rPr>
      </w:pPr>
      <w:r>
        <w:rPr>
          <w:rFonts w:ascii="Times New Roman" w:hAnsi="Times New Roman" w:eastAsiaTheme="minorHAnsi" w:cs="Times New Roman"/>
        </w:rPr>
        <w:t xml:space="preserve">I </w:t>
      </w:r>
      <w:r>
        <w:rPr>
          <w:rFonts w:ascii="Times New Roman" w:hAnsi="Times New Roman" w:eastAsiaTheme="minorHAnsi" w:cs="Times New Roman"/>
        </w:rPr>
        <w:t>am able to</w:t>
      </w:r>
      <w:r>
        <w:rPr>
          <w:rFonts w:ascii="Times New Roman" w:hAnsi="Times New Roman" w:eastAsiaTheme="minorHAnsi" w:cs="Times New Roman"/>
        </w:rPr>
        <w:t xml:space="preserve"> support the item</w:t>
      </w:r>
      <w:r w:rsidR="00264588">
        <w:rPr>
          <w:rFonts w:ascii="Times New Roman" w:hAnsi="Times New Roman" w:eastAsiaTheme="minorHAnsi" w:cs="Times New Roman"/>
        </w:rPr>
        <w:t>, however,</w:t>
      </w:r>
      <w:r w:rsidR="00B83776">
        <w:rPr>
          <w:rFonts w:ascii="Times New Roman" w:hAnsi="Times New Roman" w:eastAsiaTheme="minorHAnsi" w:cs="Times New Roman"/>
        </w:rPr>
        <w:t xml:space="preserve"> because</w:t>
      </w:r>
      <w:r w:rsidR="0083002C">
        <w:rPr>
          <w:rFonts w:ascii="Times New Roman" w:hAnsi="Times New Roman" w:eastAsiaTheme="minorHAnsi" w:cs="Times New Roman"/>
        </w:rPr>
        <w:t>,</w:t>
      </w:r>
      <w:r w:rsidR="00FC4184">
        <w:rPr>
          <w:rFonts w:ascii="Times New Roman" w:hAnsi="Times New Roman" w:eastAsiaTheme="minorHAnsi" w:cs="Times New Roman"/>
        </w:rPr>
        <w:t xml:space="preserve"> </w:t>
      </w:r>
      <w:r w:rsidR="00EA5FF3">
        <w:rPr>
          <w:rFonts w:ascii="Times New Roman" w:hAnsi="Times New Roman" w:eastAsiaTheme="minorHAnsi" w:cs="Times New Roman"/>
        </w:rPr>
        <w:t xml:space="preserve">at </w:t>
      </w:r>
      <w:r w:rsidR="0083002C">
        <w:rPr>
          <w:rFonts w:ascii="Times New Roman" w:hAnsi="Times New Roman" w:eastAsiaTheme="minorHAnsi" w:cs="Times New Roman"/>
        </w:rPr>
        <w:t>the very least</w:t>
      </w:r>
      <w:r w:rsidR="00EA5FF3">
        <w:rPr>
          <w:rFonts w:ascii="Times New Roman" w:hAnsi="Times New Roman" w:eastAsiaTheme="minorHAnsi" w:cs="Times New Roman"/>
        </w:rPr>
        <w:t xml:space="preserve">, </w:t>
      </w:r>
      <w:r w:rsidR="00514113">
        <w:rPr>
          <w:rFonts w:ascii="Times New Roman" w:hAnsi="Times New Roman" w:eastAsiaTheme="minorHAnsi" w:cs="Times New Roman"/>
        </w:rPr>
        <w:t xml:space="preserve">it </w:t>
      </w:r>
      <w:r w:rsidR="00FC4184">
        <w:rPr>
          <w:rFonts w:ascii="Times New Roman" w:hAnsi="Times New Roman" w:eastAsiaTheme="minorHAnsi" w:cs="Times New Roman"/>
        </w:rPr>
        <w:t xml:space="preserve">moves away from the status quo towards </w:t>
      </w:r>
      <w:r w:rsidR="0083002C">
        <w:rPr>
          <w:rFonts w:ascii="Times New Roman" w:hAnsi="Times New Roman" w:eastAsiaTheme="minorHAnsi" w:cs="Times New Roman"/>
        </w:rPr>
        <w:t xml:space="preserve">somewhat </w:t>
      </w:r>
      <w:r w:rsidR="00F24573">
        <w:rPr>
          <w:rFonts w:ascii="Times New Roman" w:hAnsi="Times New Roman" w:eastAsiaTheme="minorHAnsi" w:cs="Times New Roman"/>
        </w:rPr>
        <w:t>improved usage</w:t>
      </w:r>
      <w:r w:rsidR="00256BD8">
        <w:rPr>
          <w:rFonts w:ascii="Times New Roman" w:hAnsi="Times New Roman" w:eastAsiaTheme="minorHAnsi" w:cs="Times New Roman"/>
        </w:rPr>
        <w:t xml:space="preserve"> and commercialization of the band</w:t>
      </w:r>
      <w:r w:rsidR="00F24573">
        <w:rPr>
          <w:rFonts w:ascii="Times New Roman" w:hAnsi="Times New Roman" w:eastAsiaTheme="minorHAnsi" w:cs="Times New Roman"/>
        </w:rPr>
        <w:t>.  Moreover,</w:t>
      </w:r>
      <w:r w:rsidR="00B83776">
        <w:rPr>
          <w:rFonts w:ascii="Times New Roman" w:hAnsi="Times New Roman" w:eastAsiaTheme="minorHAnsi" w:cs="Times New Roman"/>
        </w:rPr>
        <w:t xml:space="preserve"> </w:t>
      </w:r>
      <w:r w:rsidR="00D7590F">
        <w:rPr>
          <w:rFonts w:ascii="Times New Roman" w:hAnsi="Times New Roman" w:eastAsiaTheme="minorHAnsi" w:cs="Times New Roman"/>
        </w:rPr>
        <w:t>the modified version</w:t>
      </w:r>
      <w:r w:rsidR="009D0434">
        <w:rPr>
          <w:rFonts w:ascii="Times New Roman" w:hAnsi="Times New Roman" w:eastAsiaTheme="minorHAnsi" w:cs="Times New Roman"/>
        </w:rPr>
        <w:t xml:space="preserve"> </w:t>
      </w:r>
      <w:r w:rsidR="00B83776">
        <w:rPr>
          <w:rFonts w:ascii="Times New Roman" w:hAnsi="Times New Roman" w:eastAsiaTheme="minorHAnsi" w:cs="Times New Roman"/>
        </w:rPr>
        <w:t>exclude</w:t>
      </w:r>
      <w:r w:rsidR="00D7590F">
        <w:rPr>
          <w:rFonts w:ascii="Times New Roman" w:hAnsi="Times New Roman" w:eastAsiaTheme="minorHAnsi" w:cs="Times New Roman"/>
        </w:rPr>
        <w:t>s</w:t>
      </w:r>
      <w:r w:rsidR="00B83776">
        <w:rPr>
          <w:rFonts w:ascii="Times New Roman" w:hAnsi="Times New Roman" w:eastAsiaTheme="minorHAnsi" w:cs="Times New Roman"/>
        </w:rPr>
        <w:t xml:space="preserve"> states that are diverting 9-1-1 fees to other purposes </w:t>
      </w:r>
      <w:r w:rsidR="00EA5FF3">
        <w:rPr>
          <w:rFonts w:ascii="Times New Roman" w:hAnsi="Times New Roman" w:eastAsiaTheme="minorHAnsi" w:cs="Times New Roman"/>
        </w:rPr>
        <w:t>from reaping any benefits from this spectrum largess</w:t>
      </w:r>
      <w:r w:rsidR="003E1979">
        <w:rPr>
          <w:rFonts w:ascii="Times New Roman" w:hAnsi="Times New Roman" w:eastAsiaTheme="minorHAnsi" w:cs="Times New Roman"/>
        </w:rPr>
        <w:t>e</w:t>
      </w:r>
      <w:r w:rsidR="00EA5FF3">
        <w:rPr>
          <w:rFonts w:ascii="Times New Roman" w:hAnsi="Times New Roman" w:eastAsiaTheme="minorHAnsi" w:cs="Times New Roman"/>
        </w:rPr>
        <w:t xml:space="preserve"> </w:t>
      </w:r>
      <w:r w:rsidR="00B83776">
        <w:rPr>
          <w:rFonts w:ascii="Times New Roman" w:hAnsi="Times New Roman" w:eastAsiaTheme="minorHAnsi" w:cs="Times New Roman"/>
        </w:rPr>
        <w:t xml:space="preserve">— </w:t>
      </w:r>
      <w:r w:rsidR="00391640">
        <w:rPr>
          <w:rFonts w:ascii="Times New Roman" w:hAnsi="Times New Roman" w:eastAsiaTheme="minorHAnsi" w:cs="Times New Roman"/>
        </w:rPr>
        <w:t>such as</w:t>
      </w:r>
      <w:r w:rsidR="00B83776">
        <w:rPr>
          <w:rFonts w:ascii="Times New Roman" w:hAnsi="Times New Roman" w:eastAsiaTheme="minorHAnsi" w:cs="Times New Roman"/>
        </w:rPr>
        <w:t xml:space="preserve"> New Jersey, New York, Rhode Island, and</w:t>
      </w:r>
      <w:r w:rsidR="00EA5FF3">
        <w:rPr>
          <w:rFonts w:ascii="Times New Roman" w:hAnsi="Times New Roman" w:eastAsiaTheme="minorHAnsi" w:cs="Times New Roman"/>
        </w:rPr>
        <w:t xml:space="preserve"> certain</w:t>
      </w:r>
      <w:r w:rsidR="00B83776">
        <w:rPr>
          <w:rFonts w:ascii="Times New Roman" w:hAnsi="Times New Roman" w:eastAsiaTheme="minorHAnsi" w:cs="Times New Roman"/>
        </w:rPr>
        <w:t xml:space="preserve"> counties in Nevada</w:t>
      </w:r>
      <w:r w:rsidR="00CE50E8">
        <w:rPr>
          <w:rFonts w:ascii="Times New Roman" w:hAnsi="Times New Roman" w:eastAsiaTheme="minorHAnsi" w:cs="Times New Roman"/>
        </w:rPr>
        <w:t>.</w:t>
      </w:r>
      <w:r w:rsidR="005D7311">
        <w:rPr>
          <w:rFonts w:ascii="Times New Roman" w:hAnsi="Times New Roman" w:eastAsiaTheme="minorHAnsi" w:cs="Times New Roman"/>
        </w:rPr>
        <w:t xml:space="preserve">  </w:t>
      </w:r>
      <w:r w:rsidR="0079418A">
        <w:rPr>
          <w:rFonts w:ascii="Times New Roman" w:hAnsi="Times New Roman" w:eastAsiaTheme="minorHAnsi" w:cs="Times New Roman"/>
        </w:rPr>
        <w:t xml:space="preserve">These states have proven themselves untrustworthy </w:t>
      </w:r>
      <w:r w:rsidR="00EA5FF3">
        <w:rPr>
          <w:rFonts w:ascii="Times New Roman" w:hAnsi="Times New Roman" w:eastAsiaTheme="minorHAnsi" w:cs="Times New Roman"/>
        </w:rPr>
        <w:t xml:space="preserve">when it comes to managing </w:t>
      </w:r>
      <w:r w:rsidR="0079418A">
        <w:rPr>
          <w:rFonts w:ascii="Times New Roman" w:hAnsi="Times New Roman" w:eastAsiaTheme="minorHAnsi" w:cs="Times New Roman"/>
        </w:rPr>
        <w:t xml:space="preserve">precious </w:t>
      </w:r>
      <w:r w:rsidR="00B8406C">
        <w:rPr>
          <w:rFonts w:ascii="Times New Roman" w:hAnsi="Times New Roman" w:eastAsiaTheme="minorHAnsi" w:cs="Times New Roman"/>
        </w:rPr>
        <w:t xml:space="preserve">consumer-paid </w:t>
      </w:r>
      <w:r w:rsidR="00EA5FF3">
        <w:rPr>
          <w:rFonts w:ascii="Times New Roman" w:hAnsi="Times New Roman" w:eastAsiaTheme="minorHAnsi" w:cs="Times New Roman"/>
        </w:rPr>
        <w:t>fees</w:t>
      </w:r>
      <w:r w:rsidR="00B8406C">
        <w:rPr>
          <w:rFonts w:ascii="Times New Roman" w:hAnsi="Times New Roman" w:eastAsiaTheme="minorHAnsi" w:cs="Times New Roman"/>
        </w:rPr>
        <w:t xml:space="preserve">.  </w:t>
      </w:r>
      <w:r w:rsidR="00580AD9">
        <w:rPr>
          <w:rFonts w:ascii="Times New Roman" w:hAnsi="Times New Roman" w:eastAsiaTheme="minorHAnsi" w:cs="Times New Roman"/>
        </w:rPr>
        <w:t xml:space="preserve">A bit </w:t>
      </w:r>
      <w:r w:rsidR="00580AD9">
        <w:rPr>
          <w:rFonts w:ascii="Times New Roman" w:hAnsi="Times New Roman" w:eastAsiaTheme="minorHAnsi" w:cs="Times New Roman"/>
        </w:rPr>
        <w:t>later</w:t>
      </w:r>
      <w:r w:rsidR="001D6967">
        <w:rPr>
          <w:rFonts w:ascii="Times New Roman" w:hAnsi="Times New Roman" w:eastAsiaTheme="minorHAnsi" w:cs="Times New Roman"/>
        </w:rPr>
        <w:t xml:space="preserve"> </w:t>
      </w:r>
      <w:r w:rsidR="00580AD9">
        <w:rPr>
          <w:rFonts w:ascii="Times New Roman" w:hAnsi="Times New Roman" w:eastAsiaTheme="minorHAnsi" w:cs="Times New Roman"/>
        </w:rPr>
        <w:t>on</w:t>
      </w:r>
      <w:r w:rsidR="00580AD9">
        <w:rPr>
          <w:rFonts w:ascii="Times New Roman" w:hAnsi="Times New Roman" w:eastAsiaTheme="minorHAnsi" w:cs="Times New Roman"/>
        </w:rPr>
        <w:t xml:space="preserve"> today’s agenda</w:t>
      </w:r>
      <w:r w:rsidR="001D6967">
        <w:rPr>
          <w:rFonts w:ascii="Times New Roman" w:hAnsi="Times New Roman" w:eastAsiaTheme="minorHAnsi" w:cs="Times New Roman"/>
        </w:rPr>
        <w:t>, we will consider</w:t>
      </w:r>
      <w:r w:rsidR="001B0325">
        <w:rPr>
          <w:rFonts w:ascii="Times New Roman" w:hAnsi="Times New Roman" w:eastAsiaTheme="minorHAnsi" w:cs="Times New Roman"/>
        </w:rPr>
        <w:t xml:space="preserve"> an NOI </w:t>
      </w:r>
      <w:r w:rsidR="00BC6858">
        <w:rPr>
          <w:rFonts w:ascii="Times New Roman" w:hAnsi="Times New Roman" w:eastAsiaTheme="minorHAnsi" w:cs="Times New Roman"/>
        </w:rPr>
        <w:t>that will</w:t>
      </w:r>
      <w:r w:rsidR="001B0325">
        <w:rPr>
          <w:rFonts w:ascii="Times New Roman" w:hAnsi="Times New Roman" w:eastAsiaTheme="minorHAnsi" w:cs="Times New Roman"/>
        </w:rPr>
        <w:t xml:space="preserve"> </w:t>
      </w:r>
      <w:r w:rsidR="00363F3D">
        <w:rPr>
          <w:rFonts w:ascii="Times New Roman" w:hAnsi="Times New Roman" w:eastAsiaTheme="minorHAnsi" w:cs="Times New Roman"/>
        </w:rPr>
        <w:t xml:space="preserve">hopefully result in the Commission </w:t>
      </w:r>
      <w:r w:rsidR="00DE5D56">
        <w:rPr>
          <w:rFonts w:ascii="Times New Roman" w:hAnsi="Times New Roman" w:eastAsiaTheme="minorHAnsi" w:cs="Times New Roman"/>
        </w:rPr>
        <w:t xml:space="preserve">dealing with this issue </w:t>
      </w:r>
      <w:r w:rsidR="00A017DE">
        <w:rPr>
          <w:rFonts w:ascii="Times New Roman" w:hAnsi="Times New Roman" w:eastAsiaTheme="minorHAnsi" w:cs="Times New Roman"/>
        </w:rPr>
        <w:t xml:space="preserve">holistically </w:t>
      </w:r>
      <w:r w:rsidR="001B0325">
        <w:rPr>
          <w:rFonts w:ascii="Times New Roman" w:hAnsi="Times New Roman" w:eastAsiaTheme="minorHAnsi" w:cs="Times New Roman"/>
        </w:rPr>
        <w:t xml:space="preserve">someday. </w:t>
      </w:r>
      <w:r w:rsidR="0009625A">
        <w:rPr>
          <w:rFonts w:ascii="Times New Roman" w:hAnsi="Times New Roman" w:eastAsiaTheme="minorHAnsi" w:cs="Times New Roman"/>
        </w:rPr>
        <w:t xml:space="preserve"> </w:t>
      </w:r>
      <w:r w:rsidR="001B0325">
        <w:rPr>
          <w:rFonts w:ascii="Times New Roman" w:hAnsi="Times New Roman" w:eastAsiaTheme="minorHAnsi" w:cs="Times New Roman"/>
        </w:rPr>
        <w:t>But here, we can</w:t>
      </w:r>
      <w:r w:rsidR="00D83619">
        <w:rPr>
          <w:rFonts w:ascii="Times New Roman" w:hAnsi="Times New Roman" w:eastAsiaTheme="minorHAnsi" w:cs="Times New Roman"/>
        </w:rPr>
        <w:t xml:space="preserve"> immediately</w:t>
      </w:r>
      <w:r w:rsidR="001B0325">
        <w:rPr>
          <w:rFonts w:ascii="Times New Roman" w:hAnsi="Times New Roman" w:eastAsiaTheme="minorHAnsi" w:cs="Times New Roman"/>
        </w:rPr>
        <w:t xml:space="preserve"> lock in </w:t>
      </w:r>
      <w:r w:rsidR="0009625A">
        <w:rPr>
          <w:rFonts w:ascii="Times New Roman" w:hAnsi="Times New Roman" w:eastAsiaTheme="minorHAnsi" w:cs="Times New Roman"/>
        </w:rPr>
        <w:t xml:space="preserve">a righteous </w:t>
      </w:r>
      <w:r w:rsidR="003C55B3">
        <w:rPr>
          <w:rFonts w:ascii="Times New Roman" w:hAnsi="Times New Roman" w:eastAsiaTheme="minorHAnsi" w:cs="Times New Roman"/>
        </w:rPr>
        <w:t xml:space="preserve">policy change that </w:t>
      </w:r>
      <w:r w:rsidR="00852B63">
        <w:rPr>
          <w:rFonts w:ascii="Times New Roman" w:hAnsi="Times New Roman" w:eastAsiaTheme="minorHAnsi" w:cs="Times New Roman"/>
        </w:rPr>
        <w:t xml:space="preserve">ensures </w:t>
      </w:r>
      <w:r w:rsidR="006E1E32">
        <w:rPr>
          <w:rFonts w:ascii="Times New Roman" w:hAnsi="Times New Roman" w:eastAsiaTheme="minorHAnsi" w:cs="Times New Roman"/>
        </w:rPr>
        <w:t xml:space="preserve">current </w:t>
      </w:r>
      <w:r w:rsidR="003C55B3">
        <w:rPr>
          <w:rFonts w:ascii="Times New Roman" w:hAnsi="Times New Roman" w:eastAsiaTheme="minorHAnsi" w:cs="Times New Roman"/>
        </w:rPr>
        <w:t xml:space="preserve">diverters </w:t>
      </w:r>
      <w:r w:rsidR="00EA5FF3">
        <w:rPr>
          <w:rFonts w:ascii="Times New Roman" w:hAnsi="Times New Roman" w:eastAsiaTheme="minorHAnsi" w:cs="Times New Roman"/>
        </w:rPr>
        <w:t xml:space="preserve">will pay a price for their </w:t>
      </w:r>
      <w:r w:rsidR="006C7F0E">
        <w:rPr>
          <w:rFonts w:ascii="Times New Roman" w:hAnsi="Times New Roman" w:eastAsiaTheme="minorHAnsi" w:cs="Times New Roman"/>
        </w:rPr>
        <w:t>maleficence</w:t>
      </w:r>
      <w:r w:rsidR="006E1E32">
        <w:rPr>
          <w:rFonts w:ascii="Times New Roman" w:hAnsi="Times New Roman" w:eastAsiaTheme="minorHAnsi" w:cs="Times New Roman"/>
        </w:rPr>
        <w:t>, while</w:t>
      </w:r>
      <w:r w:rsidR="00674784">
        <w:rPr>
          <w:rFonts w:ascii="Times New Roman" w:hAnsi="Times New Roman" w:eastAsiaTheme="minorHAnsi" w:cs="Times New Roman"/>
        </w:rPr>
        <w:t xml:space="preserve"> seek</w:t>
      </w:r>
      <w:r w:rsidR="006E1E32">
        <w:rPr>
          <w:rFonts w:ascii="Times New Roman" w:hAnsi="Times New Roman" w:eastAsiaTheme="minorHAnsi" w:cs="Times New Roman"/>
        </w:rPr>
        <w:t>ing</w:t>
      </w:r>
      <w:r w:rsidR="00674784">
        <w:rPr>
          <w:rFonts w:ascii="Times New Roman" w:hAnsi="Times New Roman" w:eastAsiaTheme="minorHAnsi" w:cs="Times New Roman"/>
        </w:rPr>
        <w:t xml:space="preserve"> comment on </w:t>
      </w:r>
      <w:r w:rsidR="00EA5FF3">
        <w:rPr>
          <w:rFonts w:ascii="Times New Roman" w:hAnsi="Times New Roman" w:eastAsiaTheme="minorHAnsi" w:cs="Times New Roman"/>
        </w:rPr>
        <w:t xml:space="preserve">a broader </w:t>
      </w:r>
      <w:r w:rsidR="00674784">
        <w:rPr>
          <w:rFonts w:ascii="Times New Roman" w:hAnsi="Times New Roman" w:eastAsiaTheme="minorHAnsi" w:cs="Times New Roman"/>
        </w:rPr>
        <w:t>approach, including how to treat diverting states in the future</w:t>
      </w:r>
      <w:r w:rsidR="003C55B3">
        <w:rPr>
          <w:rFonts w:ascii="Times New Roman" w:hAnsi="Times New Roman" w:eastAsiaTheme="minorHAnsi" w:cs="Times New Roman"/>
        </w:rPr>
        <w:t xml:space="preserve">. </w:t>
      </w:r>
      <w:r w:rsidR="00852B63">
        <w:rPr>
          <w:rFonts w:ascii="Times New Roman" w:hAnsi="Times New Roman" w:eastAsiaTheme="minorHAnsi" w:cs="Times New Roman"/>
        </w:rPr>
        <w:t xml:space="preserve"> </w:t>
      </w:r>
      <w:r w:rsidR="00E06831">
        <w:rPr>
          <w:rFonts w:ascii="Times New Roman" w:hAnsi="Times New Roman" w:eastAsiaTheme="minorHAnsi" w:cs="Times New Roman"/>
        </w:rPr>
        <w:t xml:space="preserve">The leasing fees and other benefits </w:t>
      </w:r>
      <w:r w:rsidR="009A4E81">
        <w:rPr>
          <w:rFonts w:ascii="Times New Roman" w:hAnsi="Times New Roman" w:eastAsiaTheme="minorHAnsi" w:cs="Times New Roman"/>
        </w:rPr>
        <w:t xml:space="preserve">contained in this item </w:t>
      </w:r>
      <w:r w:rsidR="00D20D3C">
        <w:rPr>
          <w:rFonts w:ascii="Times New Roman" w:hAnsi="Times New Roman" w:eastAsiaTheme="minorHAnsi" w:cs="Times New Roman"/>
        </w:rPr>
        <w:t>may be</w:t>
      </w:r>
      <w:r w:rsidR="009D0434">
        <w:rPr>
          <w:rFonts w:ascii="Times New Roman" w:hAnsi="Times New Roman" w:eastAsiaTheme="minorHAnsi" w:cs="Times New Roman"/>
        </w:rPr>
        <w:t>, in fact, modest compared to the diverted dollars</w:t>
      </w:r>
      <w:r w:rsidR="00496B1E">
        <w:rPr>
          <w:rFonts w:ascii="Times New Roman" w:hAnsi="Times New Roman" w:eastAsiaTheme="minorHAnsi" w:cs="Times New Roman"/>
        </w:rPr>
        <w:t xml:space="preserve">, </w:t>
      </w:r>
      <w:r w:rsidR="006C7F0E">
        <w:rPr>
          <w:rFonts w:ascii="Times New Roman" w:hAnsi="Times New Roman" w:eastAsiaTheme="minorHAnsi" w:cs="Times New Roman"/>
        </w:rPr>
        <w:t xml:space="preserve">helping to </w:t>
      </w:r>
      <w:r w:rsidR="00496B1E">
        <w:rPr>
          <w:rFonts w:ascii="Times New Roman" w:hAnsi="Times New Roman" w:eastAsiaTheme="minorHAnsi" w:cs="Times New Roman"/>
        </w:rPr>
        <w:t xml:space="preserve">explain the lengths to which </w:t>
      </w:r>
      <w:r w:rsidR="00D20D3C">
        <w:rPr>
          <w:rFonts w:ascii="Times New Roman" w:hAnsi="Times New Roman" w:eastAsiaTheme="minorHAnsi" w:cs="Times New Roman"/>
        </w:rPr>
        <w:t>some</w:t>
      </w:r>
      <w:r w:rsidR="00496B1E">
        <w:rPr>
          <w:rFonts w:ascii="Times New Roman" w:hAnsi="Times New Roman" w:eastAsiaTheme="minorHAnsi" w:cs="Times New Roman"/>
        </w:rPr>
        <w:t xml:space="preserve"> states </w:t>
      </w:r>
      <w:r w:rsidR="006C7F0E">
        <w:rPr>
          <w:rFonts w:ascii="Times New Roman" w:hAnsi="Times New Roman" w:eastAsiaTheme="minorHAnsi" w:cs="Times New Roman"/>
        </w:rPr>
        <w:t xml:space="preserve">will </w:t>
      </w:r>
      <w:r w:rsidR="00496B1E">
        <w:rPr>
          <w:rFonts w:ascii="Times New Roman" w:hAnsi="Times New Roman" w:eastAsiaTheme="minorHAnsi" w:cs="Times New Roman"/>
        </w:rPr>
        <w:t xml:space="preserve">go </w:t>
      </w:r>
      <w:r w:rsidR="00672ED7">
        <w:rPr>
          <w:rFonts w:ascii="Times New Roman" w:hAnsi="Times New Roman" w:eastAsiaTheme="minorHAnsi" w:cs="Times New Roman"/>
        </w:rPr>
        <w:t xml:space="preserve">to continue </w:t>
      </w:r>
      <w:r w:rsidR="002D49A2">
        <w:rPr>
          <w:rFonts w:ascii="Times New Roman" w:hAnsi="Times New Roman" w:eastAsiaTheme="minorHAnsi" w:cs="Times New Roman"/>
        </w:rPr>
        <w:t>this practice</w:t>
      </w:r>
      <w:r w:rsidR="009D0434">
        <w:rPr>
          <w:rFonts w:ascii="Times New Roman" w:hAnsi="Times New Roman" w:eastAsiaTheme="minorHAnsi" w:cs="Times New Roman"/>
        </w:rPr>
        <w:t xml:space="preserve">. </w:t>
      </w:r>
      <w:r w:rsidR="002D49A2">
        <w:rPr>
          <w:rFonts w:ascii="Times New Roman" w:hAnsi="Times New Roman" w:eastAsiaTheme="minorHAnsi" w:cs="Times New Roman"/>
        </w:rPr>
        <w:t xml:space="preserve"> But</w:t>
      </w:r>
      <w:r w:rsidR="009D0434">
        <w:rPr>
          <w:rFonts w:ascii="Times New Roman" w:hAnsi="Times New Roman" w:eastAsiaTheme="minorHAnsi" w:cs="Times New Roman"/>
        </w:rPr>
        <w:t xml:space="preserve"> </w:t>
      </w:r>
      <w:r w:rsidR="006C7F0E">
        <w:rPr>
          <w:rFonts w:ascii="Times New Roman" w:hAnsi="Times New Roman" w:eastAsiaTheme="minorHAnsi" w:cs="Times New Roman"/>
        </w:rPr>
        <w:t xml:space="preserve">the </w:t>
      </w:r>
      <w:r w:rsidR="00D83619">
        <w:rPr>
          <w:rFonts w:ascii="Times New Roman" w:hAnsi="Times New Roman" w:eastAsiaTheme="minorHAnsi" w:cs="Times New Roman"/>
        </w:rPr>
        <w:t xml:space="preserve">current </w:t>
      </w:r>
      <w:r w:rsidR="006C7F0E">
        <w:rPr>
          <w:rFonts w:ascii="Times New Roman" w:hAnsi="Times New Roman" w:eastAsiaTheme="minorHAnsi" w:cs="Times New Roman"/>
        </w:rPr>
        <w:t xml:space="preserve">item </w:t>
      </w:r>
      <w:r w:rsidR="009D0434">
        <w:rPr>
          <w:rFonts w:ascii="Times New Roman" w:hAnsi="Times New Roman" w:eastAsiaTheme="minorHAnsi" w:cs="Times New Roman"/>
        </w:rPr>
        <w:t xml:space="preserve">will </w:t>
      </w:r>
      <w:r w:rsidR="00860D5F">
        <w:rPr>
          <w:rFonts w:ascii="Times New Roman" w:hAnsi="Times New Roman" w:eastAsiaTheme="minorHAnsi" w:cs="Times New Roman"/>
        </w:rPr>
        <w:t xml:space="preserve">take a tangible step — probably </w:t>
      </w:r>
      <w:r w:rsidR="006C7F0E">
        <w:rPr>
          <w:rFonts w:ascii="Times New Roman" w:hAnsi="Times New Roman" w:eastAsiaTheme="minorHAnsi" w:cs="Times New Roman"/>
        </w:rPr>
        <w:t>my last</w:t>
      </w:r>
      <w:r w:rsidR="00860D5F">
        <w:rPr>
          <w:rFonts w:ascii="Times New Roman" w:hAnsi="Times New Roman" w:eastAsiaTheme="minorHAnsi" w:cs="Times New Roman"/>
        </w:rPr>
        <w:t xml:space="preserve"> — to </w:t>
      </w:r>
      <w:r w:rsidR="006C7F0E">
        <w:rPr>
          <w:rFonts w:ascii="Times New Roman" w:hAnsi="Times New Roman" w:eastAsiaTheme="minorHAnsi" w:cs="Times New Roman"/>
        </w:rPr>
        <w:t xml:space="preserve">rectify the </w:t>
      </w:r>
      <w:r w:rsidR="00860D5F">
        <w:rPr>
          <w:rFonts w:ascii="Times New Roman" w:hAnsi="Times New Roman" w:eastAsiaTheme="minorHAnsi" w:cs="Times New Roman"/>
        </w:rPr>
        <w:t>injustice</w:t>
      </w:r>
      <w:r w:rsidR="006C7F0E">
        <w:rPr>
          <w:rFonts w:ascii="Times New Roman" w:hAnsi="Times New Roman" w:eastAsiaTheme="minorHAnsi" w:cs="Times New Roman"/>
        </w:rPr>
        <w:t xml:space="preserve"> of fee diversion</w:t>
      </w:r>
      <w:r w:rsidR="00860D5F">
        <w:rPr>
          <w:rFonts w:ascii="Times New Roman" w:hAnsi="Times New Roman" w:eastAsiaTheme="minorHAnsi" w:cs="Times New Roman"/>
        </w:rPr>
        <w:t xml:space="preserve">. </w:t>
      </w:r>
      <w:r w:rsidR="00852B63">
        <w:rPr>
          <w:rFonts w:ascii="Times New Roman" w:hAnsi="Times New Roman" w:eastAsiaTheme="minorHAnsi" w:cs="Times New Roman"/>
        </w:rPr>
        <w:t xml:space="preserve"> </w:t>
      </w:r>
    </w:p>
    <w:p w:rsidR="00745418" w:rsidP="000C0B9E" w14:paraId="755B65CB" w14:textId="77777777">
      <w:pPr>
        <w:rPr>
          <w:rFonts w:ascii="Times New Roman" w:hAnsi="Times New Roman" w:eastAsiaTheme="minorHAnsi" w:cs="Times New Roman"/>
        </w:rPr>
      </w:pPr>
    </w:p>
    <w:p w:rsidR="00B53848" w:rsidP="000C0B9E" w14:paraId="6B354D8E" w14:textId="08C6768B">
      <w:pPr>
        <w:ind w:firstLine="720"/>
        <w:rPr>
          <w:rFonts w:ascii="Times New Roman" w:hAnsi="Times New Roman" w:eastAsiaTheme="minorHAnsi" w:cs="Times New Roman"/>
        </w:rPr>
      </w:pPr>
      <w:r>
        <w:rPr>
          <w:rFonts w:ascii="Times New Roman" w:hAnsi="Times New Roman" w:eastAsiaTheme="minorHAnsi" w:cs="Times New Roman"/>
        </w:rPr>
        <w:t xml:space="preserve">In the end, we will just have to </w:t>
      </w:r>
      <w:r w:rsidR="00D83619">
        <w:rPr>
          <w:rFonts w:ascii="Times New Roman" w:hAnsi="Times New Roman" w:eastAsiaTheme="minorHAnsi" w:cs="Times New Roman"/>
        </w:rPr>
        <w:t xml:space="preserve">wait and </w:t>
      </w:r>
      <w:r>
        <w:rPr>
          <w:rFonts w:ascii="Times New Roman" w:hAnsi="Times New Roman" w:eastAsiaTheme="minorHAnsi" w:cs="Times New Roman"/>
        </w:rPr>
        <w:t xml:space="preserve">see if any of the item’s structure </w:t>
      </w:r>
      <w:r w:rsidR="00C2092A">
        <w:rPr>
          <w:rFonts w:ascii="Times New Roman" w:hAnsi="Times New Roman" w:eastAsiaTheme="minorHAnsi" w:cs="Times New Roman"/>
        </w:rPr>
        <w:t>gain</w:t>
      </w:r>
      <w:r w:rsidR="00C35148">
        <w:rPr>
          <w:rFonts w:ascii="Times New Roman" w:hAnsi="Times New Roman" w:eastAsiaTheme="minorHAnsi" w:cs="Times New Roman"/>
        </w:rPr>
        <w:t>s</w:t>
      </w:r>
      <w:r w:rsidR="00C2092A">
        <w:rPr>
          <w:rFonts w:ascii="Times New Roman" w:hAnsi="Times New Roman" w:eastAsiaTheme="minorHAnsi" w:cs="Times New Roman"/>
        </w:rPr>
        <w:t xml:space="preserve"> traction or survives future policy</w:t>
      </w:r>
      <w:r w:rsidR="003F71A1">
        <w:rPr>
          <w:rFonts w:ascii="Times New Roman" w:hAnsi="Times New Roman" w:eastAsiaTheme="minorHAnsi" w:cs="Times New Roman"/>
        </w:rPr>
        <w:t>makers</w:t>
      </w:r>
      <w:r w:rsidR="00BD136D">
        <w:rPr>
          <w:rFonts w:ascii="Times New Roman" w:hAnsi="Times New Roman" w:eastAsiaTheme="minorHAnsi" w:cs="Times New Roman"/>
        </w:rPr>
        <w:t>’ second guessing</w:t>
      </w:r>
      <w:r w:rsidR="003F71A1">
        <w:rPr>
          <w:rFonts w:ascii="Times New Roman" w:hAnsi="Times New Roman" w:eastAsiaTheme="minorHAnsi" w:cs="Times New Roman"/>
        </w:rPr>
        <w:t xml:space="preserve">. </w:t>
      </w:r>
      <w:r w:rsidR="002973FD">
        <w:rPr>
          <w:rFonts w:ascii="Times New Roman" w:hAnsi="Times New Roman" w:eastAsiaTheme="minorHAnsi" w:cs="Times New Roman"/>
        </w:rPr>
        <w:t xml:space="preserve"> </w:t>
      </w:r>
      <w:r w:rsidR="00A11186">
        <w:rPr>
          <w:rFonts w:ascii="Times New Roman" w:hAnsi="Times New Roman" w:eastAsiaTheme="minorHAnsi" w:cs="Times New Roman"/>
        </w:rPr>
        <w:t>Having extensive experience on these matters, I’m a bi</w:t>
      </w:r>
      <w:r w:rsidR="00DD4295">
        <w:rPr>
          <w:rFonts w:ascii="Times New Roman" w:hAnsi="Times New Roman" w:eastAsiaTheme="minorHAnsi" w:cs="Times New Roman"/>
        </w:rPr>
        <w:t>t</w:t>
      </w:r>
      <w:r w:rsidR="00A11186">
        <w:rPr>
          <w:rFonts w:ascii="Times New Roman" w:hAnsi="Times New Roman" w:eastAsiaTheme="minorHAnsi" w:cs="Times New Roman"/>
        </w:rPr>
        <w:t xml:space="preserve"> </w:t>
      </w:r>
      <w:r w:rsidR="00922820">
        <w:rPr>
          <w:rFonts w:ascii="Times New Roman" w:hAnsi="Times New Roman" w:eastAsiaTheme="minorHAnsi" w:cs="Times New Roman"/>
        </w:rPr>
        <w:t xml:space="preserve">skeptical </w:t>
      </w:r>
      <w:r w:rsidR="00A11186">
        <w:rPr>
          <w:rFonts w:ascii="Times New Roman" w:hAnsi="Times New Roman" w:eastAsiaTheme="minorHAnsi" w:cs="Times New Roman"/>
        </w:rPr>
        <w:t xml:space="preserve">that will be the case. </w:t>
      </w:r>
    </w:p>
    <w:p w:rsidR="005B52A9" w:rsidP="000C0B9E" w14:paraId="14B547D9" w14:textId="77777777">
      <w:pPr>
        <w:rPr>
          <w:rFonts w:ascii="Times New Roman" w:hAnsi="Times New Roman" w:eastAsiaTheme="minorHAnsi" w:cs="Times New Roman"/>
        </w:rPr>
      </w:pPr>
    </w:p>
    <w:p w:rsidR="008C5E8B" w:rsidRPr="008C5E8B" w:rsidP="000C0B9E" w14:paraId="5D406338" w14:textId="77AAF23A">
      <w:pPr>
        <w:ind w:firstLine="720"/>
        <w:rPr>
          <w:rFonts w:ascii="Times New Roman" w:hAnsi="Times New Roman" w:eastAsiaTheme="minorHAnsi" w:cs="Times New Roman"/>
        </w:rPr>
      </w:pPr>
      <w:r>
        <w:rPr>
          <w:rFonts w:ascii="Times New Roman" w:hAnsi="Times New Roman" w:eastAsiaTheme="minorHAnsi" w:cs="Times New Roman"/>
        </w:rPr>
        <w:t>For the reasons discussed above, I approve</w:t>
      </w:r>
      <w:r w:rsidR="00F97EDD">
        <w:rPr>
          <w:rFonts w:ascii="Times New Roman" w:hAnsi="Times New Roman" w:eastAsiaTheme="minorHAnsi" w:cs="Times New Roman"/>
        </w:rPr>
        <w:t xml:space="preserve">, and I thank the Chairman for working with me </w:t>
      </w:r>
      <w:r w:rsidR="00DB089F">
        <w:rPr>
          <w:rFonts w:ascii="Times New Roman" w:hAnsi="Times New Roman" w:eastAsiaTheme="minorHAnsi" w:cs="Times New Roman"/>
        </w:rPr>
        <w:t>to ensure wrongdoing states aren’t unjustly enriched</w:t>
      </w:r>
      <w:r w:rsidR="00C1138A">
        <w:rPr>
          <w:rFonts w:ascii="Times New Roman" w:hAnsi="Times New Roman" w:eastAsiaTheme="minorHAnsi" w:cs="Times New Roman"/>
        </w:rPr>
        <w:t>.</w:t>
      </w:r>
    </w:p>
    <w:sectPr w:rsidSect="000C0B9E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0B9E" w14:paraId="54CFEC3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0B68" w:rsidP="00380B68" w14:paraId="046F3DEA" w14:textId="77777777">
    <w:pPr>
      <w:pStyle w:val="Header"/>
      <w:ind w:left="-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48"/>
    <w:rsid w:val="00005F18"/>
    <w:rsid w:val="00015387"/>
    <w:rsid w:val="00015E4F"/>
    <w:rsid w:val="00034F9B"/>
    <w:rsid w:val="000466CE"/>
    <w:rsid w:val="00063FE3"/>
    <w:rsid w:val="00072B8E"/>
    <w:rsid w:val="00074FD3"/>
    <w:rsid w:val="00081A6D"/>
    <w:rsid w:val="0009625A"/>
    <w:rsid w:val="000A1C20"/>
    <w:rsid w:val="000C0B9E"/>
    <w:rsid w:val="000C7B60"/>
    <w:rsid w:val="000F5A8D"/>
    <w:rsid w:val="001052F5"/>
    <w:rsid w:val="001248C5"/>
    <w:rsid w:val="00132B69"/>
    <w:rsid w:val="00135757"/>
    <w:rsid w:val="001376BB"/>
    <w:rsid w:val="001453DC"/>
    <w:rsid w:val="001553FF"/>
    <w:rsid w:val="001646CC"/>
    <w:rsid w:val="001B0325"/>
    <w:rsid w:val="001B6C17"/>
    <w:rsid w:val="001C31A2"/>
    <w:rsid w:val="001D2713"/>
    <w:rsid w:val="001D6967"/>
    <w:rsid w:val="001E2036"/>
    <w:rsid w:val="001E2F46"/>
    <w:rsid w:val="00215BBB"/>
    <w:rsid w:val="0022769B"/>
    <w:rsid w:val="00234639"/>
    <w:rsid w:val="00256BD8"/>
    <w:rsid w:val="0026457B"/>
    <w:rsid w:val="00264588"/>
    <w:rsid w:val="00272730"/>
    <w:rsid w:val="0029586A"/>
    <w:rsid w:val="002973FD"/>
    <w:rsid w:val="002B401F"/>
    <w:rsid w:val="002B7276"/>
    <w:rsid w:val="002C6D68"/>
    <w:rsid w:val="002C6F69"/>
    <w:rsid w:val="002D49A2"/>
    <w:rsid w:val="002D4B7B"/>
    <w:rsid w:val="002D634E"/>
    <w:rsid w:val="0035199C"/>
    <w:rsid w:val="00362B95"/>
    <w:rsid w:val="00363F3D"/>
    <w:rsid w:val="00380B68"/>
    <w:rsid w:val="00391640"/>
    <w:rsid w:val="003A42F2"/>
    <w:rsid w:val="003A4F9D"/>
    <w:rsid w:val="003C5416"/>
    <w:rsid w:val="003C55B3"/>
    <w:rsid w:val="003D4C2E"/>
    <w:rsid w:val="003E181E"/>
    <w:rsid w:val="003E1979"/>
    <w:rsid w:val="003E4E54"/>
    <w:rsid w:val="003F71A1"/>
    <w:rsid w:val="004257B3"/>
    <w:rsid w:val="004460E9"/>
    <w:rsid w:val="0045126E"/>
    <w:rsid w:val="004579D8"/>
    <w:rsid w:val="00472249"/>
    <w:rsid w:val="00473443"/>
    <w:rsid w:val="004739F4"/>
    <w:rsid w:val="0047523B"/>
    <w:rsid w:val="004757EE"/>
    <w:rsid w:val="00486CD4"/>
    <w:rsid w:val="00496B1E"/>
    <w:rsid w:val="004B1BB1"/>
    <w:rsid w:val="004B3280"/>
    <w:rsid w:val="004B4E81"/>
    <w:rsid w:val="004C39E8"/>
    <w:rsid w:val="004C4C26"/>
    <w:rsid w:val="004D3FD0"/>
    <w:rsid w:val="005031B9"/>
    <w:rsid w:val="005103A9"/>
    <w:rsid w:val="00514113"/>
    <w:rsid w:val="005204A6"/>
    <w:rsid w:val="0052660C"/>
    <w:rsid w:val="00530505"/>
    <w:rsid w:val="00536355"/>
    <w:rsid w:val="00545CE7"/>
    <w:rsid w:val="00561385"/>
    <w:rsid w:val="0057259B"/>
    <w:rsid w:val="005765DA"/>
    <w:rsid w:val="00580AD9"/>
    <w:rsid w:val="0059560A"/>
    <w:rsid w:val="005B52A9"/>
    <w:rsid w:val="005D7311"/>
    <w:rsid w:val="005E6328"/>
    <w:rsid w:val="005F5FD8"/>
    <w:rsid w:val="0062302D"/>
    <w:rsid w:val="00630409"/>
    <w:rsid w:val="0064728D"/>
    <w:rsid w:val="00652227"/>
    <w:rsid w:val="00653989"/>
    <w:rsid w:val="00671A0A"/>
    <w:rsid w:val="00672ED7"/>
    <w:rsid w:val="00674784"/>
    <w:rsid w:val="006868DC"/>
    <w:rsid w:val="00692A50"/>
    <w:rsid w:val="006C7F0E"/>
    <w:rsid w:val="006E1E32"/>
    <w:rsid w:val="006F0449"/>
    <w:rsid w:val="006F6AE9"/>
    <w:rsid w:val="007176E6"/>
    <w:rsid w:val="00722ADD"/>
    <w:rsid w:val="00724983"/>
    <w:rsid w:val="00725450"/>
    <w:rsid w:val="00745418"/>
    <w:rsid w:val="00750876"/>
    <w:rsid w:val="007701B6"/>
    <w:rsid w:val="007713EB"/>
    <w:rsid w:val="0078114B"/>
    <w:rsid w:val="00781D75"/>
    <w:rsid w:val="007937AD"/>
    <w:rsid w:val="0079418A"/>
    <w:rsid w:val="007A19B3"/>
    <w:rsid w:val="007A5957"/>
    <w:rsid w:val="007A6A94"/>
    <w:rsid w:val="007C3BCC"/>
    <w:rsid w:val="007D6863"/>
    <w:rsid w:val="007F0FA5"/>
    <w:rsid w:val="00806611"/>
    <w:rsid w:val="008151D8"/>
    <w:rsid w:val="00815576"/>
    <w:rsid w:val="0083002C"/>
    <w:rsid w:val="00852B63"/>
    <w:rsid w:val="00860D5F"/>
    <w:rsid w:val="00870EB7"/>
    <w:rsid w:val="00872C54"/>
    <w:rsid w:val="00873E37"/>
    <w:rsid w:val="00883D3C"/>
    <w:rsid w:val="00886225"/>
    <w:rsid w:val="008915B0"/>
    <w:rsid w:val="00896C00"/>
    <w:rsid w:val="008C5E8B"/>
    <w:rsid w:val="008D3EC5"/>
    <w:rsid w:val="00901203"/>
    <w:rsid w:val="00901539"/>
    <w:rsid w:val="00904831"/>
    <w:rsid w:val="00907106"/>
    <w:rsid w:val="00910CE2"/>
    <w:rsid w:val="00911123"/>
    <w:rsid w:val="00911F54"/>
    <w:rsid w:val="009129EC"/>
    <w:rsid w:val="00921B2D"/>
    <w:rsid w:val="00922820"/>
    <w:rsid w:val="0092554A"/>
    <w:rsid w:val="009311BA"/>
    <w:rsid w:val="00953F43"/>
    <w:rsid w:val="00964457"/>
    <w:rsid w:val="0097142C"/>
    <w:rsid w:val="0098240F"/>
    <w:rsid w:val="0098529B"/>
    <w:rsid w:val="009853CD"/>
    <w:rsid w:val="009971B7"/>
    <w:rsid w:val="009A4E81"/>
    <w:rsid w:val="009C2469"/>
    <w:rsid w:val="009D0434"/>
    <w:rsid w:val="009F0C81"/>
    <w:rsid w:val="00A017DE"/>
    <w:rsid w:val="00A11186"/>
    <w:rsid w:val="00A13264"/>
    <w:rsid w:val="00A22FCE"/>
    <w:rsid w:val="00A25CAA"/>
    <w:rsid w:val="00A40633"/>
    <w:rsid w:val="00A9777B"/>
    <w:rsid w:val="00AC36B0"/>
    <w:rsid w:val="00AD4228"/>
    <w:rsid w:val="00AE3711"/>
    <w:rsid w:val="00AF23A2"/>
    <w:rsid w:val="00B00A99"/>
    <w:rsid w:val="00B061FF"/>
    <w:rsid w:val="00B14367"/>
    <w:rsid w:val="00B165D6"/>
    <w:rsid w:val="00B33224"/>
    <w:rsid w:val="00B377C6"/>
    <w:rsid w:val="00B43673"/>
    <w:rsid w:val="00B50D48"/>
    <w:rsid w:val="00B52D8A"/>
    <w:rsid w:val="00B53848"/>
    <w:rsid w:val="00B55A08"/>
    <w:rsid w:val="00B75691"/>
    <w:rsid w:val="00B81DDE"/>
    <w:rsid w:val="00B82503"/>
    <w:rsid w:val="00B83525"/>
    <w:rsid w:val="00B83776"/>
    <w:rsid w:val="00B8406C"/>
    <w:rsid w:val="00B87C59"/>
    <w:rsid w:val="00BB70A0"/>
    <w:rsid w:val="00BC6858"/>
    <w:rsid w:val="00BD1294"/>
    <w:rsid w:val="00BD136D"/>
    <w:rsid w:val="00BD25A0"/>
    <w:rsid w:val="00BD783F"/>
    <w:rsid w:val="00BF00BE"/>
    <w:rsid w:val="00BF26F5"/>
    <w:rsid w:val="00C015C1"/>
    <w:rsid w:val="00C031C1"/>
    <w:rsid w:val="00C03DE4"/>
    <w:rsid w:val="00C064F8"/>
    <w:rsid w:val="00C1138A"/>
    <w:rsid w:val="00C1541F"/>
    <w:rsid w:val="00C2092A"/>
    <w:rsid w:val="00C264B9"/>
    <w:rsid w:val="00C35148"/>
    <w:rsid w:val="00C47DEC"/>
    <w:rsid w:val="00C60A77"/>
    <w:rsid w:val="00C632B8"/>
    <w:rsid w:val="00C848AA"/>
    <w:rsid w:val="00C854DC"/>
    <w:rsid w:val="00C96B27"/>
    <w:rsid w:val="00CD28C1"/>
    <w:rsid w:val="00CD7D51"/>
    <w:rsid w:val="00CD7DCD"/>
    <w:rsid w:val="00CE50E8"/>
    <w:rsid w:val="00CE5D83"/>
    <w:rsid w:val="00CE6FFE"/>
    <w:rsid w:val="00CF375F"/>
    <w:rsid w:val="00CF7CC0"/>
    <w:rsid w:val="00D16024"/>
    <w:rsid w:val="00D20D3C"/>
    <w:rsid w:val="00D239B4"/>
    <w:rsid w:val="00D24971"/>
    <w:rsid w:val="00D7189D"/>
    <w:rsid w:val="00D7590F"/>
    <w:rsid w:val="00D81F87"/>
    <w:rsid w:val="00D83619"/>
    <w:rsid w:val="00D92C26"/>
    <w:rsid w:val="00DA13DF"/>
    <w:rsid w:val="00DB0466"/>
    <w:rsid w:val="00DB089F"/>
    <w:rsid w:val="00DB7CAB"/>
    <w:rsid w:val="00DC1172"/>
    <w:rsid w:val="00DC625D"/>
    <w:rsid w:val="00DD107A"/>
    <w:rsid w:val="00DD4295"/>
    <w:rsid w:val="00DD7949"/>
    <w:rsid w:val="00DE5D56"/>
    <w:rsid w:val="00E06831"/>
    <w:rsid w:val="00E30003"/>
    <w:rsid w:val="00E34295"/>
    <w:rsid w:val="00E568CD"/>
    <w:rsid w:val="00E60D64"/>
    <w:rsid w:val="00E649DE"/>
    <w:rsid w:val="00E74B6E"/>
    <w:rsid w:val="00EA5FF3"/>
    <w:rsid w:val="00EB2207"/>
    <w:rsid w:val="00ED0BC0"/>
    <w:rsid w:val="00ED31E6"/>
    <w:rsid w:val="00ED5D34"/>
    <w:rsid w:val="00EE1F00"/>
    <w:rsid w:val="00EF1BDD"/>
    <w:rsid w:val="00F02075"/>
    <w:rsid w:val="00F13455"/>
    <w:rsid w:val="00F16ED3"/>
    <w:rsid w:val="00F20264"/>
    <w:rsid w:val="00F24573"/>
    <w:rsid w:val="00F45F99"/>
    <w:rsid w:val="00F5460D"/>
    <w:rsid w:val="00F737C4"/>
    <w:rsid w:val="00F97EDD"/>
    <w:rsid w:val="00FA6DAC"/>
    <w:rsid w:val="00FB399B"/>
    <w:rsid w:val="00FC4184"/>
    <w:rsid w:val="00FD7949"/>
    <w:rsid w:val="00FE2FD2"/>
    <w:rsid w:val="00FF7FF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71BE331-D352-774E-86ED-F078793D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B68"/>
  </w:style>
  <w:style w:type="paragraph" w:styleId="Footer">
    <w:name w:val="footer"/>
    <w:basedOn w:val="Normal"/>
    <w:link w:val="FooterChar"/>
    <w:uiPriority w:val="99"/>
    <w:unhideWhenUsed/>
    <w:rsid w:val="00380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B68"/>
  </w:style>
  <w:style w:type="character" w:styleId="CommentReference">
    <w:name w:val="annotation reference"/>
    <w:basedOn w:val="DefaultParagraphFont"/>
    <w:uiPriority w:val="99"/>
    <w:semiHidden/>
    <w:unhideWhenUsed/>
    <w:rsid w:val="00473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9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