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892"/>
      </w:tblGrid>
      <w:tr w14:paraId="6A601F31" w14:textId="77777777" w:rsidTr="0032524F">
        <w:tblPrEx>
          <w:tblW w:w="0" w:type="auto"/>
          <w:tblLook w:val="0000"/>
        </w:tblPrEx>
        <w:trPr>
          <w:trHeight w:val="2181"/>
        </w:trPr>
        <w:tc>
          <w:tcPr>
            <w:tcW w:w="8892" w:type="dxa"/>
          </w:tcPr>
          <w:p w:rsidR="00FF232D" w:rsidRPr="003042E6" w:rsidP="006A7D75" w14:paraId="2D76852F" w14:textId="77777777">
            <w:pPr>
              <w:jc w:val="center"/>
              <w:rPr>
                <w:color w:val="000000" w:themeColor="text1"/>
                <w:sz w:val="22"/>
                <w:szCs w:val="22"/>
              </w:rPr>
            </w:pPr>
            <w:bookmarkStart w:id="0" w:name="_GoBack"/>
            <w:bookmarkEnd w:id="0"/>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495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36E019AB" w14:textId="77777777">
            <w:pPr>
              <w:rPr>
                <w:bCs/>
                <w:color w:val="000000" w:themeColor="text1"/>
                <w:sz w:val="22"/>
                <w:szCs w:val="22"/>
              </w:rPr>
            </w:pPr>
          </w:p>
          <w:p w:rsidR="007A44F8" w:rsidRPr="008E45AF" w:rsidP="00BB4E29" w14:paraId="4E45746F"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326437A5" w14:textId="6FB989C8">
            <w:pPr>
              <w:rPr>
                <w:bCs/>
                <w:color w:val="000000" w:themeColor="text1"/>
                <w:sz w:val="22"/>
                <w:szCs w:val="22"/>
              </w:rPr>
            </w:pPr>
            <w:r>
              <w:rPr>
                <w:bCs/>
                <w:color w:val="000000" w:themeColor="text1"/>
                <w:sz w:val="22"/>
                <w:szCs w:val="22"/>
              </w:rPr>
              <w:t>Will Wiquist, (202) 418-0509</w:t>
            </w:r>
          </w:p>
          <w:p w:rsidR="000A736B" w:rsidRPr="00167D23" w:rsidP="00BB4E29" w14:paraId="02744EA1" w14:textId="5DB99942">
            <w:pPr>
              <w:rPr>
                <w:bCs/>
                <w:color w:val="000000" w:themeColor="text1"/>
                <w:sz w:val="22"/>
                <w:szCs w:val="22"/>
              </w:rPr>
            </w:pPr>
            <w:r>
              <w:rPr>
                <w:bCs/>
                <w:sz w:val="22"/>
                <w:szCs w:val="22"/>
              </w:rPr>
              <w:t>will.wiquist@fcc.gov</w:t>
            </w:r>
          </w:p>
          <w:p w:rsidR="008E192F" w:rsidP="00BB4E29" w14:paraId="1EC8900B" w14:textId="77777777">
            <w:pPr>
              <w:rPr>
                <w:b/>
                <w:color w:val="000000" w:themeColor="text1"/>
                <w:sz w:val="22"/>
                <w:szCs w:val="22"/>
              </w:rPr>
            </w:pPr>
          </w:p>
          <w:p w:rsidR="007A44F8" w:rsidRPr="008E45AF" w:rsidP="00BB4E29" w14:paraId="42F92EE9" w14:textId="49B779CD">
            <w:pPr>
              <w:rPr>
                <w:b/>
                <w:color w:val="000000" w:themeColor="text1"/>
                <w:sz w:val="22"/>
                <w:szCs w:val="22"/>
              </w:rPr>
            </w:pPr>
            <w:r w:rsidRPr="008E45AF">
              <w:rPr>
                <w:b/>
                <w:color w:val="000000" w:themeColor="text1"/>
                <w:sz w:val="22"/>
                <w:szCs w:val="22"/>
              </w:rPr>
              <w:t>For Immediate Release</w:t>
            </w:r>
          </w:p>
          <w:p w:rsidR="00A0622E" w:rsidRPr="0040507D" w:rsidP="00A6667C" w14:paraId="6C8971DE" w14:textId="77777777">
            <w:pPr>
              <w:pStyle w:val="Body"/>
              <w:tabs>
                <w:tab w:val="left" w:pos="8140"/>
              </w:tabs>
              <w:jc w:val="center"/>
              <w:rPr>
                <w:rFonts w:ascii="Times New Roman" w:hAnsi="Times New Roman" w:cs="Times New Roman"/>
                <w:b/>
                <w:color w:val="000000" w:themeColor="text1"/>
              </w:rPr>
            </w:pPr>
          </w:p>
          <w:p w:rsidR="005C5004" w:rsidRPr="00DD3AAF" w:rsidP="0044724F" w14:paraId="55882B41" w14:textId="0CFBBC19">
            <w:pPr>
              <w:pStyle w:val="Body"/>
              <w:jc w:val="center"/>
              <w:rPr>
                <w:rFonts w:ascii="Times New Roman" w:hAnsi="Times New Roman" w:cs="Times New Roman"/>
                <w:b/>
                <w:color w:val="000000" w:themeColor="text1"/>
                <w:sz w:val="26"/>
                <w:szCs w:val="26"/>
              </w:rPr>
            </w:pPr>
            <w:r w:rsidRPr="00DD3AAF">
              <w:rPr>
                <w:rFonts w:ascii="Times New Roman" w:hAnsi="Times New Roman" w:cs="Times New Roman"/>
                <w:b/>
                <w:color w:val="000000" w:themeColor="text1"/>
                <w:sz w:val="26"/>
                <w:szCs w:val="26"/>
              </w:rPr>
              <w:t xml:space="preserve">FCC </w:t>
            </w:r>
            <w:r w:rsidR="00F47D0D">
              <w:rPr>
                <w:rFonts w:ascii="Times New Roman" w:hAnsi="Times New Roman" w:cs="Times New Roman"/>
                <w:b/>
                <w:color w:val="000000" w:themeColor="text1"/>
                <w:sz w:val="26"/>
                <w:szCs w:val="26"/>
              </w:rPr>
              <w:t>IMPROVES TRANSPARENCY AND TIMELINESS OF FOREIGN OWNERSHIP REVIEW PROCESS</w:t>
            </w:r>
          </w:p>
          <w:p w:rsidR="00FA5B48" w:rsidRPr="003042E6" w:rsidP="00FA5B48" w14:paraId="63F034F4" w14:textId="77777777">
            <w:pPr>
              <w:pStyle w:val="Body"/>
              <w:rPr>
                <w:rFonts w:ascii="Times New Roman" w:hAnsi="Times New Roman" w:cs="Times New Roman"/>
                <w:b/>
                <w:i/>
                <w:color w:val="000000" w:themeColor="text1"/>
              </w:rPr>
            </w:pPr>
          </w:p>
          <w:p w:rsidR="00E26938" w:rsidRPr="00E26938" w:rsidP="00E26938" w14:paraId="746510A9" w14:textId="77777777">
            <w:pPr>
              <w:pStyle w:val="Body"/>
              <w:rPr>
                <w:rFonts w:ascii="Times New Roman" w:hAnsi="Times New Roman" w:cs="Times New Roman"/>
                <w:color w:val="000000" w:themeColor="text1"/>
              </w:rPr>
            </w:pPr>
            <w:r w:rsidRPr="003042E6">
              <w:rPr>
                <w:rFonts w:ascii="Times New Roman" w:hAnsi="Times New Roman" w:cs="Times New Roman"/>
                <w:color w:val="000000" w:themeColor="text1"/>
              </w:rPr>
              <w:t xml:space="preserve">WASHINGTON, </w:t>
            </w:r>
            <w:r w:rsidR="006C5111">
              <w:rPr>
                <w:rFonts w:ascii="Times New Roman" w:hAnsi="Times New Roman" w:cs="Times New Roman"/>
                <w:color w:val="000000" w:themeColor="text1"/>
              </w:rPr>
              <w:t>September</w:t>
            </w:r>
            <w:r w:rsidRPr="003042E6" w:rsidR="003C7C76">
              <w:rPr>
                <w:rFonts w:ascii="Times New Roman" w:hAnsi="Times New Roman" w:cs="Times New Roman"/>
                <w:color w:val="000000" w:themeColor="text1"/>
              </w:rPr>
              <w:t xml:space="preserve"> </w:t>
            </w:r>
            <w:r w:rsidR="006C5111">
              <w:rPr>
                <w:rFonts w:ascii="Times New Roman" w:hAnsi="Times New Roman" w:cs="Times New Roman"/>
                <w:color w:val="000000" w:themeColor="text1"/>
              </w:rPr>
              <w:t>30</w:t>
            </w:r>
            <w:r w:rsidRPr="003042E6" w:rsidR="003C7C76">
              <w:rPr>
                <w:rFonts w:ascii="Times New Roman" w:hAnsi="Times New Roman" w:cs="Times New Roman"/>
                <w:color w:val="000000" w:themeColor="text1"/>
              </w:rPr>
              <w:t>, 20</w:t>
            </w:r>
            <w:r w:rsidR="006C5111">
              <w:rPr>
                <w:rFonts w:ascii="Times New Roman" w:hAnsi="Times New Roman" w:cs="Times New Roman"/>
                <w:color w:val="000000" w:themeColor="text1"/>
              </w:rPr>
              <w:t>20</w:t>
            </w:r>
            <w:r w:rsidR="00F47D0D">
              <w:rPr>
                <w:rFonts w:ascii="Times New Roman" w:hAnsi="Times New Roman" w:cs="Times New Roman"/>
                <w:color w:val="000000" w:themeColor="text1"/>
              </w:rPr>
              <w:t>—</w:t>
            </w:r>
            <w:r w:rsidRPr="003042E6">
              <w:rPr>
                <w:rFonts w:ascii="Times New Roman" w:hAnsi="Times New Roman" w:cs="Times New Roman"/>
                <w:color w:val="000000" w:themeColor="text1"/>
              </w:rPr>
              <w:t xml:space="preserve">The Federal Communications Commission today </w:t>
            </w:r>
            <w:r w:rsidR="006C5111">
              <w:rPr>
                <w:rFonts w:ascii="Times New Roman" w:hAnsi="Times New Roman" w:cs="Times New Roman"/>
                <w:color w:val="000000" w:themeColor="text1"/>
              </w:rPr>
              <w:t>adopted</w:t>
            </w:r>
            <w:r w:rsidRPr="003042E6">
              <w:rPr>
                <w:rFonts w:ascii="Times New Roman" w:hAnsi="Times New Roman" w:cs="Times New Roman"/>
                <w:color w:val="000000" w:themeColor="text1"/>
              </w:rPr>
              <w:t xml:space="preserve"> </w:t>
            </w:r>
            <w:r w:rsidR="00A22535">
              <w:rPr>
                <w:rFonts w:ascii="Times New Roman" w:hAnsi="Times New Roman" w:cs="Times New Roman"/>
                <w:color w:val="000000" w:themeColor="text1"/>
              </w:rPr>
              <w:t>improve</w:t>
            </w:r>
            <w:r w:rsidR="0061367C">
              <w:rPr>
                <w:rFonts w:ascii="Times New Roman" w:hAnsi="Times New Roman" w:cs="Times New Roman"/>
                <w:color w:val="000000" w:themeColor="text1"/>
              </w:rPr>
              <w:t>ments to</w:t>
            </w:r>
            <w:r w:rsidR="00A22535">
              <w:rPr>
                <w:rFonts w:ascii="Times New Roman" w:hAnsi="Times New Roman" w:cs="Times New Roman"/>
                <w:color w:val="000000" w:themeColor="text1"/>
              </w:rPr>
              <w:t xml:space="preserve"> the transparency and time</w:t>
            </w:r>
            <w:r w:rsidR="00F37B38">
              <w:rPr>
                <w:rFonts w:ascii="Times New Roman" w:hAnsi="Times New Roman" w:cs="Times New Roman"/>
                <w:color w:val="000000" w:themeColor="text1"/>
              </w:rPr>
              <w:t>lin</w:t>
            </w:r>
            <w:r w:rsidR="00A22535">
              <w:rPr>
                <w:rFonts w:ascii="Times New Roman" w:hAnsi="Times New Roman" w:cs="Times New Roman"/>
                <w:color w:val="000000" w:themeColor="text1"/>
              </w:rPr>
              <w:t xml:space="preserve">ess of the </w:t>
            </w:r>
            <w:r w:rsidR="0044724F">
              <w:rPr>
                <w:rFonts w:ascii="Times New Roman" w:hAnsi="Times New Roman" w:cs="Times New Roman"/>
                <w:color w:val="000000" w:themeColor="text1"/>
              </w:rPr>
              <w:t>cross-agency</w:t>
            </w:r>
            <w:r w:rsidR="00A22535">
              <w:rPr>
                <w:rFonts w:ascii="Times New Roman" w:hAnsi="Times New Roman" w:cs="Times New Roman"/>
                <w:color w:val="000000" w:themeColor="text1"/>
              </w:rPr>
              <w:t xml:space="preserve"> review </w:t>
            </w:r>
            <w:r w:rsidR="00D11AE5">
              <w:rPr>
                <w:rFonts w:ascii="Times New Roman" w:hAnsi="Times New Roman" w:cs="Times New Roman"/>
                <w:color w:val="000000" w:themeColor="text1"/>
              </w:rPr>
              <w:t>process for</w:t>
            </w:r>
            <w:r w:rsidR="00A22535">
              <w:rPr>
                <w:rFonts w:ascii="Times New Roman" w:hAnsi="Times New Roman" w:cs="Times New Roman"/>
                <w:color w:val="000000" w:themeColor="text1"/>
              </w:rPr>
              <w:t xml:space="preserve"> </w:t>
            </w:r>
            <w:r w:rsidRPr="00102AD3" w:rsidR="00102AD3">
              <w:rPr>
                <w:rFonts w:ascii="Times New Roman" w:hAnsi="Times New Roman" w:cs="Times New Roman"/>
                <w:color w:val="000000" w:themeColor="text1"/>
              </w:rPr>
              <w:t xml:space="preserve">applications </w:t>
            </w:r>
            <w:r w:rsidR="00B04F68">
              <w:rPr>
                <w:rFonts w:ascii="Times New Roman" w:hAnsi="Times New Roman" w:cs="Times New Roman"/>
                <w:color w:val="000000" w:themeColor="text1"/>
              </w:rPr>
              <w:t>from companies with</w:t>
            </w:r>
            <w:r w:rsidR="00102AD3">
              <w:rPr>
                <w:rFonts w:ascii="Times New Roman" w:hAnsi="Times New Roman" w:cs="Times New Roman"/>
                <w:color w:val="000000" w:themeColor="text1"/>
              </w:rPr>
              <w:t xml:space="preserve"> </w:t>
            </w:r>
            <w:r w:rsidRPr="00102AD3" w:rsidR="00102AD3">
              <w:rPr>
                <w:rFonts w:ascii="Times New Roman" w:hAnsi="Times New Roman" w:cs="Times New Roman"/>
                <w:color w:val="000000" w:themeColor="text1"/>
              </w:rPr>
              <w:t xml:space="preserve">foreign </w:t>
            </w:r>
            <w:r w:rsidR="00B04F68">
              <w:rPr>
                <w:rFonts w:ascii="Times New Roman" w:hAnsi="Times New Roman" w:cs="Times New Roman"/>
                <w:color w:val="000000" w:themeColor="text1"/>
              </w:rPr>
              <w:t>ownership</w:t>
            </w:r>
            <w:r w:rsidR="00F37B38">
              <w:rPr>
                <w:rFonts w:ascii="Times New Roman" w:hAnsi="Times New Roman" w:cs="Times New Roman"/>
                <w:color w:val="000000" w:themeColor="text1"/>
              </w:rPr>
              <w:t xml:space="preserve"> seeking </w:t>
            </w:r>
            <w:r w:rsidRPr="00102AD3" w:rsidR="00102AD3">
              <w:rPr>
                <w:rFonts w:ascii="Times New Roman" w:hAnsi="Times New Roman" w:cs="Times New Roman"/>
                <w:color w:val="000000" w:themeColor="text1"/>
              </w:rPr>
              <w:t xml:space="preserve">to </w:t>
            </w:r>
            <w:r w:rsidR="00873328">
              <w:rPr>
                <w:rFonts w:ascii="Times New Roman" w:hAnsi="Times New Roman" w:cs="Times New Roman"/>
                <w:color w:val="000000" w:themeColor="text1"/>
              </w:rPr>
              <w:t>participate in</w:t>
            </w:r>
            <w:r w:rsidRPr="00102AD3" w:rsidR="00102AD3">
              <w:rPr>
                <w:rFonts w:ascii="Times New Roman" w:hAnsi="Times New Roman" w:cs="Times New Roman"/>
                <w:color w:val="000000" w:themeColor="text1"/>
              </w:rPr>
              <w:t xml:space="preserve"> the U.S. telecommunications market</w:t>
            </w:r>
            <w:r w:rsidR="00102AD3">
              <w:rPr>
                <w:rFonts w:ascii="Times New Roman" w:hAnsi="Times New Roman" w:cs="Times New Roman"/>
                <w:color w:val="000000" w:themeColor="text1"/>
              </w:rPr>
              <w:t>.</w:t>
            </w:r>
            <w:r w:rsidR="00A22535">
              <w:rPr>
                <w:rFonts w:ascii="Times New Roman" w:hAnsi="Times New Roman" w:cs="Times New Roman"/>
                <w:color w:val="000000" w:themeColor="text1"/>
              </w:rPr>
              <w:t xml:space="preserve">  These changes </w:t>
            </w:r>
            <w:r w:rsidRPr="00BE32A0" w:rsidR="00FE2F32">
              <w:rPr>
                <w:rFonts w:ascii="Times New Roman" w:hAnsi="Times New Roman" w:cs="Times New Roman"/>
                <w:color w:val="000000" w:themeColor="text1"/>
              </w:rPr>
              <w:t>formalize the</w:t>
            </w:r>
            <w:r w:rsidR="00102AD3">
              <w:rPr>
                <w:rFonts w:ascii="Times New Roman" w:hAnsi="Times New Roman" w:cs="Times New Roman"/>
                <w:color w:val="000000" w:themeColor="text1"/>
              </w:rPr>
              <w:t xml:space="preserve"> </w:t>
            </w:r>
            <w:r w:rsidR="0044724F">
              <w:rPr>
                <w:rFonts w:ascii="Times New Roman" w:hAnsi="Times New Roman" w:cs="Times New Roman"/>
                <w:color w:val="000000" w:themeColor="text1"/>
              </w:rPr>
              <w:t>long-standing</w:t>
            </w:r>
            <w:r w:rsidRPr="00BE32A0" w:rsidR="00FE2F32">
              <w:rPr>
                <w:rFonts w:ascii="Times New Roman" w:hAnsi="Times New Roman" w:cs="Times New Roman"/>
                <w:color w:val="000000" w:themeColor="text1"/>
              </w:rPr>
              <w:t xml:space="preserve"> review process</w:t>
            </w:r>
            <w:r w:rsidR="00D11AE5">
              <w:rPr>
                <w:rFonts w:ascii="Times New Roman" w:hAnsi="Times New Roman" w:cs="Times New Roman"/>
                <w:color w:val="000000" w:themeColor="text1"/>
              </w:rPr>
              <w:t>—</w:t>
            </w:r>
            <w:r w:rsidRPr="004F3880" w:rsidR="00D11AE5">
              <w:rPr>
                <w:rFonts w:ascii="Times New Roman" w:hAnsi="Times New Roman" w:cs="Times New Roman"/>
                <w:color w:val="000000" w:themeColor="text1"/>
              </w:rPr>
              <w:t>known informally as Team Telecom review</w:t>
            </w:r>
            <w:r w:rsidR="00D11AE5">
              <w:rPr>
                <w:rFonts w:ascii="Times New Roman" w:hAnsi="Times New Roman" w:cs="Times New Roman"/>
                <w:color w:val="000000" w:themeColor="text1"/>
              </w:rPr>
              <w:t>—</w:t>
            </w:r>
            <w:r w:rsidRPr="00BE32A0" w:rsidR="00FE2F32">
              <w:rPr>
                <w:rFonts w:ascii="Times New Roman" w:hAnsi="Times New Roman" w:cs="Times New Roman"/>
                <w:color w:val="000000" w:themeColor="text1"/>
              </w:rPr>
              <w:t>and establish firm timeframes for the Executive Branch agencies to complete their review o</w:t>
            </w:r>
            <w:r w:rsidR="00D20F95">
              <w:rPr>
                <w:rFonts w:ascii="Times New Roman" w:hAnsi="Times New Roman" w:cs="Times New Roman"/>
                <w:color w:val="000000" w:themeColor="text1"/>
              </w:rPr>
              <w:t>f</w:t>
            </w:r>
            <w:r w:rsidRPr="00BE32A0" w:rsidR="00FE2F32">
              <w:rPr>
                <w:rFonts w:ascii="Times New Roman" w:hAnsi="Times New Roman" w:cs="Times New Roman"/>
                <w:color w:val="000000" w:themeColor="text1"/>
              </w:rPr>
              <w:t xml:space="preserve"> applications and petitions for declaratory ruling</w:t>
            </w:r>
            <w:r w:rsidR="00D31AEA">
              <w:rPr>
                <w:rFonts w:ascii="Times New Roman" w:hAnsi="Times New Roman" w:cs="Times New Roman"/>
                <w:color w:val="000000" w:themeColor="text1"/>
              </w:rPr>
              <w:t xml:space="preserve"> that the Commission refers</w:t>
            </w:r>
            <w:r w:rsidR="00F37B38">
              <w:rPr>
                <w:rFonts w:ascii="Times New Roman" w:hAnsi="Times New Roman" w:cs="Times New Roman"/>
                <w:color w:val="000000" w:themeColor="text1"/>
              </w:rPr>
              <w:t xml:space="preserve"> to them</w:t>
            </w:r>
            <w:r w:rsidR="00BE32A0">
              <w:rPr>
                <w:rFonts w:ascii="Times New Roman" w:hAnsi="Times New Roman" w:cs="Times New Roman"/>
                <w:color w:val="000000" w:themeColor="text1"/>
              </w:rPr>
              <w:t>.</w:t>
            </w:r>
            <w:r w:rsidR="00902E83">
              <w:rPr>
                <w:rFonts w:ascii="Times New Roman" w:hAnsi="Times New Roman" w:cs="Times New Roman"/>
                <w:color w:val="000000" w:themeColor="text1"/>
              </w:rPr>
              <w:t xml:space="preserve">  </w:t>
            </w:r>
            <w:r w:rsidRPr="00DD3AAF" w:rsidR="00902E83">
              <w:rPr>
                <w:rFonts w:ascii="Times New Roman" w:hAnsi="Times New Roman" w:cs="Times New Roman"/>
                <w:color w:val="000000" w:themeColor="text1"/>
              </w:rPr>
              <w:t xml:space="preserve">The changes to </w:t>
            </w:r>
            <w:r w:rsidR="00902E83">
              <w:rPr>
                <w:rFonts w:ascii="Times New Roman" w:hAnsi="Times New Roman" w:cs="Times New Roman"/>
                <w:color w:val="000000" w:themeColor="text1"/>
              </w:rPr>
              <w:t xml:space="preserve">the </w:t>
            </w:r>
            <w:r w:rsidRPr="00DD3AAF" w:rsidR="00902E83">
              <w:rPr>
                <w:rFonts w:ascii="Times New Roman" w:hAnsi="Times New Roman" w:cs="Times New Roman"/>
                <w:color w:val="000000" w:themeColor="text1"/>
              </w:rPr>
              <w:t>FCC</w:t>
            </w:r>
            <w:r w:rsidR="00902E83">
              <w:rPr>
                <w:rFonts w:ascii="Times New Roman" w:hAnsi="Times New Roman" w:cs="Times New Roman"/>
                <w:color w:val="000000" w:themeColor="text1"/>
              </w:rPr>
              <w:t>’s</w:t>
            </w:r>
            <w:r w:rsidRPr="00DD3AAF" w:rsidR="00902E83">
              <w:rPr>
                <w:rFonts w:ascii="Times New Roman" w:hAnsi="Times New Roman" w:cs="Times New Roman"/>
                <w:color w:val="000000" w:themeColor="text1"/>
              </w:rPr>
              <w:t xml:space="preserve"> rules and procedures adopted today are consistent with the President’s April 4, 2020 Executive Order that established the Committee for the Assessment of Foreign Participation in the United States Telecommunications Services </w:t>
            </w:r>
            <w:r w:rsidRPr="00E26938">
              <w:rPr>
                <w:rFonts w:ascii="Times New Roman" w:hAnsi="Times New Roman" w:cs="Times New Roman"/>
                <w:color w:val="000000" w:themeColor="text1"/>
              </w:rPr>
              <w:t xml:space="preserve">Sector.    </w:t>
            </w:r>
          </w:p>
          <w:p w:rsidR="00E26938" w:rsidRPr="00E26938" w:rsidP="00E26938" w14:paraId="643D14D6" w14:textId="77777777">
            <w:pPr>
              <w:pStyle w:val="Body"/>
              <w:rPr>
                <w:rFonts w:ascii="Times New Roman" w:hAnsi="Times New Roman" w:cs="Times New Roman"/>
                <w:color w:val="000000" w:themeColor="text1"/>
              </w:rPr>
            </w:pPr>
          </w:p>
          <w:p w:rsidR="00083596" w:rsidRPr="00DD3AAF" w:rsidP="002377BD" w14:paraId="040EA7D0" w14:textId="651C916C">
            <w:pPr>
              <w:pStyle w:val="Body"/>
              <w:rPr>
                <w:rFonts w:ascii="Times New Roman" w:hAnsi="Times New Roman" w:cs="Times New Roman"/>
                <w:color w:val="000000" w:themeColor="text1"/>
              </w:rPr>
            </w:pPr>
            <w:r w:rsidRPr="00E26938">
              <w:rPr>
                <w:rFonts w:ascii="Times New Roman" w:hAnsi="Times New Roman" w:cs="Times New Roman"/>
                <w:color w:val="000000" w:themeColor="text1"/>
              </w:rPr>
              <w:t>The</w:t>
            </w:r>
            <w:r>
              <w:rPr>
                <w:rFonts w:ascii="Times New Roman" w:hAnsi="Times New Roman" w:cs="Times New Roman"/>
                <w:color w:val="000000" w:themeColor="text1"/>
              </w:rPr>
              <w:t xml:space="preserve"> </w:t>
            </w:r>
            <w:r w:rsidRPr="00DD3AAF" w:rsidR="0044724F">
              <w:rPr>
                <w:rFonts w:ascii="Times New Roman" w:hAnsi="Times New Roman" w:cs="Times New Roman"/>
                <w:color w:val="000000" w:themeColor="text1"/>
              </w:rPr>
              <w:t xml:space="preserve">new rules and procedures adopted today </w:t>
            </w:r>
            <w:r w:rsidR="00902E83">
              <w:rPr>
                <w:rFonts w:ascii="Times New Roman" w:hAnsi="Times New Roman" w:cs="Times New Roman"/>
                <w:color w:val="000000" w:themeColor="text1"/>
              </w:rPr>
              <w:t>stem from</w:t>
            </w:r>
            <w:r w:rsidRPr="00DD3AAF" w:rsidR="0044724F">
              <w:rPr>
                <w:rFonts w:ascii="Times New Roman" w:hAnsi="Times New Roman" w:cs="Times New Roman"/>
                <w:color w:val="000000" w:themeColor="text1"/>
              </w:rPr>
              <w:t xml:space="preserve"> </w:t>
            </w:r>
            <w:r w:rsidR="00902E83">
              <w:rPr>
                <w:rFonts w:ascii="Times New Roman" w:hAnsi="Times New Roman" w:cs="Times New Roman"/>
                <w:color w:val="000000" w:themeColor="text1"/>
              </w:rPr>
              <w:t xml:space="preserve">proposals in </w:t>
            </w:r>
            <w:r w:rsidR="005D3D76">
              <w:rPr>
                <w:rFonts w:ascii="Times New Roman" w:hAnsi="Times New Roman" w:cs="Times New Roman"/>
                <w:color w:val="000000" w:themeColor="text1"/>
              </w:rPr>
              <w:t xml:space="preserve">the Commission’s </w:t>
            </w:r>
            <w:r w:rsidR="00902E83">
              <w:rPr>
                <w:rFonts w:ascii="Times New Roman" w:hAnsi="Times New Roman" w:cs="Times New Roman"/>
                <w:color w:val="000000" w:themeColor="text1"/>
              </w:rPr>
              <w:t>June 2016 Notice of Proposed Rulemaking</w:t>
            </w:r>
            <w:r w:rsidR="000142F3">
              <w:rPr>
                <w:rFonts w:ascii="Times New Roman" w:hAnsi="Times New Roman" w:cs="Times New Roman"/>
                <w:color w:val="000000" w:themeColor="text1"/>
              </w:rPr>
              <w:t xml:space="preserve"> as well as </w:t>
            </w:r>
            <w:r w:rsidR="005D3D76">
              <w:rPr>
                <w:rFonts w:ascii="Times New Roman" w:hAnsi="Times New Roman" w:cs="Times New Roman"/>
                <w:color w:val="000000" w:themeColor="text1"/>
              </w:rPr>
              <w:t xml:space="preserve">actions taken in </w:t>
            </w:r>
            <w:r w:rsidR="000142F3">
              <w:rPr>
                <w:rFonts w:ascii="Times New Roman" w:hAnsi="Times New Roman" w:cs="Times New Roman"/>
                <w:color w:val="000000" w:themeColor="text1"/>
              </w:rPr>
              <w:t>the Executive Order,</w:t>
            </w:r>
            <w:r w:rsidRPr="00DD3AAF" w:rsidR="0044724F">
              <w:rPr>
                <w:rFonts w:ascii="Times New Roman" w:hAnsi="Times New Roman" w:cs="Times New Roman"/>
                <w:color w:val="000000" w:themeColor="text1"/>
              </w:rPr>
              <w:t xml:space="preserve"> </w:t>
            </w:r>
            <w:r w:rsidR="00902E83">
              <w:rPr>
                <w:rFonts w:ascii="Times New Roman" w:hAnsi="Times New Roman" w:cs="Times New Roman"/>
                <w:color w:val="000000" w:themeColor="text1"/>
              </w:rPr>
              <w:t>and will</w:t>
            </w:r>
            <w:r w:rsidRPr="00DD3AAF" w:rsidR="00902E83">
              <w:rPr>
                <w:rFonts w:ascii="Times New Roman" w:hAnsi="Times New Roman" w:cs="Times New Roman"/>
                <w:color w:val="000000" w:themeColor="text1"/>
              </w:rPr>
              <w:t xml:space="preserve"> </w:t>
            </w:r>
            <w:r w:rsidRPr="00DD3AAF" w:rsidR="0044724F">
              <w:rPr>
                <w:rFonts w:ascii="Times New Roman" w:hAnsi="Times New Roman" w:cs="Times New Roman"/>
                <w:color w:val="000000" w:themeColor="text1"/>
              </w:rPr>
              <w:t>provide greater certainty for applicants,</w:t>
            </w:r>
            <w:r w:rsidR="00902E83">
              <w:rPr>
                <w:rFonts w:ascii="Times New Roman" w:hAnsi="Times New Roman" w:cs="Times New Roman"/>
                <w:color w:val="000000" w:themeColor="text1"/>
              </w:rPr>
              <w:t xml:space="preserve"> </w:t>
            </w:r>
            <w:r w:rsidRPr="00DD3AAF" w:rsidR="0044724F">
              <w:rPr>
                <w:rFonts w:ascii="Times New Roman" w:hAnsi="Times New Roman" w:cs="Times New Roman"/>
                <w:color w:val="000000" w:themeColor="text1"/>
              </w:rPr>
              <w:t xml:space="preserve">facilitate </w:t>
            </w:r>
            <w:r w:rsidR="00B25432">
              <w:rPr>
                <w:rFonts w:ascii="Times New Roman" w:hAnsi="Times New Roman" w:cs="Times New Roman"/>
                <w:color w:val="000000" w:themeColor="text1"/>
              </w:rPr>
              <w:t xml:space="preserve">beneficial </w:t>
            </w:r>
            <w:r w:rsidRPr="00DD3AAF" w:rsidR="0044724F">
              <w:rPr>
                <w:rFonts w:ascii="Times New Roman" w:hAnsi="Times New Roman" w:cs="Times New Roman"/>
                <w:color w:val="000000" w:themeColor="text1"/>
              </w:rPr>
              <w:t>foreign investment, support</w:t>
            </w:r>
            <w:r w:rsidR="00D11AE5">
              <w:rPr>
                <w:rFonts w:ascii="Times New Roman" w:hAnsi="Times New Roman" w:cs="Times New Roman"/>
                <w:color w:val="000000" w:themeColor="text1"/>
              </w:rPr>
              <w:t xml:space="preserve"> the </w:t>
            </w:r>
            <w:r w:rsidRPr="009957F9" w:rsidR="0044724F">
              <w:rPr>
                <w:rFonts w:ascii="Times New Roman" w:hAnsi="Times New Roman" w:cs="Times New Roman"/>
                <w:color w:val="000000" w:themeColor="text1"/>
              </w:rPr>
              <w:t>provision of new services and infrastructure by U.S. authorization holders and licensees in a more timely mann</w:t>
            </w:r>
            <w:r w:rsidRPr="0078304A" w:rsidR="0044724F">
              <w:rPr>
                <w:rFonts w:ascii="Times New Roman" w:hAnsi="Times New Roman" w:cs="Times New Roman"/>
                <w:color w:val="000000" w:themeColor="text1"/>
              </w:rPr>
              <w:t>er</w:t>
            </w:r>
            <w:r w:rsidR="00B25432">
              <w:rPr>
                <w:rFonts w:ascii="Times New Roman" w:hAnsi="Times New Roman" w:cs="Times New Roman"/>
                <w:color w:val="000000" w:themeColor="text1"/>
              </w:rPr>
              <w:t xml:space="preserve">, and </w:t>
            </w:r>
            <w:r w:rsidR="009B63BC">
              <w:rPr>
                <w:rFonts w:ascii="Times New Roman" w:hAnsi="Times New Roman" w:cs="Times New Roman"/>
                <w:color w:val="000000" w:themeColor="text1"/>
              </w:rPr>
              <w:t xml:space="preserve">provide for more effective review of applications and petitions that </w:t>
            </w:r>
            <w:r w:rsidR="00DB4698">
              <w:rPr>
                <w:rFonts w:ascii="Times New Roman" w:hAnsi="Times New Roman" w:cs="Times New Roman"/>
                <w:color w:val="000000" w:themeColor="text1"/>
              </w:rPr>
              <w:t>raise national security or law enforcement concerns.</w:t>
            </w:r>
            <w:r w:rsidR="00D11AE5">
              <w:rPr>
                <w:rFonts w:ascii="Times New Roman" w:hAnsi="Times New Roman" w:cs="Times New Roman"/>
                <w:color w:val="000000" w:themeColor="text1"/>
              </w:rPr>
              <w:t xml:space="preserve">  </w:t>
            </w:r>
          </w:p>
          <w:p w:rsidR="00083596" w:rsidRPr="00DD3AAF" w:rsidP="00550965" w14:paraId="372B967C" w14:textId="77777777">
            <w:pPr>
              <w:pStyle w:val="Body"/>
              <w:rPr>
                <w:rFonts w:ascii="Times New Roman" w:hAnsi="Times New Roman" w:cs="Times New Roman"/>
                <w:color w:val="000000" w:themeColor="text1"/>
              </w:rPr>
            </w:pPr>
          </w:p>
          <w:p w:rsidR="00902E83" w:rsidP="00C5611B" w14:paraId="6E0137A0" w14:textId="7AD0808B">
            <w:pPr>
              <w:pStyle w:val="Body"/>
              <w:rPr>
                <w:rFonts w:ascii="Times New Roman" w:hAnsi="Times New Roman" w:cs="Times New Roman"/>
                <w:color w:val="000000" w:themeColor="text1"/>
              </w:rPr>
            </w:pPr>
            <w:r w:rsidRPr="00DD3AAF">
              <w:rPr>
                <w:rFonts w:ascii="Times New Roman" w:hAnsi="Times New Roman" w:cs="Times New Roman"/>
                <w:color w:val="000000" w:themeColor="text1"/>
              </w:rPr>
              <w:t>The</w:t>
            </w:r>
            <w:r w:rsidRPr="00DD3AAF" w:rsidR="00175805">
              <w:rPr>
                <w:rFonts w:ascii="Times New Roman" w:hAnsi="Times New Roman" w:cs="Times New Roman"/>
                <w:color w:val="000000" w:themeColor="text1"/>
              </w:rPr>
              <w:t xml:space="preserve"> </w:t>
            </w:r>
            <w:r w:rsidRPr="00DD3AAF" w:rsidR="00376E02">
              <w:rPr>
                <w:rFonts w:ascii="Times New Roman" w:hAnsi="Times New Roman" w:cs="Times New Roman"/>
                <w:color w:val="000000" w:themeColor="text1"/>
              </w:rPr>
              <w:t>Report and Order</w:t>
            </w:r>
            <w:r w:rsidRPr="00DD3AAF" w:rsidR="00C5611B">
              <w:rPr>
                <w:rFonts w:ascii="Times New Roman" w:hAnsi="Times New Roman" w:cs="Times New Roman"/>
                <w:color w:val="000000" w:themeColor="text1"/>
              </w:rPr>
              <w:t xml:space="preserve"> directs the Commission to continue to </w:t>
            </w:r>
            <w:r w:rsidR="00E147DE">
              <w:rPr>
                <w:rFonts w:ascii="Times New Roman" w:hAnsi="Times New Roman" w:cs="Times New Roman"/>
                <w:color w:val="000000" w:themeColor="text1"/>
              </w:rPr>
              <w:t>refer to th</w:t>
            </w:r>
            <w:r>
              <w:rPr>
                <w:rFonts w:ascii="Times New Roman" w:hAnsi="Times New Roman" w:cs="Times New Roman"/>
                <w:color w:val="000000" w:themeColor="text1"/>
              </w:rPr>
              <w:t>e</w:t>
            </w:r>
            <w:r w:rsidR="00E147DE">
              <w:rPr>
                <w:rFonts w:ascii="Times New Roman" w:hAnsi="Times New Roman" w:cs="Times New Roman"/>
                <w:color w:val="000000" w:themeColor="text1"/>
              </w:rPr>
              <w:t xml:space="preserve"> Executive Branch </w:t>
            </w:r>
            <w:r>
              <w:rPr>
                <w:rFonts w:ascii="Times New Roman" w:hAnsi="Times New Roman" w:cs="Times New Roman"/>
                <w:color w:val="000000" w:themeColor="text1"/>
              </w:rPr>
              <w:t xml:space="preserve">Committee for </w:t>
            </w:r>
            <w:r w:rsidR="00E147DE">
              <w:rPr>
                <w:rFonts w:ascii="Times New Roman" w:hAnsi="Times New Roman" w:cs="Times New Roman"/>
                <w:color w:val="000000" w:themeColor="text1"/>
              </w:rPr>
              <w:t xml:space="preserve">review applications </w:t>
            </w:r>
            <w:r>
              <w:rPr>
                <w:rFonts w:ascii="Times New Roman" w:hAnsi="Times New Roman" w:cs="Times New Roman"/>
                <w:color w:val="000000" w:themeColor="text1"/>
              </w:rPr>
              <w:t xml:space="preserve">such as those </w:t>
            </w:r>
            <w:r w:rsidR="00E147DE">
              <w:rPr>
                <w:rFonts w:ascii="Times New Roman" w:hAnsi="Times New Roman" w:cs="Times New Roman"/>
                <w:color w:val="000000" w:themeColor="text1"/>
              </w:rPr>
              <w:t>to</w:t>
            </w:r>
            <w:r>
              <w:rPr>
                <w:rFonts w:ascii="Times New Roman" w:hAnsi="Times New Roman" w:cs="Times New Roman"/>
                <w:color w:val="000000" w:themeColor="text1"/>
              </w:rPr>
              <w:t xml:space="preserve"> </w:t>
            </w:r>
            <w:r w:rsidRPr="00DD3AAF" w:rsidR="00C5611B">
              <w:rPr>
                <w:rFonts w:ascii="Times New Roman" w:hAnsi="Times New Roman" w:cs="Times New Roman"/>
                <w:color w:val="000000" w:themeColor="text1"/>
              </w:rPr>
              <w:t>provid</w:t>
            </w:r>
            <w:r w:rsidR="00E147DE">
              <w:rPr>
                <w:rFonts w:ascii="Times New Roman" w:hAnsi="Times New Roman" w:cs="Times New Roman"/>
                <w:color w:val="000000" w:themeColor="text1"/>
              </w:rPr>
              <w:t xml:space="preserve">e </w:t>
            </w:r>
            <w:r w:rsidRPr="00DD3AAF" w:rsidR="00C5611B">
              <w:rPr>
                <w:rFonts w:ascii="Times New Roman" w:hAnsi="Times New Roman" w:cs="Times New Roman"/>
                <w:color w:val="000000" w:themeColor="text1"/>
              </w:rPr>
              <w:t>international telecommunications</w:t>
            </w:r>
            <w:r>
              <w:rPr>
                <w:rFonts w:ascii="Times New Roman" w:hAnsi="Times New Roman" w:cs="Times New Roman"/>
                <w:color w:val="000000" w:themeColor="text1"/>
              </w:rPr>
              <w:t xml:space="preserve"> services</w:t>
            </w:r>
            <w:r w:rsidRPr="00DD3AAF" w:rsidR="00C5611B">
              <w:rPr>
                <w:rFonts w:ascii="Times New Roman" w:hAnsi="Times New Roman" w:cs="Times New Roman"/>
                <w:color w:val="000000" w:themeColor="text1"/>
              </w:rPr>
              <w:t xml:space="preserve">, </w:t>
            </w:r>
            <w:r w:rsidR="00E147DE">
              <w:rPr>
                <w:rFonts w:ascii="Times New Roman" w:hAnsi="Times New Roman" w:cs="Times New Roman"/>
                <w:color w:val="000000" w:themeColor="text1"/>
              </w:rPr>
              <w:t xml:space="preserve">deploy </w:t>
            </w:r>
            <w:r w:rsidRPr="00DD3AAF" w:rsidR="00C5611B">
              <w:rPr>
                <w:rFonts w:ascii="Times New Roman" w:hAnsi="Times New Roman" w:cs="Times New Roman"/>
                <w:color w:val="000000" w:themeColor="text1"/>
              </w:rPr>
              <w:t xml:space="preserve">submarine cable licenses, </w:t>
            </w:r>
            <w:r>
              <w:rPr>
                <w:rFonts w:ascii="Times New Roman" w:hAnsi="Times New Roman" w:cs="Times New Roman"/>
                <w:color w:val="000000" w:themeColor="text1"/>
              </w:rPr>
              <w:t xml:space="preserve">and </w:t>
            </w:r>
            <w:r w:rsidRPr="00DD3AAF" w:rsidR="00C5611B">
              <w:rPr>
                <w:rFonts w:ascii="Times New Roman" w:hAnsi="Times New Roman" w:cs="Times New Roman"/>
                <w:color w:val="000000" w:themeColor="text1"/>
              </w:rPr>
              <w:t xml:space="preserve">transfer control </w:t>
            </w:r>
            <w:r w:rsidR="00E147DE">
              <w:rPr>
                <w:rFonts w:ascii="Times New Roman" w:hAnsi="Times New Roman" w:cs="Times New Roman"/>
                <w:color w:val="000000" w:themeColor="text1"/>
              </w:rPr>
              <w:t xml:space="preserve">of a license to a carrier </w:t>
            </w:r>
            <w:r w:rsidR="00D70422">
              <w:rPr>
                <w:rFonts w:ascii="Times New Roman" w:hAnsi="Times New Roman" w:cs="Times New Roman"/>
                <w:color w:val="000000" w:themeColor="text1"/>
              </w:rPr>
              <w:t>with</w:t>
            </w:r>
            <w:r w:rsidRPr="00DD3AAF" w:rsidR="00C5611B">
              <w:rPr>
                <w:rFonts w:ascii="Times New Roman" w:hAnsi="Times New Roman" w:cs="Times New Roman"/>
                <w:color w:val="000000" w:themeColor="text1"/>
              </w:rPr>
              <w:t xml:space="preserve"> reportable foreign ownership</w:t>
            </w:r>
            <w:r>
              <w:rPr>
                <w:rFonts w:ascii="Times New Roman" w:hAnsi="Times New Roman" w:cs="Times New Roman"/>
                <w:color w:val="000000" w:themeColor="text1"/>
              </w:rPr>
              <w:t>—subject to certain</w:t>
            </w:r>
            <w:r w:rsidRPr="00DD3AAF" w:rsidR="00C5611B">
              <w:rPr>
                <w:rFonts w:ascii="Times New Roman" w:hAnsi="Times New Roman" w:cs="Times New Roman"/>
                <w:color w:val="000000" w:themeColor="text1"/>
              </w:rPr>
              <w:t xml:space="preserve"> </w:t>
            </w:r>
            <w:r w:rsidR="00B04F68">
              <w:rPr>
                <w:rFonts w:ascii="Times New Roman" w:hAnsi="Times New Roman" w:cs="Times New Roman"/>
                <w:color w:val="000000" w:themeColor="text1"/>
              </w:rPr>
              <w:t xml:space="preserve">exclusions. </w:t>
            </w:r>
            <w:r>
              <w:rPr>
                <w:rFonts w:ascii="Times New Roman" w:hAnsi="Times New Roman" w:cs="Times New Roman"/>
                <w:color w:val="000000" w:themeColor="text1"/>
              </w:rPr>
              <w:t xml:space="preserve"> </w:t>
            </w:r>
            <w:r w:rsidRPr="00DD3AAF" w:rsidR="00C5611B">
              <w:rPr>
                <w:rFonts w:ascii="Times New Roman" w:hAnsi="Times New Roman" w:cs="Times New Roman"/>
                <w:color w:val="000000" w:themeColor="text1"/>
              </w:rPr>
              <w:t>It</w:t>
            </w:r>
            <w:r w:rsidR="00D70422">
              <w:rPr>
                <w:rFonts w:ascii="Times New Roman" w:hAnsi="Times New Roman" w:cs="Times New Roman"/>
                <w:color w:val="000000" w:themeColor="text1"/>
              </w:rPr>
              <w:t xml:space="preserve"> </w:t>
            </w:r>
            <w:r w:rsidRPr="00DD3AAF" w:rsidR="00C5611B">
              <w:rPr>
                <w:rFonts w:ascii="Times New Roman" w:hAnsi="Times New Roman" w:cs="Times New Roman"/>
                <w:color w:val="000000" w:themeColor="text1"/>
              </w:rPr>
              <w:t xml:space="preserve">requires </w:t>
            </w:r>
            <w:r>
              <w:rPr>
                <w:rFonts w:ascii="Times New Roman" w:hAnsi="Times New Roman" w:cs="Times New Roman"/>
                <w:color w:val="000000" w:themeColor="text1"/>
              </w:rPr>
              <w:t>parties</w:t>
            </w:r>
            <w:r w:rsidRPr="00DD3AAF">
              <w:rPr>
                <w:rFonts w:ascii="Times New Roman" w:hAnsi="Times New Roman" w:cs="Times New Roman"/>
                <w:color w:val="000000" w:themeColor="text1"/>
              </w:rPr>
              <w:t xml:space="preserve"> </w:t>
            </w:r>
            <w:r w:rsidRPr="00DD3AAF" w:rsidR="00C5611B">
              <w:rPr>
                <w:rFonts w:ascii="Times New Roman" w:hAnsi="Times New Roman" w:cs="Times New Roman"/>
                <w:color w:val="000000" w:themeColor="text1"/>
              </w:rPr>
              <w:t>to</w:t>
            </w:r>
            <w:r w:rsidR="00B04F68">
              <w:rPr>
                <w:rFonts w:ascii="Times New Roman" w:hAnsi="Times New Roman" w:cs="Times New Roman"/>
                <w:color w:val="000000" w:themeColor="text1"/>
              </w:rPr>
              <w:t xml:space="preserve"> provide</w:t>
            </w:r>
            <w:r w:rsidRPr="00DD3AAF" w:rsidR="00C5611B">
              <w:rPr>
                <w:rFonts w:ascii="Times New Roman" w:hAnsi="Times New Roman" w:cs="Times New Roman"/>
                <w:color w:val="000000" w:themeColor="text1"/>
              </w:rPr>
              <w:t xml:space="preserve"> answers to a standardized set of national security and law enforcement questions </w:t>
            </w:r>
            <w:r w:rsidR="008D78C9">
              <w:rPr>
                <w:rFonts w:ascii="Times New Roman" w:hAnsi="Times New Roman" w:cs="Times New Roman"/>
                <w:color w:val="000000" w:themeColor="text1"/>
              </w:rPr>
              <w:t xml:space="preserve">directly </w:t>
            </w:r>
            <w:r w:rsidRPr="00DD3AAF" w:rsidR="00C5611B">
              <w:rPr>
                <w:rFonts w:ascii="Times New Roman" w:hAnsi="Times New Roman" w:cs="Times New Roman"/>
                <w:color w:val="000000" w:themeColor="text1"/>
              </w:rPr>
              <w:t xml:space="preserve">to the </w:t>
            </w:r>
            <w:r>
              <w:rPr>
                <w:rFonts w:ascii="Times New Roman" w:hAnsi="Times New Roman" w:cs="Times New Roman"/>
                <w:color w:val="000000" w:themeColor="text1"/>
              </w:rPr>
              <w:t>C</w:t>
            </w:r>
            <w:r w:rsidRPr="00DD3AAF" w:rsidR="00C5611B">
              <w:rPr>
                <w:rFonts w:ascii="Times New Roman" w:hAnsi="Times New Roman" w:cs="Times New Roman"/>
                <w:color w:val="000000" w:themeColor="text1"/>
              </w:rPr>
              <w:t>ommittee</w:t>
            </w:r>
            <w:r w:rsidR="00C6068F">
              <w:rPr>
                <w:rFonts w:ascii="Times New Roman" w:hAnsi="Times New Roman" w:cs="Times New Roman"/>
                <w:color w:val="000000" w:themeColor="text1"/>
              </w:rPr>
              <w:t xml:space="preserve"> at the same time as the</w:t>
            </w:r>
            <w:r>
              <w:rPr>
                <w:rFonts w:ascii="Times New Roman" w:hAnsi="Times New Roman" w:cs="Times New Roman"/>
                <w:color w:val="000000" w:themeColor="text1"/>
              </w:rPr>
              <w:t xml:space="preserve"> parties</w:t>
            </w:r>
            <w:r w:rsidR="00C6068F">
              <w:rPr>
                <w:rFonts w:ascii="Times New Roman" w:hAnsi="Times New Roman" w:cs="Times New Roman"/>
                <w:color w:val="000000" w:themeColor="text1"/>
              </w:rPr>
              <w:t xml:space="preserve"> file their applications with the Commission</w:t>
            </w:r>
            <w:r w:rsidRPr="00DD3AAF" w:rsidR="004D0EF0">
              <w:rPr>
                <w:rFonts w:ascii="Times New Roman" w:hAnsi="Times New Roman" w:cs="Times New Roman"/>
                <w:color w:val="000000" w:themeColor="text1"/>
              </w:rPr>
              <w:t>.</w:t>
            </w:r>
            <w:r w:rsidRPr="00DD3AAF" w:rsidR="00C5611B">
              <w:rPr>
                <w:rFonts w:ascii="Times New Roman" w:hAnsi="Times New Roman" w:cs="Times New Roman"/>
                <w:color w:val="000000" w:themeColor="text1"/>
              </w:rPr>
              <w:t xml:space="preserve">   It</w:t>
            </w:r>
            <w:r w:rsidRPr="00DD3AAF" w:rsidR="004D0EF0">
              <w:rPr>
                <w:rFonts w:ascii="Times New Roman" w:hAnsi="Times New Roman" w:cs="Times New Roman"/>
                <w:color w:val="000000" w:themeColor="text1"/>
              </w:rPr>
              <w:t xml:space="preserve"> </w:t>
            </w:r>
            <w:r w:rsidR="00B04F68">
              <w:rPr>
                <w:rFonts w:ascii="Times New Roman" w:hAnsi="Times New Roman" w:cs="Times New Roman"/>
                <w:color w:val="000000" w:themeColor="text1"/>
              </w:rPr>
              <w:t xml:space="preserve">also </w:t>
            </w:r>
            <w:r w:rsidRPr="00DD3AAF" w:rsidR="004D0EF0">
              <w:rPr>
                <w:rFonts w:ascii="Times New Roman" w:hAnsi="Times New Roman" w:cs="Times New Roman"/>
                <w:color w:val="000000" w:themeColor="text1"/>
              </w:rPr>
              <w:t xml:space="preserve">provides for a 120-day initial review period followed by a discretionary 90-day additional assessment.  And it </w:t>
            </w:r>
            <w:r w:rsidRPr="00DD3AAF" w:rsidR="00C5611B">
              <w:rPr>
                <w:rFonts w:ascii="Times New Roman" w:hAnsi="Times New Roman" w:cs="Times New Roman"/>
                <w:color w:val="000000" w:themeColor="text1"/>
              </w:rPr>
              <w:t xml:space="preserve">requires </w:t>
            </w:r>
            <w:r w:rsidRPr="00DD3AAF" w:rsidR="004D0EF0">
              <w:rPr>
                <w:rFonts w:ascii="Times New Roman" w:hAnsi="Times New Roman" w:cs="Times New Roman"/>
                <w:color w:val="000000" w:themeColor="text1"/>
              </w:rPr>
              <w:t xml:space="preserve">applicants to make </w:t>
            </w:r>
            <w:r w:rsidR="00F35FFF">
              <w:rPr>
                <w:rFonts w:ascii="Times New Roman" w:hAnsi="Times New Roman" w:cs="Times New Roman"/>
                <w:color w:val="000000" w:themeColor="text1"/>
              </w:rPr>
              <w:t xml:space="preserve">particular </w:t>
            </w:r>
            <w:r w:rsidRPr="00DD3AAF" w:rsidR="004D0EF0">
              <w:rPr>
                <w:rFonts w:ascii="Times New Roman" w:hAnsi="Times New Roman" w:cs="Times New Roman"/>
                <w:color w:val="000000" w:themeColor="text1"/>
              </w:rPr>
              <w:t xml:space="preserve">certifications </w:t>
            </w:r>
            <w:r w:rsidR="00D70422">
              <w:rPr>
                <w:rFonts w:ascii="Times New Roman" w:hAnsi="Times New Roman" w:cs="Times New Roman"/>
                <w:color w:val="000000" w:themeColor="text1"/>
              </w:rPr>
              <w:t>to</w:t>
            </w:r>
            <w:r w:rsidRPr="00DD3AAF" w:rsidR="004D0EF0">
              <w:rPr>
                <w:rFonts w:ascii="Times New Roman" w:hAnsi="Times New Roman" w:cs="Times New Roman"/>
                <w:color w:val="000000" w:themeColor="text1"/>
              </w:rPr>
              <w:t xml:space="preserve"> help protect national security and law enforcement interests.</w:t>
            </w:r>
          </w:p>
          <w:p w:rsidR="00902E83" w:rsidP="00C5611B" w14:paraId="3E5F3570" w14:textId="77777777">
            <w:pPr>
              <w:pStyle w:val="Body"/>
              <w:rPr>
                <w:rFonts w:ascii="Times New Roman" w:hAnsi="Times New Roman" w:cs="Times New Roman"/>
                <w:color w:val="000000" w:themeColor="text1"/>
              </w:rPr>
            </w:pPr>
          </w:p>
          <w:p w:rsidR="00E16827" w:rsidRPr="009957F9" w:rsidP="00C5611B" w14:paraId="30E746E0" w14:textId="4CE734AD">
            <w:pPr>
              <w:pStyle w:val="Body"/>
              <w:rPr>
                <w:rFonts w:ascii="Times New Roman" w:hAnsi="Times New Roman" w:cs="Times New Roman"/>
                <w:color w:val="000000" w:themeColor="text1"/>
              </w:rPr>
            </w:pPr>
            <w:r>
              <w:rPr>
                <w:rFonts w:ascii="Times New Roman" w:hAnsi="Times New Roman" w:cs="Times New Roman"/>
                <w:color w:val="000000" w:themeColor="text1"/>
              </w:rPr>
              <w:t>The new rules</w:t>
            </w:r>
            <w:r w:rsidRPr="009957F9">
              <w:rPr>
                <w:rFonts w:ascii="Times New Roman" w:hAnsi="Times New Roman" w:cs="Times New Roman"/>
                <w:color w:val="000000" w:themeColor="text1"/>
              </w:rPr>
              <w:t xml:space="preserve"> ensure that the Commission </w:t>
            </w:r>
            <w:r>
              <w:rPr>
                <w:rFonts w:ascii="Times New Roman" w:hAnsi="Times New Roman" w:cs="Times New Roman"/>
                <w:color w:val="000000" w:themeColor="text1"/>
              </w:rPr>
              <w:t xml:space="preserve">continues to </w:t>
            </w:r>
            <w:r w:rsidRPr="009957F9">
              <w:rPr>
                <w:rFonts w:ascii="Times New Roman" w:hAnsi="Times New Roman" w:cs="Times New Roman"/>
                <w:color w:val="000000" w:themeColor="text1"/>
              </w:rPr>
              <w:t xml:space="preserve">receive </w:t>
            </w:r>
            <w:r w:rsidRPr="0078304A">
              <w:rPr>
                <w:rFonts w:ascii="Times New Roman" w:hAnsi="Times New Roman" w:cs="Times New Roman"/>
                <w:color w:val="000000" w:themeColor="text1"/>
              </w:rPr>
              <w:t xml:space="preserve">the benefit of </w:t>
            </w:r>
            <w:r w:rsidRPr="00DD3AAF">
              <w:rPr>
                <w:rFonts w:ascii="Times New Roman" w:hAnsi="Times New Roman" w:cs="Times New Roman"/>
                <w:color w:val="000000" w:themeColor="text1"/>
              </w:rPr>
              <w:t>Executive Branch agenc</w:t>
            </w:r>
            <w:r>
              <w:rPr>
                <w:rFonts w:ascii="Times New Roman" w:hAnsi="Times New Roman" w:cs="Times New Roman"/>
                <w:color w:val="000000" w:themeColor="text1"/>
              </w:rPr>
              <w:t>y</w:t>
            </w:r>
            <w:r w:rsidRPr="009957F9">
              <w:rPr>
                <w:rFonts w:ascii="Times New Roman" w:hAnsi="Times New Roman" w:cs="Times New Roman"/>
                <w:color w:val="000000" w:themeColor="text1"/>
              </w:rPr>
              <w:t xml:space="preserve"> views as part of its public interest review of an application</w:t>
            </w:r>
            <w:r>
              <w:rPr>
                <w:rFonts w:ascii="Times New Roman" w:hAnsi="Times New Roman" w:cs="Times New Roman"/>
                <w:color w:val="000000" w:themeColor="text1"/>
              </w:rPr>
              <w:t xml:space="preserve"> or petition</w:t>
            </w:r>
            <w:r w:rsidRPr="00DD3AAF">
              <w:rPr>
                <w:rFonts w:ascii="Times New Roman" w:hAnsi="Times New Roman" w:cs="Times New Roman"/>
                <w:color w:val="000000" w:themeColor="text1"/>
              </w:rPr>
              <w:t xml:space="preserve">.  The new rules and procedures will also </w:t>
            </w:r>
            <w:r>
              <w:rPr>
                <w:rFonts w:ascii="Times New Roman" w:hAnsi="Times New Roman" w:cs="Times New Roman"/>
                <w:color w:val="000000" w:themeColor="text1"/>
              </w:rPr>
              <w:t xml:space="preserve">add transparency to the process while </w:t>
            </w:r>
            <w:r w:rsidRPr="00DD3AAF">
              <w:rPr>
                <w:rFonts w:ascii="Times New Roman" w:hAnsi="Times New Roman" w:cs="Times New Roman"/>
                <w:color w:val="000000" w:themeColor="text1"/>
              </w:rPr>
              <w:t>improv</w:t>
            </w:r>
            <w:r>
              <w:rPr>
                <w:rFonts w:ascii="Times New Roman" w:hAnsi="Times New Roman" w:cs="Times New Roman"/>
                <w:color w:val="000000" w:themeColor="text1"/>
              </w:rPr>
              <w:t>ing</w:t>
            </w:r>
            <w:r w:rsidRPr="00DD3AAF">
              <w:rPr>
                <w:rFonts w:ascii="Times New Roman" w:hAnsi="Times New Roman" w:cs="Times New Roman"/>
                <w:color w:val="000000" w:themeColor="text1"/>
              </w:rPr>
              <w:t xml:space="preserve"> the ability of the Executive Branch agencies to expeditiously and efficiently review </w:t>
            </w:r>
            <w:r>
              <w:rPr>
                <w:rFonts w:ascii="Times New Roman" w:hAnsi="Times New Roman" w:cs="Times New Roman"/>
                <w:color w:val="000000" w:themeColor="text1"/>
              </w:rPr>
              <w:t xml:space="preserve">referred </w:t>
            </w:r>
            <w:r w:rsidRPr="00DD3AAF">
              <w:rPr>
                <w:rFonts w:ascii="Times New Roman" w:hAnsi="Times New Roman" w:cs="Times New Roman"/>
                <w:color w:val="000000" w:themeColor="text1"/>
              </w:rPr>
              <w:t xml:space="preserve">applications </w:t>
            </w:r>
            <w:r>
              <w:rPr>
                <w:rFonts w:ascii="Times New Roman" w:hAnsi="Times New Roman" w:cs="Times New Roman"/>
                <w:color w:val="000000" w:themeColor="text1"/>
              </w:rPr>
              <w:t>and petitions</w:t>
            </w:r>
            <w:r w:rsidRPr="00DD3AAF">
              <w:rPr>
                <w:rFonts w:ascii="Times New Roman" w:hAnsi="Times New Roman" w:cs="Times New Roman"/>
                <w:color w:val="000000" w:themeColor="text1"/>
              </w:rPr>
              <w:t>.</w:t>
            </w:r>
            <w:r w:rsidRPr="00DD3AAF" w:rsidR="004D0EF0">
              <w:rPr>
                <w:rFonts w:ascii="Times New Roman" w:hAnsi="Times New Roman" w:cs="Times New Roman"/>
                <w:color w:val="000000" w:themeColor="text1"/>
              </w:rPr>
              <w:t xml:space="preserve">  </w:t>
            </w:r>
          </w:p>
          <w:p w:rsidR="00902E83" w:rsidRPr="00DD3AAF" w:rsidP="008C47AE" w14:paraId="3B76AD16" w14:textId="77777777">
            <w:pPr>
              <w:shd w:val="clear" w:color="auto" w:fill="FFFFFF"/>
              <w:rPr>
                <w:color w:val="000000" w:themeColor="text1"/>
                <w:sz w:val="22"/>
                <w:szCs w:val="22"/>
              </w:rPr>
            </w:pPr>
          </w:p>
          <w:p w:rsidR="003D2508" w:rsidRPr="003D2508" w:rsidP="003D2508" w14:paraId="1F00137F" w14:textId="6CE31AF1">
            <w:pPr>
              <w:tabs>
                <w:tab w:val="center" w:pos="4680"/>
              </w:tabs>
              <w:suppressAutoHyphens/>
              <w:rPr>
                <w:sz w:val="22"/>
                <w:szCs w:val="22"/>
              </w:rPr>
            </w:pPr>
            <w:r w:rsidRPr="003D2508">
              <w:rPr>
                <w:sz w:val="22"/>
                <w:szCs w:val="22"/>
              </w:rPr>
              <w:t>Action by the Commission September 30, 2020 by Report and Order (FCC 20-133).  Chairman Pai, Commissioners O’Rielly, Carr, Rosenworcel, and Starks approving</w:t>
            </w:r>
            <w:r>
              <w:rPr>
                <w:sz w:val="22"/>
                <w:szCs w:val="22"/>
              </w:rPr>
              <w:t xml:space="preserve"> and</w:t>
            </w:r>
            <w:r w:rsidRPr="003D2508">
              <w:rPr>
                <w:sz w:val="22"/>
                <w:szCs w:val="22"/>
              </w:rPr>
              <w:t xml:space="preserve"> issuing separate statements.</w:t>
            </w:r>
          </w:p>
          <w:p w:rsidR="003D2508" w:rsidRPr="003D2508" w:rsidP="003D2508" w14:paraId="60F8AF59" w14:textId="77777777">
            <w:pPr>
              <w:tabs>
                <w:tab w:val="center" w:pos="4680"/>
              </w:tabs>
              <w:suppressAutoHyphens/>
              <w:rPr>
                <w:sz w:val="22"/>
                <w:szCs w:val="22"/>
              </w:rPr>
            </w:pPr>
          </w:p>
          <w:p w:rsidR="008C47AE" w:rsidP="003D2508" w14:paraId="7226CD28" w14:textId="27FF748F">
            <w:pPr>
              <w:shd w:val="clear" w:color="auto" w:fill="FFFFFF"/>
              <w:rPr>
                <w:sz w:val="22"/>
                <w:szCs w:val="22"/>
              </w:rPr>
            </w:pPr>
            <w:r w:rsidRPr="003D2508">
              <w:rPr>
                <w:sz w:val="22"/>
                <w:szCs w:val="22"/>
              </w:rPr>
              <w:t>IB Docket No. 16-155</w:t>
            </w:r>
          </w:p>
          <w:p w:rsidR="003D2508" w:rsidRPr="003042E6" w:rsidP="003D2508" w14:paraId="0E275324" w14:textId="77777777">
            <w:pPr>
              <w:shd w:val="clear" w:color="auto" w:fill="FFFFFF"/>
              <w:rPr>
                <w:color w:val="000000" w:themeColor="text1"/>
                <w:sz w:val="22"/>
                <w:szCs w:val="22"/>
              </w:rPr>
            </w:pPr>
          </w:p>
          <w:p w:rsidR="004F0F1F" w:rsidRPr="003042E6" w:rsidP="00BB4E29" w14:paraId="55995989"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4BEE59D" w14:textId="347FE73F">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3A7B9745" w14:textId="77777777">
            <w:pPr>
              <w:ind w:right="72"/>
              <w:jc w:val="center"/>
              <w:rPr>
                <w:b/>
                <w:bCs/>
                <w:sz w:val="18"/>
                <w:szCs w:val="18"/>
              </w:rPr>
            </w:pPr>
          </w:p>
          <w:p w:rsidR="00EE0E90" w:rsidRPr="003042E6" w:rsidP="00142C13" w14:paraId="5B8076F3" w14:textId="7FA193DA">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18FB37F1" w14:textId="77777777" w:rsidTr="0032524F">
        <w:tblPrEx>
          <w:tblW w:w="0" w:type="auto"/>
          <w:tblLook w:val="0000"/>
        </w:tblPrEx>
        <w:trPr>
          <w:trHeight w:val="2181"/>
        </w:trPr>
        <w:tc>
          <w:tcPr>
            <w:tcW w:w="8892" w:type="dxa"/>
          </w:tcPr>
          <w:p w:rsidR="00D71B1F" w:rsidRPr="003042E6" w:rsidP="006A7D75" w14:paraId="70A8DB8A" w14:textId="77777777">
            <w:pPr>
              <w:jc w:val="center"/>
              <w:rPr>
                <w:i/>
                <w:noProof/>
                <w:color w:val="000000" w:themeColor="text1"/>
                <w:sz w:val="22"/>
                <w:szCs w:val="22"/>
              </w:rPr>
            </w:pPr>
          </w:p>
        </w:tc>
      </w:tr>
    </w:tbl>
    <w:p w:rsidR="004F0F1F" w:rsidRPr="003042E6" w:rsidP="004610B3" w14:paraId="04998F9E" w14:textId="0DBA077C">
      <w:pPr>
        <w:rPr>
          <w:b/>
          <w:bCs/>
          <w:sz w:val="22"/>
          <w:szCs w:val="22"/>
        </w:rPr>
      </w:pPr>
    </w:p>
    <w:sectPr w:rsidSect="00054999">
      <w:footerReference w:type="default" r:id="rId5"/>
      <w:pgSz w:w="12240" w:h="15840" w:code="1"/>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C72" w:rsidRPr="00054999" w14:paraId="7FF5280B" w14:textId="77777777">
    <w:pPr>
      <w:pStyle w:val="Footer"/>
      <w:rPr>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142F3"/>
    <w:rsid w:val="000151D3"/>
    <w:rsid w:val="0002500C"/>
    <w:rsid w:val="000311FC"/>
    <w:rsid w:val="00037DDC"/>
    <w:rsid w:val="00040127"/>
    <w:rsid w:val="00054999"/>
    <w:rsid w:val="00055DFB"/>
    <w:rsid w:val="00064DFE"/>
    <w:rsid w:val="00065552"/>
    <w:rsid w:val="00072097"/>
    <w:rsid w:val="00074FBD"/>
    <w:rsid w:val="00081232"/>
    <w:rsid w:val="00083596"/>
    <w:rsid w:val="000869C6"/>
    <w:rsid w:val="00090640"/>
    <w:rsid w:val="00091E65"/>
    <w:rsid w:val="00092F31"/>
    <w:rsid w:val="000937C0"/>
    <w:rsid w:val="00096D4A"/>
    <w:rsid w:val="00096FF6"/>
    <w:rsid w:val="000A3682"/>
    <w:rsid w:val="000A38EA"/>
    <w:rsid w:val="000A736B"/>
    <w:rsid w:val="000B41B7"/>
    <w:rsid w:val="000C0A42"/>
    <w:rsid w:val="000C1E47"/>
    <w:rsid w:val="000C26F3"/>
    <w:rsid w:val="000C28D4"/>
    <w:rsid w:val="000C4896"/>
    <w:rsid w:val="000C5DF9"/>
    <w:rsid w:val="000E049E"/>
    <w:rsid w:val="000E3E22"/>
    <w:rsid w:val="0010131D"/>
    <w:rsid w:val="00102AD3"/>
    <w:rsid w:val="0010799B"/>
    <w:rsid w:val="00117DB2"/>
    <w:rsid w:val="00123ED2"/>
    <w:rsid w:val="00125BE0"/>
    <w:rsid w:val="00142C13"/>
    <w:rsid w:val="00142D53"/>
    <w:rsid w:val="00152776"/>
    <w:rsid w:val="00153222"/>
    <w:rsid w:val="001577D3"/>
    <w:rsid w:val="00167D23"/>
    <w:rsid w:val="001733A6"/>
    <w:rsid w:val="00175805"/>
    <w:rsid w:val="00184F60"/>
    <w:rsid w:val="001865A9"/>
    <w:rsid w:val="00187DB2"/>
    <w:rsid w:val="00193156"/>
    <w:rsid w:val="001961AD"/>
    <w:rsid w:val="00196C45"/>
    <w:rsid w:val="001B20BB"/>
    <w:rsid w:val="001B2E1C"/>
    <w:rsid w:val="001B2FCC"/>
    <w:rsid w:val="001C13A2"/>
    <w:rsid w:val="001C4370"/>
    <w:rsid w:val="001D3779"/>
    <w:rsid w:val="001D5B8E"/>
    <w:rsid w:val="001D7678"/>
    <w:rsid w:val="001E4FD6"/>
    <w:rsid w:val="001F0469"/>
    <w:rsid w:val="002031D1"/>
    <w:rsid w:val="00203A98"/>
    <w:rsid w:val="00206EDD"/>
    <w:rsid w:val="0021247E"/>
    <w:rsid w:val="00212564"/>
    <w:rsid w:val="002146F6"/>
    <w:rsid w:val="002248BD"/>
    <w:rsid w:val="00227A2D"/>
    <w:rsid w:val="00231C32"/>
    <w:rsid w:val="002377BD"/>
    <w:rsid w:val="00240271"/>
    <w:rsid w:val="00240345"/>
    <w:rsid w:val="002421F0"/>
    <w:rsid w:val="00247274"/>
    <w:rsid w:val="00247BE0"/>
    <w:rsid w:val="00266966"/>
    <w:rsid w:val="00280533"/>
    <w:rsid w:val="0028287B"/>
    <w:rsid w:val="00285C85"/>
    <w:rsid w:val="00294C0C"/>
    <w:rsid w:val="002957DA"/>
    <w:rsid w:val="002A0934"/>
    <w:rsid w:val="002A4D7B"/>
    <w:rsid w:val="002A7E3E"/>
    <w:rsid w:val="002B1013"/>
    <w:rsid w:val="002B585A"/>
    <w:rsid w:val="002B78BD"/>
    <w:rsid w:val="002D03E5"/>
    <w:rsid w:val="002D4684"/>
    <w:rsid w:val="002E3F1D"/>
    <w:rsid w:val="002E6DCF"/>
    <w:rsid w:val="002F31D0"/>
    <w:rsid w:val="002F3743"/>
    <w:rsid w:val="002F7482"/>
    <w:rsid w:val="00300359"/>
    <w:rsid w:val="003042E6"/>
    <w:rsid w:val="0031173E"/>
    <w:rsid w:val="0031773E"/>
    <w:rsid w:val="00321ED6"/>
    <w:rsid w:val="0032524F"/>
    <w:rsid w:val="003258FC"/>
    <w:rsid w:val="00335E27"/>
    <w:rsid w:val="003401C1"/>
    <w:rsid w:val="003429F8"/>
    <w:rsid w:val="00346E12"/>
    <w:rsid w:val="00347716"/>
    <w:rsid w:val="003506E1"/>
    <w:rsid w:val="00361AB6"/>
    <w:rsid w:val="003727E3"/>
    <w:rsid w:val="00376E02"/>
    <w:rsid w:val="003820E8"/>
    <w:rsid w:val="003835E7"/>
    <w:rsid w:val="00383D78"/>
    <w:rsid w:val="00385A93"/>
    <w:rsid w:val="003910F1"/>
    <w:rsid w:val="00394201"/>
    <w:rsid w:val="003A21EC"/>
    <w:rsid w:val="003B7D1D"/>
    <w:rsid w:val="003C4136"/>
    <w:rsid w:val="003C5A06"/>
    <w:rsid w:val="003C7C76"/>
    <w:rsid w:val="003D2508"/>
    <w:rsid w:val="003E42FC"/>
    <w:rsid w:val="003E5991"/>
    <w:rsid w:val="003F0188"/>
    <w:rsid w:val="003F344A"/>
    <w:rsid w:val="003F6FC2"/>
    <w:rsid w:val="00402A51"/>
    <w:rsid w:val="004038A3"/>
    <w:rsid w:val="00403FF0"/>
    <w:rsid w:val="0040507D"/>
    <w:rsid w:val="0040560D"/>
    <w:rsid w:val="0042046D"/>
    <w:rsid w:val="00425AEF"/>
    <w:rsid w:val="00426518"/>
    <w:rsid w:val="00427005"/>
    <w:rsid w:val="00427B06"/>
    <w:rsid w:val="004404B4"/>
    <w:rsid w:val="00441DEC"/>
    <w:rsid w:val="00441F59"/>
    <w:rsid w:val="00444E07"/>
    <w:rsid w:val="00444FA9"/>
    <w:rsid w:val="0044724F"/>
    <w:rsid w:val="00450856"/>
    <w:rsid w:val="004610B3"/>
    <w:rsid w:val="00463262"/>
    <w:rsid w:val="004702B2"/>
    <w:rsid w:val="00473E9C"/>
    <w:rsid w:val="00477782"/>
    <w:rsid w:val="00480099"/>
    <w:rsid w:val="00495DD0"/>
    <w:rsid w:val="00497858"/>
    <w:rsid w:val="004A2A49"/>
    <w:rsid w:val="004A6E5A"/>
    <w:rsid w:val="004B4FEA"/>
    <w:rsid w:val="004C0ADA"/>
    <w:rsid w:val="004C433E"/>
    <w:rsid w:val="004C4512"/>
    <w:rsid w:val="004C4F36"/>
    <w:rsid w:val="004D0EF0"/>
    <w:rsid w:val="004D3D85"/>
    <w:rsid w:val="004D4136"/>
    <w:rsid w:val="004D6060"/>
    <w:rsid w:val="004D7A10"/>
    <w:rsid w:val="004E2BD8"/>
    <w:rsid w:val="004E328F"/>
    <w:rsid w:val="004E6518"/>
    <w:rsid w:val="004F0F1F"/>
    <w:rsid w:val="004F310B"/>
    <w:rsid w:val="004F3880"/>
    <w:rsid w:val="005022AA"/>
    <w:rsid w:val="00504845"/>
    <w:rsid w:val="00504976"/>
    <w:rsid w:val="00505EB7"/>
    <w:rsid w:val="0050757F"/>
    <w:rsid w:val="00516AD2"/>
    <w:rsid w:val="00523CAF"/>
    <w:rsid w:val="00537779"/>
    <w:rsid w:val="00545DAE"/>
    <w:rsid w:val="00550965"/>
    <w:rsid w:val="00571B83"/>
    <w:rsid w:val="00575A00"/>
    <w:rsid w:val="005853DF"/>
    <w:rsid w:val="00585BC8"/>
    <w:rsid w:val="0058673C"/>
    <w:rsid w:val="005972DC"/>
    <w:rsid w:val="005A7972"/>
    <w:rsid w:val="005B144D"/>
    <w:rsid w:val="005B17E7"/>
    <w:rsid w:val="005B2643"/>
    <w:rsid w:val="005B40EB"/>
    <w:rsid w:val="005B5E13"/>
    <w:rsid w:val="005B7488"/>
    <w:rsid w:val="005C5004"/>
    <w:rsid w:val="005D17FD"/>
    <w:rsid w:val="005D3D76"/>
    <w:rsid w:val="005D6F92"/>
    <w:rsid w:val="005D7F00"/>
    <w:rsid w:val="005E55B0"/>
    <w:rsid w:val="005F0D55"/>
    <w:rsid w:val="005F183E"/>
    <w:rsid w:val="00600DDA"/>
    <w:rsid w:val="00604211"/>
    <w:rsid w:val="006056C2"/>
    <w:rsid w:val="00613498"/>
    <w:rsid w:val="0061367C"/>
    <w:rsid w:val="00617923"/>
    <w:rsid w:val="00617B94"/>
    <w:rsid w:val="00620BED"/>
    <w:rsid w:val="006263C8"/>
    <w:rsid w:val="00637426"/>
    <w:rsid w:val="00640808"/>
    <w:rsid w:val="006415B4"/>
    <w:rsid w:val="006415C0"/>
    <w:rsid w:val="00644E3D"/>
    <w:rsid w:val="00651B9E"/>
    <w:rsid w:val="00652019"/>
    <w:rsid w:val="006545BD"/>
    <w:rsid w:val="00657EC9"/>
    <w:rsid w:val="00660D79"/>
    <w:rsid w:val="0066544B"/>
    <w:rsid w:val="00665633"/>
    <w:rsid w:val="00674082"/>
    <w:rsid w:val="00674C86"/>
    <w:rsid w:val="00677421"/>
    <w:rsid w:val="0068015E"/>
    <w:rsid w:val="006835FC"/>
    <w:rsid w:val="006861AB"/>
    <w:rsid w:val="00686B89"/>
    <w:rsid w:val="0069115E"/>
    <w:rsid w:val="00696852"/>
    <w:rsid w:val="00697227"/>
    <w:rsid w:val="006A2FC5"/>
    <w:rsid w:val="006A39EF"/>
    <w:rsid w:val="006A61CF"/>
    <w:rsid w:val="006A7D75"/>
    <w:rsid w:val="006B0A70"/>
    <w:rsid w:val="006B1FB7"/>
    <w:rsid w:val="006B49D1"/>
    <w:rsid w:val="006B597F"/>
    <w:rsid w:val="006B606A"/>
    <w:rsid w:val="006B62A6"/>
    <w:rsid w:val="006C24E7"/>
    <w:rsid w:val="006C33AF"/>
    <w:rsid w:val="006C3602"/>
    <w:rsid w:val="006C5111"/>
    <w:rsid w:val="006D5D22"/>
    <w:rsid w:val="006E0324"/>
    <w:rsid w:val="006E4A76"/>
    <w:rsid w:val="006F1DBD"/>
    <w:rsid w:val="00700556"/>
    <w:rsid w:val="00711458"/>
    <w:rsid w:val="0071199B"/>
    <w:rsid w:val="00715FD5"/>
    <w:rsid w:val="007167DD"/>
    <w:rsid w:val="0072478B"/>
    <w:rsid w:val="0073414D"/>
    <w:rsid w:val="0075235E"/>
    <w:rsid w:val="007536E4"/>
    <w:rsid w:val="00757B6C"/>
    <w:rsid w:val="0077012B"/>
    <w:rsid w:val="007732CC"/>
    <w:rsid w:val="00774079"/>
    <w:rsid w:val="0077752B"/>
    <w:rsid w:val="00782898"/>
    <w:rsid w:val="0078304A"/>
    <w:rsid w:val="00786699"/>
    <w:rsid w:val="00790D0F"/>
    <w:rsid w:val="00793D6F"/>
    <w:rsid w:val="00794090"/>
    <w:rsid w:val="00796C76"/>
    <w:rsid w:val="007A2282"/>
    <w:rsid w:val="007A44F8"/>
    <w:rsid w:val="007B5928"/>
    <w:rsid w:val="007B7BD8"/>
    <w:rsid w:val="007D21BF"/>
    <w:rsid w:val="007D45D7"/>
    <w:rsid w:val="007D7E7B"/>
    <w:rsid w:val="007F3C12"/>
    <w:rsid w:val="007F5205"/>
    <w:rsid w:val="007F5318"/>
    <w:rsid w:val="007F73BD"/>
    <w:rsid w:val="008000B6"/>
    <w:rsid w:val="0080486B"/>
    <w:rsid w:val="008052E3"/>
    <w:rsid w:val="008215E7"/>
    <w:rsid w:val="00827AAD"/>
    <w:rsid w:val="00830FC6"/>
    <w:rsid w:val="008336F7"/>
    <w:rsid w:val="008338E3"/>
    <w:rsid w:val="00860C72"/>
    <w:rsid w:val="00865EAA"/>
    <w:rsid w:val="00866F06"/>
    <w:rsid w:val="008728F5"/>
    <w:rsid w:val="00873328"/>
    <w:rsid w:val="00874FD1"/>
    <w:rsid w:val="00875BBE"/>
    <w:rsid w:val="008824C2"/>
    <w:rsid w:val="008845ED"/>
    <w:rsid w:val="008960E4"/>
    <w:rsid w:val="0089632C"/>
    <w:rsid w:val="008A3940"/>
    <w:rsid w:val="008B13C9"/>
    <w:rsid w:val="008C248C"/>
    <w:rsid w:val="008C47AE"/>
    <w:rsid w:val="008C5432"/>
    <w:rsid w:val="008C7BF1"/>
    <w:rsid w:val="008D00D6"/>
    <w:rsid w:val="008D4D00"/>
    <w:rsid w:val="008D4E5E"/>
    <w:rsid w:val="008D78C9"/>
    <w:rsid w:val="008D7ABD"/>
    <w:rsid w:val="008D7F59"/>
    <w:rsid w:val="008E192F"/>
    <w:rsid w:val="008E45AF"/>
    <w:rsid w:val="008E4C61"/>
    <w:rsid w:val="008E55A2"/>
    <w:rsid w:val="008F1609"/>
    <w:rsid w:val="008F56E5"/>
    <w:rsid w:val="008F78D8"/>
    <w:rsid w:val="00900446"/>
    <w:rsid w:val="00901F54"/>
    <w:rsid w:val="00902E83"/>
    <w:rsid w:val="00906EDA"/>
    <w:rsid w:val="0093033B"/>
    <w:rsid w:val="00936AA7"/>
    <w:rsid w:val="00943F26"/>
    <w:rsid w:val="00960A2F"/>
    <w:rsid w:val="00961620"/>
    <w:rsid w:val="0096214E"/>
    <w:rsid w:val="00965057"/>
    <w:rsid w:val="00967830"/>
    <w:rsid w:val="009678B3"/>
    <w:rsid w:val="009734B6"/>
    <w:rsid w:val="00976C87"/>
    <w:rsid w:val="0098096F"/>
    <w:rsid w:val="0098437A"/>
    <w:rsid w:val="009862BE"/>
    <w:rsid w:val="00986C92"/>
    <w:rsid w:val="00993C47"/>
    <w:rsid w:val="009957F9"/>
    <w:rsid w:val="009A31A8"/>
    <w:rsid w:val="009A4780"/>
    <w:rsid w:val="009B4B16"/>
    <w:rsid w:val="009B63BC"/>
    <w:rsid w:val="009B7561"/>
    <w:rsid w:val="009D561B"/>
    <w:rsid w:val="009D670F"/>
    <w:rsid w:val="009E54A1"/>
    <w:rsid w:val="009E68D3"/>
    <w:rsid w:val="009F1B53"/>
    <w:rsid w:val="009F4E25"/>
    <w:rsid w:val="009F5B1F"/>
    <w:rsid w:val="00A05834"/>
    <w:rsid w:val="00A0622E"/>
    <w:rsid w:val="00A22535"/>
    <w:rsid w:val="00A25F08"/>
    <w:rsid w:val="00A35DFD"/>
    <w:rsid w:val="00A36EA8"/>
    <w:rsid w:val="00A41570"/>
    <w:rsid w:val="00A6667C"/>
    <w:rsid w:val="00A702DF"/>
    <w:rsid w:val="00A775A3"/>
    <w:rsid w:val="00A81B5B"/>
    <w:rsid w:val="00A82FAD"/>
    <w:rsid w:val="00A93044"/>
    <w:rsid w:val="00A9673A"/>
    <w:rsid w:val="00A96EF2"/>
    <w:rsid w:val="00AA1EA2"/>
    <w:rsid w:val="00AA5608"/>
    <w:rsid w:val="00AA5C35"/>
    <w:rsid w:val="00AA5ED9"/>
    <w:rsid w:val="00AB3A8D"/>
    <w:rsid w:val="00AB462A"/>
    <w:rsid w:val="00AB47E1"/>
    <w:rsid w:val="00AC0A38"/>
    <w:rsid w:val="00AC4E0E"/>
    <w:rsid w:val="00AC517B"/>
    <w:rsid w:val="00AC75D8"/>
    <w:rsid w:val="00AD0D19"/>
    <w:rsid w:val="00AE4BFC"/>
    <w:rsid w:val="00AF051B"/>
    <w:rsid w:val="00B01537"/>
    <w:rsid w:val="00B02919"/>
    <w:rsid w:val="00B037A2"/>
    <w:rsid w:val="00B04F68"/>
    <w:rsid w:val="00B12937"/>
    <w:rsid w:val="00B17953"/>
    <w:rsid w:val="00B21143"/>
    <w:rsid w:val="00B25432"/>
    <w:rsid w:val="00B31870"/>
    <w:rsid w:val="00B320B8"/>
    <w:rsid w:val="00B35EE2"/>
    <w:rsid w:val="00B36131"/>
    <w:rsid w:val="00B36DEF"/>
    <w:rsid w:val="00B57131"/>
    <w:rsid w:val="00B578E2"/>
    <w:rsid w:val="00B62F2C"/>
    <w:rsid w:val="00B67F97"/>
    <w:rsid w:val="00B727C9"/>
    <w:rsid w:val="00B735C8"/>
    <w:rsid w:val="00B76A63"/>
    <w:rsid w:val="00B76DAC"/>
    <w:rsid w:val="00B8405B"/>
    <w:rsid w:val="00B9108D"/>
    <w:rsid w:val="00B95FF8"/>
    <w:rsid w:val="00BA362E"/>
    <w:rsid w:val="00BA6350"/>
    <w:rsid w:val="00BB1252"/>
    <w:rsid w:val="00BB3310"/>
    <w:rsid w:val="00BB4E29"/>
    <w:rsid w:val="00BB74C9"/>
    <w:rsid w:val="00BC3AB6"/>
    <w:rsid w:val="00BC4F86"/>
    <w:rsid w:val="00BC7830"/>
    <w:rsid w:val="00BD19E8"/>
    <w:rsid w:val="00BD4273"/>
    <w:rsid w:val="00BE0EDC"/>
    <w:rsid w:val="00BE26BA"/>
    <w:rsid w:val="00BE32A0"/>
    <w:rsid w:val="00C20887"/>
    <w:rsid w:val="00C33C23"/>
    <w:rsid w:val="00C40690"/>
    <w:rsid w:val="00C4102E"/>
    <w:rsid w:val="00C432E4"/>
    <w:rsid w:val="00C5611B"/>
    <w:rsid w:val="00C6068F"/>
    <w:rsid w:val="00C653BE"/>
    <w:rsid w:val="00C67776"/>
    <w:rsid w:val="00C70C26"/>
    <w:rsid w:val="00C72001"/>
    <w:rsid w:val="00C772B7"/>
    <w:rsid w:val="00C80347"/>
    <w:rsid w:val="00C818FC"/>
    <w:rsid w:val="00C83582"/>
    <w:rsid w:val="00CA3767"/>
    <w:rsid w:val="00CB3474"/>
    <w:rsid w:val="00CB7C1A"/>
    <w:rsid w:val="00CC5E08"/>
    <w:rsid w:val="00CE1D50"/>
    <w:rsid w:val="00CF0C19"/>
    <w:rsid w:val="00CF6860"/>
    <w:rsid w:val="00D02AC6"/>
    <w:rsid w:val="00D03F0C"/>
    <w:rsid w:val="00D04312"/>
    <w:rsid w:val="00D11762"/>
    <w:rsid w:val="00D11AE5"/>
    <w:rsid w:val="00D16A7F"/>
    <w:rsid w:val="00D16AD2"/>
    <w:rsid w:val="00D20F95"/>
    <w:rsid w:val="00D2117F"/>
    <w:rsid w:val="00D22596"/>
    <w:rsid w:val="00D22691"/>
    <w:rsid w:val="00D24C3D"/>
    <w:rsid w:val="00D31AEA"/>
    <w:rsid w:val="00D435D5"/>
    <w:rsid w:val="00D46CB1"/>
    <w:rsid w:val="00D56415"/>
    <w:rsid w:val="00D70422"/>
    <w:rsid w:val="00D71B1F"/>
    <w:rsid w:val="00D71DDF"/>
    <w:rsid w:val="00D723F0"/>
    <w:rsid w:val="00D72FA1"/>
    <w:rsid w:val="00D8133F"/>
    <w:rsid w:val="00D95B05"/>
    <w:rsid w:val="00D97E2D"/>
    <w:rsid w:val="00DA103D"/>
    <w:rsid w:val="00DA26AB"/>
    <w:rsid w:val="00DA332E"/>
    <w:rsid w:val="00DA45D3"/>
    <w:rsid w:val="00DA4772"/>
    <w:rsid w:val="00DA6D8E"/>
    <w:rsid w:val="00DA7440"/>
    <w:rsid w:val="00DB2667"/>
    <w:rsid w:val="00DB4698"/>
    <w:rsid w:val="00DB67B7"/>
    <w:rsid w:val="00DC15A9"/>
    <w:rsid w:val="00DC3925"/>
    <w:rsid w:val="00DC40AA"/>
    <w:rsid w:val="00DC7DE6"/>
    <w:rsid w:val="00DD1750"/>
    <w:rsid w:val="00DD18F1"/>
    <w:rsid w:val="00DD1D18"/>
    <w:rsid w:val="00DD3AAF"/>
    <w:rsid w:val="00DE432F"/>
    <w:rsid w:val="00E147DE"/>
    <w:rsid w:val="00E16827"/>
    <w:rsid w:val="00E222DD"/>
    <w:rsid w:val="00E246E1"/>
    <w:rsid w:val="00E26938"/>
    <w:rsid w:val="00E349AA"/>
    <w:rsid w:val="00E41390"/>
    <w:rsid w:val="00E41CA0"/>
    <w:rsid w:val="00E4366B"/>
    <w:rsid w:val="00E475C7"/>
    <w:rsid w:val="00E50A4A"/>
    <w:rsid w:val="00E53A72"/>
    <w:rsid w:val="00E5626E"/>
    <w:rsid w:val="00E606DE"/>
    <w:rsid w:val="00E644FE"/>
    <w:rsid w:val="00E661E8"/>
    <w:rsid w:val="00E719D9"/>
    <w:rsid w:val="00E72733"/>
    <w:rsid w:val="00E735F4"/>
    <w:rsid w:val="00E742FA"/>
    <w:rsid w:val="00E7550C"/>
    <w:rsid w:val="00E76816"/>
    <w:rsid w:val="00E77E12"/>
    <w:rsid w:val="00E83DBF"/>
    <w:rsid w:val="00E849D2"/>
    <w:rsid w:val="00E87C13"/>
    <w:rsid w:val="00E93593"/>
    <w:rsid w:val="00E94CD9"/>
    <w:rsid w:val="00E97080"/>
    <w:rsid w:val="00EA1A76"/>
    <w:rsid w:val="00EA290B"/>
    <w:rsid w:val="00EA2F5D"/>
    <w:rsid w:val="00EB0D51"/>
    <w:rsid w:val="00ED5484"/>
    <w:rsid w:val="00EE0E90"/>
    <w:rsid w:val="00EE6990"/>
    <w:rsid w:val="00EE6CDB"/>
    <w:rsid w:val="00EF3BCA"/>
    <w:rsid w:val="00EF4A7E"/>
    <w:rsid w:val="00EF729B"/>
    <w:rsid w:val="00F017FC"/>
    <w:rsid w:val="00F01B0D"/>
    <w:rsid w:val="00F10782"/>
    <w:rsid w:val="00F1238F"/>
    <w:rsid w:val="00F128AD"/>
    <w:rsid w:val="00F15952"/>
    <w:rsid w:val="00F16003"/>
    <w:rsid w:val="00F16485"/>
    <w:rsid w:val="00F228ED"/>
    <w:rsid w:val="00F26E31"/>
    <w:rsid w:val="00F27C6C"/>
    <w:rsid w:val="00F34A8D"/>
    <w:rsid w:val="00F35FFF"/>
    <w:rsid w:val="00F37B38"/>
    <w:rsid w:val="00F47D0D"/>
    <w:rsid w:val="00F50D25"/>
    <w:rsid w:val="00F5189D"/>
    <w:rsid w:val="00F535D8"/>
    <w:rsid w:val="00F54F61"/>
    <w:rsid w:val="00F61155"/>
    <w:rsid w:val="00F61892"/>
    <w:rsid w:val="00F6411F"/>
    <w:rsid w:val="00F708E3"/>
    <w:rsid w:val="00F76561"/>
    <w:rsid w:val="00F77850"/>
    <w:rsid w:val="00F84736"/>
    <w:rsid w:val="00F9446E"/>
    <w:rsid w:val="00FA5B48"/>
    <w:rsid w:val="00FA7116"/>
    <w:rsid w:val="00FC627D"/>
    <w:rsid w:val="00FC6C29"/>
    <w:rsid w:val="00FD0322"/>
    <w:rsid w:val="00FD1F40"/>
    <w:rsid w:val="00FD58E0"/>
    <w:rsid w:val="00FD5C5D"/>
    <w:rsid w:val="00FE0198"/>
    <w:rsid w:val="00FE2F32"/>
    <w:rsid w:val="00FE3A7C"/>
    <w:rsid w:val="00FF051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basedOn w:val="Normal"/>
    <w:link w:val="FootnoteTextChar"/>
    <w:semiHidden/>
    <w:unhideWhenUsed/>
    <w:rsid w:val="00A0622E"/>
    <w:rPr>
      <w:sz w:val="20"/>
      <w:szCs w:val="20"/>
    </w:rPr>
  </w:style>
  <w:style w:type="character" w:customStyle="1" w:styleId="FootnoteTextChar">
    <w:name w:val="Footnote Text Char"/>
    <w:basedOn w:val="DefaultParagraphFont"/>
    <w:link w:val="FootnoteText"/>
    <w:semiHidden/>
    <w:rsid w:val="00A0622E"/>
  </w:style>
  <w:style w:type="character" w:styleId="FootnoteReference">
    <w:name w:val="footnote reference"/>
    <w:aliases w:val="(NECG) Footnote Reference,Appel note de bas de p,FR,Footnote Reference/,Style 12,Style 124,Style 13,Style 17,Style 3,Style 6,fr,o"/>
    <w:uiPriority w:val="99"/>
    <w:rsid w:val="00A0622E"/>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3F0188"/>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