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474DF09B" w14:textId="77777777">
      <w:pPr>
        <w:jc w:val="center"/>
        <w:rPr>
          <w:b/>
        </w:rPr>
      </w:pPr>
      <w:r>
        <w:rPr>
          <w:b/>
        </w:rPr>
        <w:t>Bef</w:t>
      </w:r>
      <w:bookmarkStart w:id="0" w:name="_GoBack"/>
      <w:bookmarkEnd w:id="0"/>
      <w:r>
        <w:rPr>
          <w:b/>
        </w:rPr>
        <w:t>ore the</w:t>
      </w:r>
    </w:p>
    <w:p w:rsidR="0060228B" w14:paraId="141453BC" w14:textId="77777777">
      <w:pPr>
        <w:jc w:val="center"/>
        <w:rPr>
          <w:b/>
        </w:rPr>
      </w:pPr>
      <w:r>
        <w:rPr>
          <w:b/>
        </w:rPr>
        <w:t>Federal Communications Commission</w:t>
      </w:r>
    </w:p>
    <w:p w:rsidR="0060228B" w14:paraId="6ADD1C93"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3F9E25F8" w14:textId="77777777"/>
    <w:p w:rsidR="000A147F" w:rsidRPr="003C02E6" w:rsidP="000A147F" w14:paraId="31236A98" w14:textId="77777777">
      <w:pPr>
        <w:rPr>
          <w:szCs w:val="22"/>
        </w:rPr>
      </w:pPr>
    </w:p>
    <w:tbl>
      <w:tblPr>
        <w:tblW w:w="9648" w:type="dxa"/>
        <w:tblLayout w:type="fixed"/>
        <w:tblLook w:val="0000"/>
      </w:tblPr>
      <w:tblGrid>
        <w:gridCol w:w="4698"/>
        <w:gridCol w:w="630"/>
        <w:gridCol w:w="90"/>
        <w:gridCol w:w="4158"/>
        <w:gridCol w:w="72"/>
      </w:tblGrid>
      <w:tr w14:paraId="51672304" w14:textId="77777777" w:rsidTr="008D4F9F">
        <w:tblPrEx>
          <w:tblW w:w="9648" w:type="dxa"/>
          <w:tblLayout w:type="fixed"/>
          <w:tblLook w:val="0000"/>
        </w:tblPrEx>
        <w:trPr>
          <w:gridAfter w:val="1"/>
          <w:wAfter w:w="72" w:type="dxa"/>
        </w:trPr>
        <w:tc>
          <w:tcPr>
            <w:tcW w:w="4698" w:type="dxa"/>
          </w:tcPr>
          <w:p w:rsidR="000A147F" w:rsidRPr="003C02E6" w:rsidP="00E80D3C" w14:paraId="36BD1858" w14:textId="77777777">
            <w:pPr>
              <w:tabs>
                <w:tab w:val="center" w:pos="4680"/>
              </w:tabs>
              <w:suppressAutoHyphens/>
              <w:rPr>
                <w:spacing w:val="-2"/>
                <w:szCs w:val="22"/>
              </w:rPr>
            </w:pPr>
            <w:r w:rsidRPr="003C02E6">
              <w:rPr>
                <w:spacing w:val="-2"/>
                <w:szCs w:val="22"/>
              </w:rPr>
              <w:t>In the Matter of</w:t>
            </w:r>
          </w:p>
          <w:p w:rsidR="000A147F" w:rsidRPr="003C02E6" w:rsidP="00E80D3C" w14:paraId="0F5BBA9E" w14:textId="77777777">
            <w:pPr>
              <w:tabs>
                <w:tab w:val="center" w:pos="4680"/>
              </w:tabs>
              <w:suppressAutoHyphens/>
              <w:rPr>
                <w:spacing w:val="-2"/>
                <w:szCs w:val="22"/>
              </w:rPr>
            </w:pPr>
          </w:p>
          <w:p w:rsidR="000A147F" w:rsidRPr="003C02E6" w:rsidP="00E80D3C" w14:paraId="4D130049" w14:textId="77777777">
            <w:pPr>
              <w:tabs>
                <w:tab w:val="center" w:pos="4680"/>
              </w:tabs>
              <w:suppressAutoHyphens/>
              <w:rPr>
                <w:spacing w:val="-2"/>
                <w:szCs w:val="22"/>
              </w:rPr>
            </w:pPr>
            <w:r>
              <w:rPr>
                <w:spacing w:val="-2"/>
                <w:szCs w:val="22"/>
              </w:rPr>
              <w:t>Facilitating Shared Use in the 3100-3550 MHz Band</w:t>
            </w:r>
          </w:p>
        </w:tc>
        <w:tc>
          <w:tcPr>
            <w:tcW w:w="630" w:type="dxa"/>
          </w:tcPr>
          <w:p w:rsidR="000A147F" w:rsidRPr="003C02E6" w:rsidP="00E80D3C" w14:paraId="6CFED5E5" w14:textId="77777777">
            <w:pPr>
              <w:tabs>
                <w:tab w:val="center" w:pos="4680"/>
              </w:tabs>
              <w:suppressAutoHyphens/>
              <w:rPr>
                <w:b/>
                <w:spacing w:val="-2"/>
                <w:szCs w:val="22"/>
              </w:rPr>
            </w:pPr>
            <w:r w:rsidRPr="003C02E6">
              <w:rPr>
                <w:b/>
                <w:spacing w:val="-2"/>
                <w:szCs w:val="22"/>
              </w:rPr>
              <w:t>)</w:t>
            </w:r>
          </w:p>
          <w:p w:rsidR="000A147F" w:rsidRPr="003C02E6" w:rsidP="00E80D3C" w14:paraId="0760A92E" w14:textId="77777777">
            <w:pPr>
              <w:tabs>
                <w:tab w:val="center" w:pos="4680"/>
              </w:tabs>
              <w:suppressAutoHyphens/>
              <w:rPr>
                <w:b/>
                <w:spacing w:val="-2"/>
                <w:szCs w:val="22"/>
              </w:rPr>
            </w:pPr>
            <w:r w:rsidRPr="003C02E6">
              <w:rPr>
                <w:b/>
                <w:spacing w:val="-2"/>
                <w:szCs w:val="22"/>
              </w:rPr>
              <w:t>)</w:t>
            </w:r>
          </w:p>
          <w:p w:rsidR="000A147F" w:rsidRPr="003C02E6" w:rsidP="00E80D3C" w14:paraId="22470E46" w14:textId="77777777">
            <w:pPr>
              <w:tabs>
                <w:tab w:val="center" w:pos="4680"/>
              </w:tabs>
              <w:suppressAutoHyphens/>
              <w:rPr>
                <w:b/>
                <w:spacing w:val="-2"/>
                <w:szCs w:val="22"/>
              </w:rPr>
            </w:pPr>
            <w:r w:rsidRPr="003C02E6">
              <w:rPr>
                <w:b/>
                <w:spacing w:val="-2"/>
                <w:szCs w:val="22"/>
              </w:rPr>
              <w:t>)</w:t>
            </w:r>
          </w:p>
          <w:p w:rsidR="000A147F" w:rsidRPr="003C02E6" w:rsidP="00E80D3C" w14:paraId="1AFB4EA0" w14:textId="77777777">
            <w:pPr>
              <w:tabs>
                <w:tab w:val="center" w:pos="4680"/>
              </w:tabs>
              <w:suppressAutoHyphens/>
              <w:rPr>
                <w:b/>
                <w:spacing w:val="-2"/>
                <w:szCs w:val="22"/>
              </w:rPr>
            </w:pPr>
            <w:r w:rsidRPr="003C02E6">
              <w:rPr>
                <w:b/>
                <w:spacing w:val="-2"/>
                <w:szCs w:val="22"/>
              </w:rPr>
              <w:t>)</w:t>
            </w:r>
          </w:p>
          <w:p w:rsidR="000A147F" w:rsidRPr="003C02E6" w:rsidP="00E80D3C" w14:paraId="360416A2" w14:textId="77777777">
            <w:pPr>
              <w:tabs>
                <w:tab w:val="center" w:pos="4680"/>
              </w:tabs>
              <w:suppressAutoHyphens/>
              <w:rPr>
                <w:spacing w:val="-2"/>
                <w:szCs w:val="22"/>
              </w:rPr>
            </w:pPr>
          </w:p>
        </w:tc>
        <w:tc>
          <w:tcPr>
            <w:tcW w:w="4248" w:type="dxa"/>
            <w:gridSpan w:val="2"/>
          </w:tcPr>
          <w:p w:rsidR="001B0125" w:rsidP="00E80D3C" w14:paraId="04F46515" w14:textId="77777777">
            <w:pPr>
              <w:tabs>
                <w:tab w:val="center" w:pos="4680"/>
              </w:tabs>
              <w:suppressAutoHyphens/>
              <w:rPr>
                <w:spacing w:val="-2"/>
                <w:szCs w:val="22"/>
              </w:rPr>
            </w:pPr>
          </w:p>
          <w:p w:rsidR="001B0125" w:rsidP="00E80D3C" w14:paraId="7559681D" w14:textId="77777777">
            <w:pPr>
              <w:tabs>
                <w:tab w:val="center" w:pos="4680"/>
              </w:tabs>
              <w:suppressAutoHyphens/>
              <w:rPr>
                <w:spacing w:val="-2"/>
                <w:szCs w:val="22"/>
              </w:rPr>
            </w:pPr>
          </w:p>
          <w:p w:rsidR="000A147F" w:rsidRPr="003C02E6" w:rsidP="00E80D3C" w14:paraId="55E51BC4" w14:textId="2ED67BD5">
            <w:pPr>
              <w:tabs>
                <w:tab w:val="center" w:pos="4680"/>
              </w:tabs>
              <w:suppressAutoHyphens/>
              <w:rPr>
                <w:spacing w:val="-2"/>
                <w:szCs w:val="22"/>
              </w:rPr>
            </w:pPr>
            <w:r>
              <w:rPr>
                <w:spacing w:val="-2"/>
                <w:szCs w:val="22"/>
              </w:rPr>
              <w:t>WT Docket No. 19-348</w:t>
            </w:r>
          </w:p>
        </w:tc>
      </w:tr>
      <w:tr w14:paraId="6434FB65" w14:textId="77777777" w:rsidTr="008D4F9F">
        <w:tblPrEx>
          <w:tblW w:w="9648" w:type="dxa"/>
          <w:tblLayout w:type="fixed"/>
          <w:tblLook w:val="0000"/>
        </w:tblPrEx>
        <w:tc>
          <w:tcPr>
            <w:tcW w:w="4698" w:type="dxa"/>
          </w:tcPr>
          <w:p w:rsidR="000A147F" w:rsidRPr="00DC6F5D" w:rsidP="000A147F" w14:paraId="1AE3E527" w14:textId="77777777"/>
        </w:tc>
        <w:tc>
          <w:tcPr>
            <w:tcW w:w="720" w:type="dxa"/>
            <w:gridSpan w:val="2"/>
          </w:tcPr>
          <w:p w:rsidR="000A147F" w:rsidRPr="00DC6F5D" w:rsidP="000A147F" w14:paraId="33DAC4E3" w14:textId="77777777"/>
        </w:tc>
        <w:tc>
          <w:tcPr>
            <w:tcW w:w="4230" w:type="dxa"/>
            <w:gridSpan w:val="2"/>
          </w:tcPr>
          <w:p w:rsidR="000A147F" w:rsidRPr="00DC6F5D" w:rsidP="000A147F" w14:paraId="6AC00963" w14:textId="77777777"/>
        </w:tc>
      </w:tr>
    </w:tbl>
    <w:p w:rsidR="0060228B" w14:paraId="5F9D4920" w14:textId="77777777"/>
    <w:p w:rsidR="0060228B" w:rsidP="002A4E36" w14:paraId="300B3EFF" w14:textId="4A60C116">
      <w:pPr>
        <w:spacing w:before="120"/>
        <w:jc w:val="center"/>
        <w:rPr>
          <w:b/>
          <w:spacing w:val="-2"/>
        </w:rPr>
      </w:pPr>
      <w:r>
        <w:rPr>
          <w:b/>
          <w:spacing w:val="-2"/>
        </w:rPr>
        <w:t>ERRATUM</w:t>
      </w:r>
    </w:p>
    <w:p w:rsidR="00E00E22" w14:paraId="3A7C8578" w14:textId="77777777">
      <w:pPr>
        <w:tabs>
          <w:tab w:val="left" w:pos="5760"/>
        </w:tabs>
        <w:rPr>
          <w:b/>
        </w:rPr>
      </w:pPr>
    </w:p>
    <w:p w:rsidR="0060228B" w:rsidP="002A29D2" w14:paraId="56191559" w14:textId="3FC78BB7">
      <w:pPr>
        <w:jc w:val="right"/>
        <w:rPr>
          <w:b/>
        </w:rPr>
      </w:pPr>
      <w:r>
        <w:rPr>
          <w:b/>
        </w:rPr>
        <w:t xml:space="preserve">Released:  </w:t>
      </w:r>
      <w:r w:rsidR="000A147F">
        <w:rPr>
          <w:b/>
        </w:rPr>
        <w:t xml:space="preserve">October </w:t>
      </w:r>
      <w:r w:rsidR="001803B1">
        <w:rPr>
          <w:b/>
        </w:rPr>
        <w:t>20,</w:t>
      </w:r>
      <w:r w:rsidR="000A147F">
        <w:rPr>
          <w:b/>
        </w:rPr>
        <w:t xml:space="preserve"> 2020</w:t>
      </w:r>
    </w:p>
    <w:p w:rsidR="0060228B" w14:paraId="1B54DF7C" w14:textId="77777777">
      <w:pPr>
        <w:tabs>
          <w:tab w:val="left" w:pos="5760"/>
        </w:tabs>
        <w:rPr>
          <w:b/>
        </w:rPr>
      </w:pPr>
    </w:p>
    <w:p w:rsidR="0060228B" w14:paraId="220E5DF5" w14:textId="73565466">
      <w:pPr>
        <w:tabs>
          <w:tab w:val="left" w:pos="5760"/>
        </w:tabs>
      </w:pPr>
      <w:r>
        <w:t xml:space="preserve">By the </w:t>
      </w:r>
      <w:r w:rsidR="0039523B">
        <w:t xml:space="preserve">Chief, </w:t>
      </w:r>
      <w:r w:rsidR="000A147F">
        <w:rPr>
          <w:spacing w:val="-2"/>
        </w:rPr>
        <w:t>Wireless Telecommunications Bureau</w:t>
      </w:r>
      <w:r>
        <w:rPr>
          <w:spacing w:val="-2"/>
        </w:rPr>
        <w:t>:</w:t>
      </w:r>
    </w:p>
    <w:p w:rsidR="0060228B" w14:paraId="1C37458A" w14:textId="77777777"/>
    <w:p w:rsidR="005D6FAA" w:rsidP="00936D6B" w14:paraId="0160F9E5" w14:textId="18495B51">
      <w:pPr>
        <w:pStyle w:val="ParaNum"/>
        <w:numPr>
          <w:ilvl w:val="0"/>
          <w:numId w:val="0"/>
        </w:numPr>
        <w:ind w:firstLine="720"/>
      </w:pPr>
      <w:r>
        <w:t xml:space="preserve">On </w:t>
      </w:r>
      <w:r w:rsidR="000A147F">
        <w:t>October 2,</w:t>
      </w:r>
      <w:r w:rsidR="004F3C2A">
        <w:t xml:space="preserve"> </w:t>
      </w:r>
      <w:r w:rsidR="000A147F">
        <w:t>2020</w:t>
      </w:r>
      <w:r>
        <w:t xml:space="preserve">, the </w:t>
      </w:r>
      <w:r w:rsidR="000A147F">
        <w:t>Commission release</w:t>
      </w:r>
      <w:r w:rsidR="0094589B">
        <w:t>d</w:t>
      </w:r>
      <w:r w:rsidR="000A147F">
        <w:t xml:space="preserve"> a Report and Order and Further Notice of Proposed Rulemaking</w:t>
      </w:r>
      <w:r w:rsidR="008A06EF">
        <w:t xml:space="preserve"> (</w:t>
      </w:r>
      <w:r w:rsidRPr="00BA0EA1" w:rsidR="007C7C60">
        <w:rPr>
          <w:i/>
          <w:iCs/>
        </w:rPr>
        <w:t>R&amp;O and</w:t>
      </w:r>
      <w:r w:rsidR="007C7C60">
        <w:t xml:space="preserve"> </w:t>
      </w:r>
      <w:r w:rsidR="00393A6D">
        <w:rPr>
          <w:i/>
          <w:iCs/>
        </w:rPr>
        <w:t>FNPRM</w:t>
      </w:r>
      <w:r w:rsidR="00393A6D">
        <w:t>)</w:t>
      </w:r>
      <w:r>
        <w:rPr>
          <w:i/>
        </w:rPr>
        <w:t xml:space="preserve">, </w:t>
      </w:r>
      <w:r w:rsidR="000A147F">
        <w:t>FCC 20-138</w:t>
      </w:r>
      <w:r>
        <w:t xml:space="preserve">, in the above captioned proceeding.  This Erratum </w:t>
      </w:r>
      <w:r w:rsidR="000A147F">
        <w:t xml:space="preserve">amends </w:t>
      </w:r>
      <w:r w:rsidR="002D04B9">
        <w:t xml:space="preserve">Appendix A </w:t>
      </w:r>
      <w:r w:rsidR="007C7C60">
        <w:t xml:space="preserve">of the </w:t>
      </w:r>
      <w:r w:rsidRPr="008F6B83" w:rsidR="007C7C60">
        <w:rPr>
          <w:i/>
          <w:iCs/>
        </w:rPr>
        <w:t>R&amp;O and</w:t>
      </w:r>
      <w:r w:rsidR="007C7C60">
        <w:t xml:space="preserve"> </w:t>
      </w:r>
      <w:r w:rsidR="007C7C60">
        <w:rPr>
          <w:i/>
          <w:iCs/>
        </w:rPr>
        <w:t>FNPRM</w:t>
      </w:r>
      <w:r w:rsidR="007C7C60">
        <w:t xml:space="preserve"> </w:t>
      </w:r>
      <w:r w:rsidR="002D04B9">
        <w:t xml:space="preserve">to reflect </w:t>
      </w:r>
      <w:r w:rsidR="00E975E7">
        <w:t>minor wording revisions to t</w:t>
      </w:r>
      <w:r w:rsidR="00616ECC">
        <w:t xml:space="preserve">he </w:t>
      </w:r>
      <w:r w:rsidR="00655625">
        <w:t xml:space="preserve">rule change descriptions </w:t>
      </w:r>
      <w:r w:rsidR="00EB397D">
        <w:t>as described below</w:t>
      </w:r>
      <w:r w:rsidR="007925B1">
        <w:t xml:space="preserve">.  In </w:t>
      </w:r>
      <w:r w:rsidR="00DA0FED">
        <w:t>addition,</w:t>
      </w:r>
      <w:r w:rsidR="007925B1">
        <w:t xml:space="preserve"> this Erratum replaces</w:t>
      </w:r>
      <w:r w:rsidR="002D04B9">
        <w:t xml:space="preserve"> </w:t>
      </w:r>
      <w:r w:rsidR="000A147F">
        <w:t xml:space="preserve">Appendix </w:t>
      </w:r>
      <w:r w:rsidR="008605C4">
        <w:t xml:space="preserve">D </w:t>
      </w:r>
      <w:r w:rsidR="00CC7230">
        <w:t xml:space="preserve">of the </w:t>
      </w:r>
      <w:r w:rsidRPr="008F6B83" w:rsidR="007C7C60">
        <w:rPr>
          <w:i/>
          <w:iCs/>
        </w:rPr>
        <w:t>R&amp;O and</w:t>
      </w:r>
      <w:r w:rsidR="007C7C60">
        <w:t xml:space="preserve"> </w:t>
      </w:r>
      <w:r w:rsidR="007C7C60">
        <w:rPr>
          <w:i/>
          <w:iCs/>
        </w:rPr>
        <w:t>FNPRM</w:t>
      </w:r>
      <w:r w:rsidRPr="00CC7230" w:rsidR="007C7C60">
        <w:rPr>
          <w:i/>
          <w:iCs/>
        </w:rPr>
        <w:t xml:space="preserve"> </w:t>
      </w:r>
      <w:r w:rsidR="00907831">
        <w:t xml:space="preserve">to </w:t>
      </w:r>
      <w:r w:rsidRPr="007C19E3" w:rsidR="00BD5F52">
        <w:t xml:space="preserve">conform to the </w:t>
      </w:r>
      <w:r w:rsidR="00AC4351">
        <w:t>requirements</w:t>
      </w:r>
      <w:r w:rsidRPr="007C19E3" w:rsidR="00BD5F52">
        <w:t xml:space="preserve"> of the Office of the Federal Register</w:t>
      </w:r>
      <w:r w:rsidR="00BD5F52">
        <w:t xml:space="preserve"> </w:t>
      </w:r>
      <w:r w:rsidR="00AA1073">
        <w:t xml:space="preserve">and </w:t>
      </w:r>
      <w:r w:rsidR="00BD5F52">
        <w:t>to</w:t>
      </w:r>
      <w:r w:rsidR="00AA1073">
        <w:t xml:space="preserve"> delet</w:t>
      </w:r>
      <w:r w:rsidR="00BD5F52">
        <w:t>e</w:t>
      </w:r>
      <w:r w:rsidR="00AA1073">
        <w:t xml:space="preserve"> an </w:t>
      </w:r>
      <w:r w:rsidR="00366537">
        <w:t>inadvert</w:t>
      </w:r>
      <w:r w:rsidR="003164F9">
        <w:t>ently included</w:t>
      </w:r>
      <w:r w:rsidR="00AA1073">
        <w:t xml:space="preserve"> paragraph</w:t>
      </w:r>
      <w:r w:rsidR="009F339C">
        <w:t>.</w:t>
      </w:r>
      <w:r w:rsidR="00C30254">
        <w:t xml:space="preserve">  See new Appendix </w:t>
      </w:r>
      <w:r w:rsidR="0005523A">
        <w:t>D</w:t>
      </w:r>
      <w:r w:rsidR="00C30254">
        <w:t xml:space="preserve"> attached.</w:t>
      </w:r>
    </w:p>
    <w:p w:rsidR="009F339C" w:rsidP="00BA0EA1" w14:paraId="1D490272" w14:textId="732DFE52">
      <w:pPr>
        <w:pStyle w:val="ParaNum"/>
        <w:numPr>
          <w:ilvl w:val="0"/>
          <w:numId w:val="0"/>
        </w:numPr>
        <w:ind w:firstLine="720"/>
      </w:pPr>
      <w:r>
        <w:t>The revisions to Appendix A are as follows:</w:t>
      </w:r>
    </w:p>
    <w:p w:rsidR="44B9A2BA" w:rsidP="530ED7D8" w14:paraId="2D0BD15F" w14:textId="54E50D72">
      <w:pPr>
        <w:pStyle w:val="ParaNum"/>
        <w:numPr>
          <w:ilvl w:val="0"/>
          <w:numId w:val="41"/>
        </w:numPr>
        <w:rPr>
          <w:szCs w:val="22"/>
        </w:rPr>
      </w:pPr>
      <w:r>
        <w:t>Paragraph 4 is corrected to read as follows:</w:t>
      </w:r>
    </w:p>
    <w:p w:rsidR="00985F83" w:rsidRPr="00985F83" w:rsidP="00985F83" w14:paraId="2ACAC8D0" w14:textId="6F8A27C1">
      <w:pPr>
        <w:pStyle w:val="ParaNum"/>
        <w:numPr>
          <w:ilvl w:val="0"/>
          <w:numId w:val="0"/>
        </w:numPr>
        <w:spacing w:before="240" w:line="360" w:lineRule="auto"/>
        <w:ind w:left="360"/>
        <w:rPr>
          <w:u w:val="single"/>
        </w:rPr>
      </w:pPr>
      <w:r>
        <w:t>“</w:t>
      </w:r>
      <w:r w:rsidRPr="002C1B9E">
        <w:rPr>
          <w:b/>
          <w:u w:val="single"/>
        </w:rPr>
        <w:t xml:space="preserve">§ 90.103   </w:t>
      </w:r>
      <w:r>
        <w:rPr>
          <w:b/>
          <w:u w:val="single"/>
        </w:rPr>
        <w:t>[Amended]</w:t>
      </w:r>
    </w:p>
    <w:p w:rsidR="44B9A2BA" w:rsidP="00985F83" w14:paraId="655C4558" w14:textId="0929035F">
      <w:pPr>
        <w:ind w:left="360" w:firstLine="360"/>
      </w:pPr>
      <w:r>
        <w:t xml:space="preserve">4. </w:t>
      </w:r>
      <w:r w:rsidR="00EA5812">
        <w:tab/>
      </w:r>
      <w:r>
        <w:t xml:space="preserve">In § 90.103, </w:t>
      </w:r>
      <w:r w:rsidR="00DE53D5">
        <w:t>amend</w:t>
      </w:r>
      <w:r>
        <w:t xml:space="preserve"> the table in paragraph (b) by removing the entries for the “3300 to 3500” MHz and “3500 to 3550” MHz bands</w:t>
      </w:r>
      <w:r w:rsidR="00D71424">
        <w:t>.”</w:t>
      </w:r>
    </w:p>
    <w:p w:rsidR="00D71424" w:rsidP="530ED7D8" w14:paraId="601F36B8" w14:textId="77777777">
      <w:pPr>
        <w:ind w:firstLine="720"/>
      </w:pPr>
    </w:p>
    <w:p w:rsidR="00655625" w:rsidP="00655625" w14:paraId="4C6827A0" w14:textId="62BC85F9">
      <w:pPr>
        <w:pStyle w:val="ParaNum"/>
        <w:numPr>
          <w:ilvl w:val="0"/>
          <w:numId w:val="41"/>
        </w:numPr>
      </w:pPr>
      <w:r>
        <w:t xml:space="preserve">Paragraph 6 is corrected to read as follows: </w:t>
      </w:r>
    </w:p>
    <w:p w:rsidR="003A44CF" w14:paraId="392A1D52" w14:textId="77777777">
      <w:pPr>
        <w:pStyle w:val="ParaNum"/>
        <w:numPr>
          <w:ilvl w:val="0"/>
          <w:numId w:val="0"/>
        </w:numPr>
        <w:ind w:left="720"/>
      </w:pPr>
      <w:r>
        <w:t>“</w:t>
      </w:r>
      <w:r w:rsidR="0036665F">
        <w:t>6.</w:t>
      </w:r>
      <w:r w:rsidR="00C83696">
        <w:tab/>
      </w:r>
      <w:r w:rsidRPr="007153D1" w:rsidR="007153D1">
        <w:t>Amend §97.207 by revising paragraph (c)(2) to read as follows:</w:t>
      </w:r>
    </w:p>
    <w:p w:rsidR="002E0E52" w:rsidRPr="00480BC3" w:rsidP="002E0E52" w14:paraId="1BAF9C00" w14:textId="77777777">
      <w:pPr>
        <w:pStyle w:val="ParaNum"/>
        <w:numPr>
          <w:ilvl w:val="0"/>
          <w:numId w:val="0"/>
        </w:numPr>
        <w:spacing w:line="360" w:lineRule="auto"/>
        <w:ind w:firstLine="360"/>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07</w:t>
      </w:r>
      <w:r w:rsidRPr="00480BC3">
        <w:rPr>
          <w:b/>
          <w:bCs/>
          <w:szCs w:val="22"/>
          <w:u w:val="single"/>
        </w:rPr>
        <w:t xml:space="preserve"> </w:t>
      </w:r>
      <w:r>
        <w:rPr>
          <w:b/>
          <w:bCs/>
          <w:szCs w:val="22"/>
          <w:u w:val="single"/>
        </w:rPr>
        <w:t>Space station</w:t>
      </w:r>
      <w:r w:rsidRPr="00480BC3">
        <w:rPr>
          <w:b/>
          <w:bCs/>
          <w:szCs w:val="22"/>
          <w:u w:val="single"/>
        </w:rPr>
        <w:t>.</w:t>
      </w:r>
    </w:p>
    <w:p w:rsidR="002E0E52" w:rsidRPr="00480BC3" w:rsidP="002E0E52" w14:paraId="3B007B93" w14:textId="77777777">
      <w:pPr>
        <w:pStyle w:val="ParaNum"/>
        <w:numPr>
          <w:ilvl w:val="0"/>
          <w:numId w:val="0"/>
        </w:numPr>
        <w:spacing w:line="360" w:lineRule="auto"/>
        <w:ind w:left="720"/>
      </w:pPr>
      <w:r w:rsidRPr="00480BC3">
        <w:rPr>
          <w:bCs/>
          <w:szCs w:val="22"/>
        </w:rPr>
        <w:t>* * * * *</w:t>
      </w:r>
    </w:p>
    <w:p w:rsidR="002E0E52" w:rsidRPr="00841BAD" w:rsidP="002E0E52" w14:paraId="1C918C7F" w14:textId="77777777">
      <w:pPr>
        <w:pStyle w:val="ParaNum"/>
        <w:numPr>
          <w:ilvl w:val="0"/>
          <w:numId w:val="0"/>
        </w:numPr>
        <w:spacing w:line="360" w:lineRule="auto"/>
        <w:ind w:left="720"/>
        <w:rPr>
          <w:szCs w:val="22"/>
        </w:rPr>
      </w:pPr>
      <w:r w:rsidRPr="008D5822">
        <w:rPr>
          <w:szCs w:val="22"/>
        </w:rPr>
        <w:t>(</w:t>
      </w:r>
      <w:r>
        <w:rPr>
          <w:szCs w:val="22"/>
        </w:rPr>
        <w:t>c</w:t>
      </w:r>
      <w:r w:rsidRPr="008D5822">
        <w:rPr>
          <w:szCs w:val="22"/>
        </w:rPr>
        <w:t>) * * *</w:t>
      </w:r>
    </w:p>
    <w:p w:rsidR="002E0E52" w:rsidRPr="00841BAD" w:rsidP="002E0E52" w14:paraId="16C7B2AA" w14:textId="77777777">
      <w:pPr>
        <w:pStyle w:val="ParaNum"/>
        <w:numPr>
          <w:ilvl w:val="0"/>
          <w:numId w:val="0"/>
        </w:numPr>
        <w:ind w:left="360" w:firstLine="360"/>
        <w:rPr>
          <w:color w:val="000000"/>
          <w:szCs w:val="22"/>
          <w:shd w:val="clear" w:color="auto" w:fill="FFFFFF"/>
        </w:rPr>
      </w:pPr>
      <w:r w:rsidRPr="0060430C">
        <w:rPr>
          <w:szCs w:val="22"/>
        </w:rPr>
        <w:t xml:space="preserve">(2) </w:t>
      </w:r>
      <w:r w:rsidRPr="00E535D4">
        <w:rPr>
          <w:color w:val="000000"/>
          <w:szCs w:val="22"/>
          <w:shd w:val="clear" w:color="auto" w:fill="FFFFFF"/>
        </w:rPr>
        <w:t>The 7.0-7.1 MHz, 14.00-14.25 MHz, 144-146 MHz, 435-438 MHz, 2400-2450 MHz, 5.83-5.85 GHz, 10.45-10.50 GHz, and 24.00-24.05 GHz segments.</w:t>
      </w:r>
    </w:p>
    <w:p w:rsidR="00CB549D" w:rsidP="00BA0EA1" w14:paraId="5804D2D9" w14:textId="20897FAD">
      <w:pPr>
        <w:pStyle w:val="ParaNum"/>
        <w:numPr>
          <w:ilvl w:val="0"/>
          <w:numId w:val="0"/>
        </w:numPr>
        <w:spacing w:after="0" w:line="360" w:lineRule="auto"/>
        <w:ind w:left="720"/>
      </w:pPr>
      <w:r w:rsidRPr="00480BC3">
        <w:t>* * * * *</w:t>
      </w:r>
      <w:r w:rsidR="0051417D">
        <w:t>”</w:t>
      </w:r>
    </w:p>
    <w:p w:rsidR="00CB549D" w:rsidP="00655625" w14:paraId="51D68027" w14:textId="4A248025">
      <w:pPr>
        <w:pStyle w:val="ParaNum"/>
        <w:numPr>
          <w:ilvl w:val="0"/>
          <w:numId w:val="41"/>
        </w:numPr>
      </w:pPr>
      <w:r>
        <w:t>Paragraph 7 is corrected to read as follows:</w:t>
      </w:r>
    </w:p>
    <w:p w:rsidR="00443D22" w14:paraId="57228F40" w14:textId="77777777">
      <w:pPr>
        <w:pStyle w:val="ParaNum"/>
        <w:numPr>
          <w:ilvl w:val="0"/>
          <w:numId w:val="0"/>
        </w:numPr>
        <w:ind w:left="720"/>
      </w:pPr>
      <w:r>
        <w:t xml:space="preserve">“7. </w:t>
      </w:r>
      <w:r>
        <w:tab/>
      </w:r>
      <w:r w:rsidRPr="00AA098F" w:rsidR="00AA098F">
        <w:t>Amend §97.209 by revising paragraph (b)(</w:t>
      </w:r>
      <w:r w:rsidR="00AA098F">
        <w:t>2</w:t>
      </w:r>
      <w:r w:rsidRPr="00AA098F" w:rsidR="00AA098F">
        <w:t>) to read as follows:</w:t>
      </w:r>
    </w:p>
    <w:p w:rsidR="00443D22" w:rsidRPr="00480BC3" w:rsidP="00443D22" w14:paraId="63DE6F07" w14:textId="77777777">
      <w:pPr>
        <w:pStyle w:val="ParaNum"/>
        <w:numPr>
          <w:ilvl w:val="0"/>
          <w:numId w:val="0"/>
        </w:numPr>
        <w:spacing w:after="0" w:line="360" w:lineRule="auto"/>
        <w:ind w:firstLine="360"/>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09</w:t>
      </w:r>
      <w:r w:rsidRPr="00480BC3">
        <w:rPr>
          <w:b/>
          <w:bCs/>
          <w:szCs w:val="22"/>
          <w:u w:val="single"/>
        </w:rPr>
        <w:t xml:space="preserve"> </w:t>
      </w:r>
      <w:r>
        <w:rPr>
          <w:b/>
          <w:bCs/>
          <w:szCs w:val="22"/>
          <w:u w:val="single"/>
        </w:rPr>
        <w:t>Earth station</w:t>
      </w:r>
      <w:r w:rsidRPr="00480BC3">
        <w:rPr>
          <w:b/>
          <w:bCs/>
          <w:szCs w:val="22"/>
          <w:u w:val="single"/>
        </w:rPr>
        <w:t>.</w:t>
      </w:r>
    </w:p>
    <w:p w:rsidR="00443D22" w:rsidP="00443D22" w14:paraId="67564525" w14:textId="77777777">
      <w:pPr>
        <w:pStyle w:val="ParaNum"/>
        <w:numPr>
          <w:ilvl w:val="0"/>
          <w:numId w:val="0"/>
        </w:numPr>
        <w:spacing w:line="360" w:lineRule="auto"/>
        <w:ind w:left="720"/>
      </w:pPr>
      <w:r w:rsidRPr="00480BC3">
        <w:rPr>
          <w:bCs/>
          <w:szCs w:val="22"/>
        </w:rPr>
        <w:t>* * * * *</w:t>
      </w:r>
    </w:p>
    <w:p w:rsidR="00443D22" w:rsidP="00443D22" w14:paraId="73A781F7" w14:textId="77777777">
      <w:pPr>
        <w:pStyle w:val="ParaNum"/>
        <w:numPr>
          <w:ilvl w:val="0"/>
          <w:numId w:val="0"/>
        </w:numPr>
        <w:spacing w:line="360" w:lineRule="auto"/>
        <w:ind w:left="720"/>
      </w:pPr>
      <w:r w:rsidRPr="008D5822">
        <w:rPr>
          <w:szCs w:val="22"/>
        </w:rPr>
        <w:t>(</w:t>
      </w:r>
      <w:r>
        <w:rPr>
          <w:szCs w:val="22"/>
        </w:rPr>
        <w:t>b</w:t>
      </w:r>
      <w:r w:rsidRPr="008D5822">
        <w:rPr>
          <w:szCs w:val="22"/>
        </w:rPr>
        <w:t>) * * *</w:t>
      </w:r>
    </w:p>
    <w:p w:rsidR="007153D1" w:rsidP="00BA0EA1" w14:paraId="508FAC12" w14:textId="59EFB8C7">
      <w:pPr>
        <w:pStyle w:val="ParaNum"/>
        <w:numPr>
          <w:ilvl w:val="0"/>
          <w:numId w:val="0"/>
        </w:numPr>
        <w:ind w:left="360" w:firstLine="360"/>
      </w:pPr>
      <w:r w:rsidRPr="0060430C">
        <w:rPr>
          <w:szCs w:val="22"/>
        </w:rPr>
        <w:t xml:space="preserve">(2) </w:t>
      </w:r>
      <w:r w:rsidRPr="00E535D4">
        <w:rPr>
          <w:color w:val="000000"/>
          <w:szCs w:val="22"/>
          <w:shd w:val="clear" w:color="auto" w:fill="FFFFFF"/>
        </w:rPr>
        <w:t>The 7.0-7.1 MHz, 14.00-14.25 MHz, 144-146 MHz, 435-438 MHz, 1260-1270 MHz and 2400-2450 MHz, 5.65-5.67 GHz, 10.45-10.50 GHz and 24.00-24.05 GHz segments.</w:t>
      </w:r>
      <w:r w:rsidR="00AA098F">
        <w:t>”</w:t>
      </w:r>
    </w:p>
    <w:p w:rsidR="00CB549D" w:rsidP="00655625" w14:paraId="62045344" w14:textId="7554F995">
      <w:pPr>
        <w:pStyle w:val="ParaNum"/>
        <w:numPr>
          <w:ilvl w:val="0"/>
          <w:numId w:val="41"/>
        </w:numPr>
      </w:pPr>
      <w:r>
        <w:t>Paragraph 8 is corrected to read as follows:</w:t>
      </w:r>
    </w:p>
    <w:p w:rsidR="00820478" w:rsidP="00AA098F" w14:paraId="3E5E6E8D" w14:textId="77777777">
      <w:pPr>
        <w:pStyle w:val="ParaNum"/>
        <w:numPr>
          <w:ilvl w:val="0"/>
          <w:numId w:val="0"/>
        </w:numPr>
        <w:ind w:left="720"/>
      </w:pPr>
      <w:r>
        <w:t xml:space="preserve">“8. </w:t>
      </w:r>
      <w:r w:rsidR="009F4B26">
        <w:tab/>
      </w:r>
      <w:r w:rsidRPr="009F4B26" w:rsidR="009F4B26">
        <w:t>Amend §97.211 by revising paragraph (c)(2) to read as follows:</w:t>
      </w:r>
    </w:p>
    <w:p w:rsidR="00820478" w:rsidRPr="00480BC3" w:rsidP="00820478" w14:paraId="47C3E79F" w14:textId="77777777">
      <w:pPr>
        <w:pStyle w:val="ParaNum"/>
        <w:numPr>
          <w:ilvl w:val="0"/>
          <w:numId w:val="0"/>
        </w:numPr>
        <w:spacing w:line="360" w:lineRule="auto"/>
        <w:ind w:firstLine="360"/>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11</w:t>
      </w:r>
      <w:r w:rsidRPr="00480BC3">
        <w:rPr>
          <w:b/>
          <w:bCs/>
          <w:szCs w:val="22"/>
          <w:u w:val="single"/>
        </w:rPr>
        <w:t xml:space="preserve"> </w:t>
      </w:r>
      <w:r>
        <w:rPr>
          <w:b/>
          <w:bCs/>
          <w:szCs w:val="22"/>
          <w:u w:val="single"/>
        </w:rPr>
        <w:t>Space telecommand station</w:t>
      </w:r>
      <w:r w:rsidRPr="00480BC3">
        <w:rPr>
          <w:b/>
          <w:bCs/>
          <w:szCs w:val="22"/>
          <w:u w:val="single"/>
        </w:rPr>
        <w:t>.</w:t>
      </w:r>
    </w:p>
    <w:p w:rsidR="00820478" w:rsidRPr="00480BC3" w:rsidP="00820478" w14:paraId="419994C8" w14:textId="77777777">
      <w:pPr>
        <w:pStyle w:val="ParaNum"/>
        <w:numPr>
          <w:ilvl w:val="0"/>
          <w:numId w:val="0"/>
        </w:numPr>
        <w:spacing w:line="360" w:lineRule="auto"/>
        <w:ind w:left="720"/>
        <w:rPr>
          <w:bCs/>
          <w:szCs w:val="22"/>
        </w:rPr>
      </w:pPr>
      <w:r w:rsidRPr="00480BC3">
        <w:rPr>
          <w:bCs/>
          <w:szCs w:val="22"/>
        </w:rPr>
        <w:t>* * * * *</w:t>
      </w:r>
    </w:p>
    <w:p w:rsidR="00820478" w:rsidRPr="008D5822" w:rsidP="00820478" w14:paraId="3BED8437" w14:textId="77777777">
      <w:pPr>
        <w:pStyle w:val="ParaNum"/>
        <w:numPr>
          <w:ilvl w:val="0"/>
          <w:numId w:val="0"/>
        </w:numPr>
        <w:spacing w:line="360" w:lineRule="auto"/>
        <w:ind w:left="720"/>
        <w:rPr>
          <w:szCs w:val="22"/>
        </w:rPr>
      </w:pPr>
      <w:r w:rsidRPr="008D5822">
        <w:rPr>
          <w:szCs w:val="22"/>
        </w:rPr>
        <w:t>(</w:t>
      </w:r>
      <w:r>
        <w:rPr>
          <w:szCs w:val="22"/>
        </w:rPr>
        <w:t>c</w:t>
      </w:r>
      <w:r w:rsidRPr="008D5822">
        <w:rPr>
          <w:szCs w:val="22"/>
        </w:rPr>
        <w:t>) * * *</w:t>
      </w:r>
    </w:p>
    <w:p w:rsidR="00820478" w:rsidP="00820478" w14:paraId="21F5F75E" w14:textId="77777777">
      <w:pPr>
        <w:pStyle w:val="ParaNum"/>
        <w:numPr>
          <w:ilvl w:val="0"/>
          <w:numId w:val="0"/>
        </w:numPr>
        <w:ind w:left="360" w:firstLine="360"/>
        <w:rPr>
          <w:shd w:val="clear" w:color="auto" w:fill="FFFFFF"/>
        </w:rPr>
      </w:pPr>
      <w:r w:rsidRPr="0060430C">
        <w:rPr>
          <w:szCs w:val="22"/>
        </w:rPr>
        <w:t xml:space="preserve">(2) </w:t>
      </w:r>
      <w:r w:rsidRPr="00E535D4">
        <w:rPr>
          <w:color w:val="000000"/>
          <w:szCs w:val="22"/>
          <w:shd w:val="clear" w:color="auto" w:fill="FFFFFF"/>
        </w:rPr>
        <w:t>The 7.0-7.1 MHz, 14.00-14.25 MHz, 144-146 MHz, 435-438 MHz, 1260-1270 MHz and 2400</w:t>
      </w:r>
      <w:r>
        <w:rPr>
          <w:color w:val="000000"/>
          <w:szCs w:val="22"/>
          <w:shd w:val="clear" w:color="auto" w:fill="FFFFFF"/>
        </w:rPr>
        <w:noBreakHyphen/>
      </w:r>
      <w:r w:rsidRPr="00E535D4">
        <w:rPr>
          <w:color w:val="000000"/>
          <w:szCs w:val="22"/>
          <w:shd w:val="clear" w:color="auto" w:fill="FFFFFF"/>
        </w:rPr>
        <w:t>2450 MHz, 5.65-5.67 GHz, 10.45-10.50 GHz and 24.00-24.05 GHz segments.</w:t>
      </w:r>
    </w:p>
    <w:p w:rsidR="00AA098F" w:rsidP="00BA0EA1" w14:paraId="6425695F" w14:textId="70AF4298">
      <w:pPr>
        <w:pStyle w:val="ParaNum"/>
        <w:numPr>
          <w:ilvl w:val="0"/>
          <w:numId w:val="0"/>
        </w:numPr>
        <w:spacing w:before="240" w:line="360" w:lineRule="auto"/>
        <w:ind w:left="720"/>
      </w:pPr>
      <w:r w:rsidRPr="00480BC3">
        <w:rPr>
          <w:bCs/>
          <w:szCs w:val="22"/>
        </w:rPr>
        <w:t>* * * * *</w:t>
      </w:r>
      <w:r w:rsidR="009F4B26">
        <w:t>”</w:t>
      </w:r>
    </w:p>
    <w:p w:rsidR="002225E1" w:rsidP="002225E1" w14:paraId="3E2B4C8D" w14:textId="4CE20ACB">
      <w:pPr>
        <w:pStyle w:val="ParaNum"/>
        <w:numPr>
          <w:ilvl w:val="0"/>
          <w:numId w:val="41"/>
        </w:numPr>
      </w:pPr>
      <w:r>
        <w:t>Paragraph 11 is corrected to read as follows</w:t>
      </w:r>
      <w:r w:rsidR="0002483F">
        <w:t>:</w:t>
      </w:r>
    </w:p>
    <w:p w:rsidR="007E36B9" w:rsidRPr="007E36B9" w:rsidP="007E36B9" w14:paraId="3C98C6AE" w14:textId="5DB17A30">
      <w:pPr>
        <w:pStyle w:val="ParaNum"/>
        <w:numPr>
          <w:ilvl w:val="0"/>
          <w:numId w:val="0"/>
        </w:numPr>
        <w:spacing w:after="0" w:line="480" w:lineRule="auto"/>
        <w:ind w:firstLine="360"/>
        <w:rPr>
          <w:b/>
          <w:snapToGrid/>
          <w:color w:val="000000"/>
          <w:kern w:val="0"/>
          <w:szCs w:val="22"/>
          <w:u w:val="single"/>
        </w:rPr>
      </w:pPr>
      <w:r w:rsidRPr="007E36B9">
        <w:rPr>
          <w:b/>
          <w:bCs/>
        </w:rPr>
        <w:t>“</w:t>
      </w:r>
      <w:r w:rsidRPr="007E36B9">
        <w:rPr>
          <w:b/>
          <w:bCs/>
          <w:snapToGrid/>
          <w:color w:val="000000"/>
          <w:kern w:val="0"/>
          <w:szCs w:val="22"/>
          <w:u w:val="single"/>
        </w:rPr>
        <w:t>§ 97.305   [Amended]</w:t>
      </w:r>
    </w:p>
    <w:p w:rsidR="00EE6386" w:rsidP="00EE6386" w14:paraId="10640A37" w14:textId="5FE7421B">
      <w:pPr>
        <w:pStyle w:val="ParaNum"/>
        <w:numPr>
          <w:ilvl w:val="0"/>
          <w:numId w:val="0"/>
        </w:numPr>
        <w:ind w:left="720"/>
      </w:pPr>
      <w:r>
        <w:t xml:space="preserve">11. </w:t>
      </w:r>
      <w:r>
        <w:tab/>
      </w:r>
      <w:r w:rsidRPr="00EE6386">
        <w:t>In § 97.305, amend the table in paragraph (c) by removing the entry for the 9 cm band under SHF.</w:t>
      </w:r>
      <w:r>
        <w:t>”</w:t>
      </w:r>
    </w:p>
    <w:p w:rsidR="00EE6386" w:rsidP="00BA0EA1" w14:paraId="397ACBF7" w14:textId="77777777">
      <w:pPr>
        <w:pStyle w:val="ParaNum"/>
        <w:numPr>
          <w:ilvl w:val="0"/>
          <w:numId w:val="0"/>
        </w:numPr>
        <w:ind w:left="720"/>
      </w:pPr>
    </w:p>
    <w:p w:rsidR="00316305" w:rsidP="00316305" w14:paraId="02C0C7A4" w14:textId="77777777">
      <w:pPr>
        <w:pStyle w:val="ParaNum"/>
        <w:numPr>
          <w:ilvl w:val="0"/>
          <w:numId w:val="0"/>
        </w:numPr>
      </w:pPr>
    </w:p>
    <w:p w:rsidR="00B07300" w:rsidRPr="002A29D2" w:rsidP="00316305" w14:paraId="5E3C7719" w14:textId="77777777">
      <w:pPr>
        <w:pStyle w:val="ParaNum"/>
        <w:numPr>
          <w:ilvl w:val="0"/>
          <w:numId w:val="0"/>
        </w:numPr>
        <w:rPr>
          <w:b/>
          <w:caps/>
          <w:spacing w:val="-2"/>
        </w:rPr>
      </w:pPr>
      <w:r>
        <w:rPr>
          <w:spacing w:val="-2"/>
        </w:rPr>
        <w:tab/>
      </w:r>
      <w:r>
        <w:rPr>
          <w:spacing w:val="-2"/>
        </w:rPr>
        <w:tab/>
      </w:r>
      <w:r>
        <w:rPr>
          <w:spacing w:val="-2"/>
        </w:rPr>
        <w:tab/>
      </w:r>
      <w:r>
        <w:rPr>
          <w:spacing w:val="-2"/>
        </w:rPr>
        <w:tab/>
      </w:r>
      <w:r>
        <w:rPr>
          <w:spacing w:val="-2"/>
        </w:rPr>
        <w:tab/>
      </w:r>
      <w:r>
        <w:rPr>
          <w:spacing w:val="-2"/>
        </w:rPr>
        <w:tab/>
      </w:r>
      <w:r w:rsidRPr="002A29D2">
        <w:rPr>
          <w:spacing w:val="-2"/>
        </w:rPr>
        <w:t>FEDERAL COMMUNICATIONS COMMISSION</w:t>
      </w:r>
    </w:p>
    <w:p w:rsidR="00B07300" w:rsidP="002A29D2" w14:paraId="50B1D5DE" w14:textId="77777777">
      <w:pPr>
        <w:pStyle w:val="Heading1"/>
        <w:numPr>
          <w:ilvl w:val="0"/>
          <w:numId w:val="0"/>
        </w:numPr>
        <w:spacing w:after="0"/>
        <w:rPr>
          <w:rFonts w:ascii="Times New Roman" w:hAnsi="Times New Roman"/>
          <w:b w:val="0"/>
          <w:caps w:val="0"/>
          <w:spacing w:val="-2"/>
        </w:rPr>
      </w:pPr>
    </w:p>
    <w:p w:rsidR="002A29D2" w:rsidP="00316305" w14:paraId="687AE47B" w14:textId="77777777">
      <w:pPr>
        <w:pStyle w:val="ParaNum"/>
        <w:numPr>
          <w:ilvl w:val="0"/>
          <w:numId w:val="0"/>
        </w:numPr>
        <w:spacing w:after="0"/>
      </w:pPr>
    </w:p>
    <w:p w:rsidR="002C36F1" w:rsidP="00316305" w14:paraId="0D8DBCF4" w14:textId="77777777">
      <w:pPr>
        <w:pStyle w:val="ParaNum"/>
        <w:numPr>
          <w:ilvl w:val="0"/>
          <w:numId w:val="0"/>
        </w:numPr>
        <w:spacing w:after="0"/>
      </w:pPr>
    </w:p>
    <w:p w:rsidR="00316305" w:rsidRPr="002A29D2" w:rsidP="00316305" w14:paraId="6CD1E486" w14:textId="77777777">
      <w:pPr>
        <w:pStyle w:val="ParaNum"/>
        <w:numPr>
          <w:ilvl w:val="0"/>
          <w:numId w:val="0"/>
        </w:numPr>
        <w:spacing w:after="0"/>
      </w:pPr>
    </w:p>
    <w:p w:rsidR="00B07300" w:rsidRPr="002A29D2" w:rsidP="002A29D2" w14:paraId="4D9C25F7"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4D31C2">
        <w:rPr>
          <w:rFonts w:ascii="Times New Roman" w:hAnsi="Times New Roman"/>
          <w:b w:val="0"/>
          <w:caps w:val="0"/>
          <w:spacing w:val="-2"/>
        </w:rPr>
        <w:t>Donald K. Stockdale</w:t>
      </w:r>
      <w:r w:rsidRPr="002A29D2">
        <w:rPr>
          <w:rFonts w:ascii="Times New Roman" w:hAnsi="Times New Roman"/>
          <w:b w:val="0"/>
          <w:caps w:val="0"/>
          <w:spacing w:val="-2"/>
        </w:rPr>
        <w:t xml:space="preserve"> </w:t>
      </w:r>
    </w:p>
    <w:p w:rsidR="00B07300" w:rsidRPr="002A29D2" w:rsidP="00B07300" w14:paraId="7A69420E" w14:textId="47183A5C">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4D31C2">
        <w:rPr>
          <w:rFonts w:ascii="Times New Roman" w:hAnsi="Times New Roman"/>
          <w:b w:val="0"/>
          <w:caps w:val="0"/>
          <w:spacing w:val="-2"/>
        </w:rPr>
        <w:t xml:space="preserve">Chief </w:t>
      </w:r>
    </w:p>
    <w:p w:rsidR="0060228B" w:rsidP="002A29D2" w14:paraId="3317FE4F" w14:textId="264627F4">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4D31C2">
        <w:rPr>
          <w:rFonts w:ascii="Times New Roman" w:hAnsi="Times New Roman"/>
          <w:b w:val="0"/>
          <w:caps w:val="0"/>
          <w:spacing w:val="-2"/>
        </w:rPr>
        <w:t>Wireless Telecommunications Bureau</w:t>
      </w:r>
    </w:p>
    <w:p w:rsidR="000E31F6" w:rsidP="004276F3" w14:paraId="240FDC2D" w14:textId="77777777">
      <w:pPr>
        <w:pStyle w:val="ParaNum"/>
        <w:numPr>
          <w:ilvl w:val="0"/>
          <w:numId w:val="0"/>
        </w:numPr>
        <w:ind w:left="720"/>
        <w:sectPr>
          <w:headerReference w:type="default" r:id="rId4"/>
          <w:footerReference w:type="default" r:id="rId5"/>
          <w:headerReference w:type="first" r:id="rId6"/>
          <w:pgSz w:w="12240" w:h="15840"/>
          <w:pgMar w:top="1440" w:right="1440" w:bottom="720" w:left="1440" w:header="720" w:footer="720" w:gutter="0"/>
          <w:pgNumType w:start="1"/>
          <w:cols w:space="720"/>
          <w:titlePg/>
        </w:sectPr>
      </w:pPr>
    </w:p>
    <w:p w:rsidR="000E31F6" w:rsidRPr="00293134" w:rsidP="000E31F6" w14:paraId="0F7E604D" w14:textId="77777777">
      <w:pPr>
        <w:pStyle w:val="Heading1"/>
        <w:numPr>
          <w:ilvl w:val="0"/>
          <w:numId w:val="0"/>
        </w:numPr>
        <w:jc w:val="center"/>
        <w:rPr>
          <w:rFonts w:ascii="Times New Roman" w:hAnsi="Times New Roman"/>
          <w:bCs/>
          <w:caps w:val="0"/>
        </w:rPr>
      </w:pPr>
      <w:bookmarkStart w:id="1" w:name="_Toc52280682"/>
      <w:r w:rsidRPr="00293134">
        <w:rPr>
          <w:rFonts w:ascii="Times New Roman" w:hAnsi="Times New Roman"/>
          <w:bCs/>
          <w:caps w:val="0"/>
        </w:rPr>
        <w:t>APPENDIX D</w:t>
      </w:r>
      <w:bookmarkEnd w:id="1"/>
    </w:p>
    <w:p w:rsidR="000E31F6" w:rsidP="009E2CB5" w14:paraId="7E41150E" w14:textId="1892E31B">
      <w:pPr>
        <w:pStyle w:val="ParaNum"/>
        <w:numPr>
          <w:ilvl w:val="0"/>
          <w:numId w:val="0"/>
        </w:numPr>
        <w:spacing w:after="0"/>
        <w:ind w:left="720" w:hanging="720"/>
        <w:jc w:val="center"/>
        <w:rPr>
          <w:b/>
          <w:bCs/>
        </w:rPr>
      </w:pPr>
      <w:r w:rsidRPr="00293134">
        <w:rPr>
          <w:b/>
          <w:bCs/>
        </w:rPr>
        <w:t>Proposed Rules</w:t>
      </w:r>
    </w:p>
    <w:p w:rsidR="009E2CB5" w:rsidRPr="00293134" w:rsidP="009E2CB5" w14:paraId="561F48DE" w14:textId="77777777">
      <w:pPr>
        <w:pStyle w:val="ParaNum"/>
        <w:numPr>
          <w:ilvl w:val="0"/>
          <w:numId w:val="0"/>
        </w:numPr>
        <w:spacing w:after="0"/>
        <w:ind w:left="720" w:hanging="720"/>
        <w:jc w:val="center"/>
        <w:rPr>
          <w:b/>
          <w:bCs/>
        </w:rPr>
      </w:pPr>
    </w:p>
    <w:p w:rsidR="000E31F6" w:rsidRPr="006A1690" w:rsidP="000E31F6" w14:paraId="21D1A4F0" w14:textId="77777777">
      <w:pPr>
        <w:pStyle w:val="ParaNum"/>
        <w:numPr>
          <w:ilvl w:val="0"/>
          <w:numId w:val="0"/>
        </w:numPr>
      </w:pPr>
      <w:r w:rsidRPr="006A1690">
        <w:t>The Federal Communications Commission proposes to amend 47 CFR parts 1, 2, and 27 as follows:</w:t>
      </w:r>
    </w:p>
    <w:p w:rsidR="000E31F6" w:rsidRPr="006A1690" w:rsidP="000E31F6" w14:paraId="02B13F91" w14:textId="77777777">
      <w:pPr>
        <w:pStyle w:val="ParaNum"/>
        <w:numPr>
          <w:ilvl w:val="0"/>
          <w:numId w:val="30"/>
        </w:numPr>
        <w:tabs>
          <w:tab w:val="clear" w:pos="1080"/>
          <w:tab w:val="num" w:pos="1440"/>
        </w:tabs>
      </w:pPr>
      <w:r w:rsidRPr="006A1690">
        <w:t>The authority citation for Part 1 continues to read as follows:</w:t>
      </w:r>
    </w:p>
    <w:p w:rsidR="000E31F6" w:rsidRPr="000867A4" w:rsidP="000E31F6" w14:paraId="64E04FE0" w14:textId="77777777">
      <w:pPr>
        <w:pStyle w:val="ParaNum"/>
        <w:numPr>
          <w:ilvl w:val="0"/>
          <w:numId w:val="0"/>
        </w:numPr>
        <w:ind w:left="720"/>
        <w:rPr>
          <w:smallCaps/>
        </w:rPr>
      </w:pPr>
      <w:r w:rsidRPr="000867A4">
        <w:rPr>
          <w:smallCaps/>
        </w:rPr>
        <w:t>Authority: [insert current authority citation].</w:t>
      </w:r>
    </w:p>
    <w:p w:rsidR="000E31F6" w:rsidRPr="006A1690" w:rsidP="000E31F6" w14:paraId="0C65390B" w14:textId="77777777">
      <w:pPr>
        <w:pStyle w:val="ParaNum"/>
        <w:tabs>
          <w:tab w:val="clear" w:pos="1440"/>
        </w:tabs>
      </w:pPr>
      <w:r w:rsidRPr="006A1690">
        <w:t>Amend § 1.907 by revising the definition of “Covered geographic licenses” to read as follows:</w:t>
      </w:r>
    </w:p>
    <w:p w:rsidR="000E31F6" w:rsidRPr="00744955" w:rsidP="000E31F6" w14:paraId="224A1E5C" w14:textId="77777777">
      <w:pPr>
        <w:pStyle w:val="ParaNum"/>
        <w:numPr>
          <w:ilvl w:val="0"/>
          <w:numId w:val="0"/>
        </w:numPr>
        <w:rPr>
          <w:b/>
          <w:bCs/>
          <w:u w:val="single"/>
        </w:rPr>
      </w:pPr>
      <w:r w:rsidRPr="00744955">
        <w:rPr>
          <w:b/>
          <w:bCs/>
          <w:u w:val="single"/>
        </w:rPr>
        <w:t>§ 1.907   Definitions.</w:t>
      </w:r>
    </w:p>
    <w:p w:rsidR="000E31F6" w:rsidRPr="006A1690" w:rsidP="000E31F6" w14:paraId="107B6E37" w14:textId="77777777">
      <w:pPr>
        <w:pStyle w:val="ParaNum"/>
        <w:numPr>
          <w:ilvl w:val="0"/>
          <w:numId w:val="0"/>
        </w:numPr>
        <w:ind w:left="720"/>
      </w:pPr>
      <w:r w:rsidRPr="006A1690">
        <w:t>* * * * *</w:t>
      </w:r>
    </w:p>
    <w:p w:rsidR="000E31F6" w:rsidRPr="006A1690" w:rsidP="000E31F6" w14:paraId="6A3FEFB2" w14:textId="77777777">
      <w:pPr>
        <w:pStyle w:val="ParaNum"/>
        <w:numPr>
          <w:ilvl w:val="0"/>
          <w:numId w:val="0"/>
        </w:numPr>
        <w:ind w:firstLine="720"/>
      </w:pPr>
      <w:r w:rsidRPr="006A1690">
        <w:rPr>
          <w:i/>
          <w:iCs/>
        </w:rPr>
        <w:t>Covered geographic licenses</w:t>
      </w:r>
      <w:r w:rsidRPr="006A1690">
        <w:t xml:space="preserve">.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w:t>
      </w:r>
      <w:r>
        <w:t>27</w:t>
      </w:r>
      <w:r w:rsidRPr="006A1690">
        <w:t>, subpart</w:t>
      </w:r>
      <w:r>
        <w:t>s</w:t>
      </w:r>
      <w:r w:rsidRPr="006A1690">
        <w:t xml:space="preserve"> F and H); 700 MHz Guard Band Service (part 27, subpart G); 800 MHz Specialized Mobile Radio Service (part 90, subpart S); 900 MHz Specialized Mobile Radio Service (part 90, subpart S); </w:t>
      </w:r>
      <w:r w:rsidRPr="009104C1">
        <w:t xml:space="preserve">900 MHz Broadband Service (part 27, subpart P); </w:t>
      </w:r>
      <w:r w:rsidRPr="00C81E07">
        <w:t xml:space="preserve">3.45 GHz Service (part 27, subpart </w:t>
      </w:r>
      <w:r>
        <w:t>Q</w:t>
      </w:r>
      <w:r w:rsidRPr="00C81E07">
        <w:t xml:space="preserve">); </w:t>
      </w:r>
      <w:r w:rsidRPr="006A1690">
        <w:t xml:space="preserve">3.7 GHz Service (part 27, subpart O); Advanced Wireless Services (part 27, subparts K and L);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w:t>
      </w:r>
      <w:r w:rsidRPr="00A02273">
        <w:t xml:space="preserve">Educational Broadband Service (part 27, subpart M); </w:t>
      </w:r>
      <w:r w:rsidRPr="006A1690">
        <w:t xml:space="preserve">H Block Service (part 27, subpart K); Local Multipoint Distribution Service (part 101, subpart L); Multichannel Video Distribution and Data Service (part 101, subpart P); </w:t>
      </w:r>
      <w:r w:rsidRPr="006A1690">
        <w:t>Multilateration</w:t>
      </w:r>
      <w:r w:rsidRPr="006A1690">
        <w:t xml:space="preserve">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w:t>
      </w:r>
      <w:r>
        <w:t xml:space="preserve"> of this chapter</w:t>
      </w:r>
      <w:r w:rsidRPr="006A1690">
        <w:t xml:space="preserve">). </w:t>
      </w:r>
    </w:p>
    <w:p w:rsidR="000E31F6" w:rsidRPr="006A1690" w:rsidP="000E31F6" w14:paraId="31DB76F3" w14:textId="77777777">
      <w:pPr>
        <w:pStyle w:val="ParaNum"/>
        <w:numPr>
          <w:ilvl w:val="0"/>
          <w:numId w:val="0"/>
        </w:numPr>
        <w:ind w:left="720"/>
      </w:pPr>
      <w:r w:rsidRPr="006A1690">
        <w:t>* * * * *</w:t>
      </w:r>
    </w:p>
    <w:p w:rsidR="000E31F6" w:rsidRPr="006A1690" w:rsidP="000E31F6" w14:paraId="4B6F28B6" w14:textId="77777777">
      <w:pPr>
        <w:pStyle w:val="ParaNum"/>
        <w:tabs>
          <w:tab w:val="clear" w:pos="1440"/>
        </w:tabs>
      </w:pPr>
      <w:r w:rsidRPr="006A1690">
        <w:t xml:space="preserve">Amend </w:t>
      </w:r>
      <w:r w:rsidRPr="00C42BFF">
        <w:t>§</w:t>
      </w:r>
      <w:r>
        <w:t xml:space="preserve"> </w:t>
      </w:r>
      <w:r w:rsidRPr="006A1690">
        <w:t>1.9005 by:</w:t>
      </w:r>
    </w:p>
    <w:p w:rsidR="000E31F6" w:rsidRPr="006A1690" w:rsidP="000E31F6" w14:paraId="02799F32" w14:textId="77777777">
      <w:pPr>
        <w:pStyle w:val="ParaNum"/>
        <w:numPr>
          <w:ilvl w:val="0"/>
          <w:numId w:val="0"/>
        </w:numPr>
        <w:tabs>
          <w:tab w:val="left" w:pos="720"/>
        </w:tabs>
        <w:spacing w:line="360" w:lineRule="auto"/>
        <w:ind w:firstLine="360"/>
      </w:pPr>
      <w:r>
        <w:t>a.</w:t>
      </w:r>
      <w:r>
        <w:tab/>
      </w:r>
      <w:r w:rsidRPr="006A1690">
        <w:t>Removing the word “and” at the end of paragraph (</w:t>
      </w:r>
      <w:r w:rsidRPr="006A1690">
        <w:t>ll</w:t>
      </w:r>
      <w:r w:rsidRPr="006A1690">
        <w:t>);</w:t>
      </w:r>
    </w:p>
    <w:p w:rsidR="000E31F6" w:rsidRPr="006A1690" w:rsidP="000E31F6" w14:paraId="0EDCE2CF" w14:textId="77777777">
      <w:pPr>
        <w:pStyle w:val="ParaNum"/>
        <w:numPr>
          <w:ilvl w:val="0"/>
          <w:numId w:val="0"/>
        </w:numPr>
        <w:tabs>
          <w:tab w:val="left" w:pos="720"/>
        </w:tabs>
        <w:spacing w:line="360" w:lineRule="auto"/>
        <w:ind w:firstLine="360"/>
      </w:pPr>
      <w:r>
        <w:t>b.</w:t>
      </w:r>
      <w:r>
        <w:tab/>
      </w:r>
      <w:r w:rsidRPr="006A1690">
        <w:t xml:space="preserve">Removing the period at the end of paragraph (mm) and adding </w:t>
      </w:r>
      <w:r>
        <w:t>a semi-colon;</w:t>
      </w:r>
    </w:p>
    <w:p w:rsidR="000E31F6" w:rsidP="000E31F6" w14:paraId="4AF5E808" w14:textId="77777777">
      <w:pPr>
        <w:pStyle w:val="ParaNum"/>
        <w:numPr>
          <w:ilvl w:val="0"/>
          <w:numId w:val="0"/>
        </w:numPr>
        <w:tabs>
          <w:tab w:val="left" w:pos="720"/>
        </w:tabs>
        <w:spacing w:line="360" w:lineRule="auto"/>
        <w:ind w:firstLine="360"/>
      </w:pPr>
      <w:r>
        <w:t>c.</w:t>
      </w:r>
      <w:r>
        <w:tab/>
        <w:t>Removing the period at the end of paragraph (</w:t>
      </w:r>
      <w:r>
        <w:t>nn</w:t>
      </w:r>
      <w:r>
        <w:t>) and adding</w:t>
      </w:r>
      <w:r w:rsidRPr="00310618">
        <w:t xml:space="preserve"> and</w:t>
      </w:r>
      <w:r>
        <w:t xml:space="preserve"> “; and” </w:t>
      </w:r>
      <w:r w:rsidRPr="00310618">
        <w:t>in its place; and</w:t>
      </w:r>
    </w:p>
    <w:p w:rsidR="000E31F6" w:rsidRPr="006A1690" w:rsidP="000E31F6" w14:paraId="56D35AAA" w14:textId="77777777">
      <w:pPr>
        <w:pStyle w:val="ParaNum"/>
        <w:numPr>
          <w:ilvl w:val="0"/>
          <w:numId w:val="0"/>
        </w:numPr>
        <w:tabs>
          <w:tab w:val="left" w:pos="720"/>
        </w:tabs>
        <w:spacing w:line="360" w:lineRule="auto"/>
        <w:ind w:firstLine="360"/>
      </w:pPr>
      <w:r>
        <w:t xml:space="preserve">d.   </w:t>
      </w:r>
      <w:r w:rsidRPr="006A1690">
        <w:t>Adding paragraph (</w:t>
      </w:r>
      <w:r>
        <w:t>oo</w:t>
      </w:r>
      <w:r w:rsidRPr="006A1690">
        <w:t>).</w:t>
      </w:r>
    </w:p>
    <w:p w:rsidR="000E31F6" w:rsidRPr="006A1690" w:rsidP="000E31F6" w14:paraId="054A0AD9" w14:textId="77777777">
      <w:pPr>
        <w:pStyle w:val="ParaNum"/>
        <w:numPr>
          <w:ilvl w:val="0"/>
          <w:numId w:val="0"/>
        </w:numPr>
        <w:ind w:left="720"/>
      </w:pPr>
      <w:r w:rsidRPr="006A1690">
        <w:t>The addition reads as follows:</w:t>
      </w:r>
    </w:p>
    <w:p w:rsidR="000E31F6" w:rsidRPr="006A1690" w:rsidP="000E31F6" w14:paraId="048EC734" w14:textId="77777777">
      <w:pPr>
        <w:pStyle w:val="ParaNum"/>
        <w:numPr>
          <w:ilvl w:val="0"/>
          <w:numId w:val="0"/>
        </w:numPr>
        <w:rPr>
          <w:b/>
          <w:u w:val="single"/>
        </w:rPr>
      </w:pPr>
      <w:r w:rsidRPr="006A1690">
        <w:rPr>
          <w:b/>
          <w:u w:val="single"/>
        </w:rPr>
        <w:t>§ 1.9005   Included services.</w:t>
      </w:r>
    </w:p>
    <w:p w:rsidR="000E31F6" w:rsidRPr="006A1690" w:rsidP="000E31F6" w14:paraId="747CDB59" w14:textId="77777777">
      <w:pPr>
        <w:pStyle w:val="ParaNum"/>
        <w:numPr>
          <w:ilvl w:val="0"/>
          <w:numId w:val="0"/>
        </w:numPr>
      </w:pPr>
      <w:r w:rsidRPr="006A1690">
        <w:t>* * * * *</w:t>
      </w:r>
    </w:p>
    <w:p w:rsidR="000E31F6" w:rsidRPr="006A1690" w:rsidP="000E31F6" w14:paraId="74F7CDC7" w14:textId="77777777">
      <w:pPr>
        <w:pStyle w:val="ParaNum"/>
        <w:numPr>
          <w:ilvl w:val="0"/>
          <w:numId w:val="0"/>
        </w:numPr>
        <w:ind w:left="720"/>
      </w:pPr>
      <w:r w:rsidRPr="006A1690">
        <w:t>(</w:t>
      </w:r>
      <w:r>
        <w:t>oo</w:t>
      </w:r>
      <w:r w:rsidRPr="006A1690">
        <w:t>) The 3.45 GHz Service in the 3.45-3.55 GHz band (part 27 of this chapter);</w:t>
      </w:r>
    </w:p>
    <w:p w:rsidR="000E31F6" w:rsidRPr="00BC10C9" w:rsidP="009E2CB5" w14:paraId="619E5396" w14:textId="77777777">
      <w:pPr>
        <w:pStyle w:val="ParaNum"/>
        <w:keepNext/>
        <w:widowControl/>
        <w:numPr>
          <w:ilvl w:val="0"/>
          <w:numId w:val="0"/>
        </w:numPr>
        <w:rPr>
          <w:b/>
          <w:bCs/>
        </w:rPr>
      </w:pPr>
      <w:r w:rsidRPr="00BB6B08">
        <w:rPr>
          <w:b/>
          <w:bCs/>
        </w:rPr>
        <w:t>PART 2—FREQUENCY ALLOCATIONS AND RADIO TREATY MATTERS; GENERAL RULES AND REGULATIONS</w:t>
      </w:r>
    </w:p>
    <w:p w:rsidR="000E31F6" w:rsidRPr="00CD5C52" w:rsidP="000E31F6" w14:paraId="11F98AEB" w14:textId="77777777">
      <w:pPr>
        <w:pStyle w:val="ParaNum"/>
        <w:tabs>
          <w:tab w:val="clear" w:pos="1440"/>
        </w:tabs>
      </w:pPr>
      <w:r w:rsidRPr="00CD5C52">
        <w:t>The authority citation for part 2 continues to read as follows:</w:t>
      </w:r>
    </w:p>
    <w:p w:rsidR="000E31F6" w:rsidRPr="00CD5C52" w:rsidP="000E31F6" w14:paraId="2D5322A7" w14:textId="77777777">
      <w:pPr>
        <w:pStyle w:val="ParaNum"/>
        <w:numPr>
          <w:ilvl w:val="0"/>
          <w:numId w:val="0"/>
        </w:numPr>
        <w:ind w:firstLine="720"/>
      </w:pPr>
      <w:r w:rsidRPr="00CD5C52">
        <w:rPr>
          <w:smallCaps/>
        </w:rPr>
        <w:t>Authority</w:t>
      </w:r>
      <w:r w:rsidRPr="00CD5C52">
        <w:t xml:space="preserve">: </w:t>
      </w:r>
      <w:r w:rsidRPr="007C4A51">
        <w:t>47 U.S.C. 154, 302a, 303, and 336, unless otherwise noted</w:t>
      </w:r>
    </w:p>
    <w:p w:rsidR="000E31F6" w:rsidRPr="00CD5C52" w:rsidP="000E31F6" w14:paraId="69652CDE" w14:textId="77777777">
      <w:pPr>
        <w:pStyle w:val="ParaNum"/>
        <w:tabs>
          <w:tab w:val="clear" w:pos="1440"/>
        </w:tabs>
      </w:pPr>
      <w:r>
        <w:t xml:space="preserve">Amend </w:t>
      </w:r>
      <w:r w:rsidRPr="00376F59">
        <w:t>§</w:t>
      </w:r>
      <w:r w:rsidRPr="00CD5C52">
        <w:t xml:space="preserve"> 2.106, the Table of Frequency Allocations</w:t>
      </w:r>
      <w:r>
        <w:t>,</w:t>
      </w:r>
      <w:r w:rsidRPr="00CD5C52">
        <w:t xml:space="preserve"> as follows:</w:t>
      </w:r>
    </w:p>
    <w:p w:rsidR="000E31F6" w:rsidP="000E31F6" w14:paraId="6977366F" w14:textId="77777777">
      <w:pPr>
        <w:pStyle w:val="ParaNum"/>
        <w:numPr>
          <w:ilvl w:val="0"/>
          <w:numId w:val="0"/>
        </w:numPr>
        <w:tabs>
          <w:tab w:val="left" w:pos="720"/>
        </w:tabs>
        <w:spacing w:line="360" w:lineRule="auto"/>
        <w:ind w:firstLine="360"/>
      </w:pPr>
      <w:r>
        <w:t>a.</w:t>
      </w:r>
      <w:r>
        <w:tab/>
      </w:r>
      <w:r w:rsidRPr="00CD5C52">
        <w:t>Revise pages 40 and 41.</w:t>
      </w:r>
    </w:p>
    <w:p w:rsidR="000E31F6" w:rsidRPr="00CD5C52" w:rsidP="000E31F6" w14:paraId="1D702ED9" w14:textId="77777777">
      <w:pPr>
        <w:pStyle w:val="ParaNum"/>
        <w:numPr>
          <w:ilvl w:val="0"/>
          <w:numId w:val="0"/>
        </w:numPr>
        <w:tabs>
          <w:tab w:val="left" w:pos="720"/>
        </w:tabs>
        <w:spacing w:line="360" w:lineRule="auto"/>
        <w:ind w:firstLine="360"/>
      </w:pPr>
      <w:r>
        <w:t>b.</w:t>
      </w:r>
      <w:r>
        <w:tab/>
      </w:r>
      <w:r w:rsidRPr="00CD5C52">
        <w:t>In the list of United States (US) Footnotes, add footnote</w:t>
      </w:r>
      <w:r>
        <w:t>s</w:t>
      </w:r>
      <w:r w:rsidRPr="00CD5C52">
        <w:t xml:space="preserve"> US10</w:t>
      </w:r>
      <w:r>
        <w:t>3 and US431B</w:t>
      </w:r>
      <w:r w:rsidRPr="00CD5C52">
        <w:t>.</w:t>
      </w:r>
    </w:p>
    <w:p w:rsidR="000E31F6" w:rsidRPr="00CD5C52" w:rsidP="000E31F6" w14:paraId="73C1EB3C" w14:textId="77777777">
      <w:pPr>
        <w:pStyle w:val="ParaNum"/>
        <w:numPr>
          <w:ilvl w:val="0"/>
          <w:numId w:val="0"/>
        </w:numPr>
        <w:ind w:firstLine="720"/>
      </w:pPr>
      <w:r w:rsidRPr="00CD5C52">
        <w:t xml:space="preserve">The </w:t>
      </w:r>
      <w:r>
        <w:t xml:space="preserve">additions and </w:t>
      </w:r>
      <w:r w:rsidRPr="00CD5C52">
        <w:t>revisions read as follows:</w:t>
      </w:r>
    </w:p>
    <w:p w:rsidR="000E31F6" w:rsidRPr="00D01ED6" w:rsidP="000E31F6" w14:paraId="716A43AC" w14:textId="77777777">
      <w:pPr>
        <w:pStyle w:val="ParaNum"/>
        <w:numPr>
          <w:ilvl w:val="0"/>
          <w:numId w:val="0"/>
        </w:numPr>
        <w:spacing w:line="360" w:lineRule="auto"/>
        <w:rPr>
          <w:b/>
          <w:spacing w:val="-3"/>
        </w:rPr>
      </w:pPr>
      <w:r w:rsidRPr="00D01ED6">
        <w:rPr>
          <w:b/>
          <w:u w:val="single"/>
        </w:rPr>
        <w:t>§ 2.106   Table of Frequency Allocations.</w:t>
      </w:r>
    </w:p>
    <w:p w:rsidR="00B5769F" w:rsidP="000E31F6" w14:paraId="278BBAD2" w14:textId="77777777">
      <w:pPr>
        <w:pStyle w:val="ParaNum"/>
        <w:numPr>
          <w:ilvl w:val="0"/>
          <w:numId w:val="0"/>
        </w:numPr>
        <w:ind w:left="720"/>
        <w:sectPr w:rsidSect="009E2CB5">
          <w:pgSz w:w="12240" w:h="15840"/>
          <w:pgMar w:top="1440" w:right="1440" w:bottom="720" w:left="1440" w:header="720" w:footer="720" w:gutter="0"/>
          <w:cols w:space="720"/>
          <w:titlePg/>
        </w:sectPr>
      </w:pPr>
      <w:r w:rsidRPr="00CD5C52">
        <w:t>*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010"/>
        <w:gridCol w:w="2660"/>
        <w:gridCol w:w="6"/>
        <w:gridCol w:w="2896"/>
        <w:gridCol w:w="2247"/>
        <w:gridCol w:w="2458"/>
        <w:gridCol w:w="6"/>
        <w:gridCol w:w="1387"/>
      </w:tblGrid>
      <w:tr w14:paraId="2D16E22F" w14:textId="77777777" w:rsidTr="004008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2037"/>
        </w:trPr>
        <w:tc>
          <w:tcPr>
            <w:tcW w:w="2021" w:type="dxa"/>
            <w:noWrap/>
          </w:tcPr>
          <w:p w:rsidR="00E8572D" w:rsidRPr="00C15C5C" w:rsidP="004008A3" w14:paraId="643D34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2670-2690</w:t>
            </w:r>
          </w:p>
          <w:p w:rsidR="00E8572D" w:rsidRPr="00C15C5C" w:rsidP="004008A3" w14:paraId="1B0F6F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  5.410</w:t>
            </w:r>
          </w:p>
          <w:p w:rsidR="00E8572D" w:rsidRPr="00C15C5C" w:rsidP="004008A3" w14:paraId="3A33F6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sz w:val="17"/>
              </w:rPr>
            </w:pPr>
            <w:r w:rsidRPr="00C15C5C">
              <w:rPr>
                <w:rFonts w:ascii="Arial Narrow" w:hAnsi="Arial Narrow"/>
                <w:sz w:val="17"/>
              </w:rPr>
              <w:t>MOBILE except aeronautical</w:t>
            </w:r>
          </w:p>
          <w:p w:rsidR="00E8572D" w:rsidRPr="00C15C5C" w:rsidP="004008A3" w14:paraId="767A12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sz w:val="17"/>
              </w:rPr>
            </w:pPr>
            <w:r w:rsidRPr="00C15C5C">
              <w:rPr>
                <w:rFonts w:ascii="Arial Narrow" w:hAnsi="Arial Narrow"/>
                <w:sz w:val="17"/>
              </w:rPr>
              <w:t xml:space="preserve">   mobile  5.384A</w:t>
            </w:r>
          </w:p>
          <w:p w:rsidR="00E8572D" w:rsidRPr="00C15C5C" w:rsidP="004008A3" w14:paraId="442A1C48"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Earth exploration-satellite</w:t>
            </w:r>
          </w:p>
          <w:p w:rsidR="00E8572D" w:rsidRPr="00C15C5C" w:rsidP="004008A3" w14:paraId="1E8BD5FE"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 xml:space="preserve">   (passive)</w:t>
            </w:r>
          </w:p>
          <w:p w:rsidR="00E8572D" w:rsidRPr="00C15C5C" w:rsidP="004008A3" w14:paraId="759D30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 astronomy</w:t>
            </w:r>
          </w:p>
          <w:p w:rsidR="00E8572D" w:rsidRPr="00C15C5C" w:rsidP="004008A3" w14:paraId="2A6C36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Space research (passive)</w:t>
            </w:r>
          </w:p>
          <w:p w:rsidR="00E8572D" w:rsidRPr="00C15C5C" w:rsidP="004008A3" w14:paraId="146D93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4ACEE4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sz w:val="17"/>
              </w:rPr>
            </w:pPr>
          </w:p>
          <w:p w:rsidR="00E8572D" w:rsidRPr="00C15C5C" w:rsidP="004008A3" w14:paraId="7E181A7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5.149  5.412</w:t>
            </w:r>
          </w:p>
        </w:tc>
        <w:tc>
          <w:tcPr>
            <w:tcW w:w="2680" w:type="dxa"/>
            <w:gridSpan w:val="2"/>
            <w:noWrap/>
          </w:tcPr>
          <w:p w:rsidR="00E8572D" w:rsidRPr="00C15C5C" w:rsidP="004008A3" w14:paraId="7DBCE4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2670-2690</w:t>
            </w:r>
          </w:p>
          <w:p w:rsidR="00E8572D" w:rsidRPr="00C15C5C" w:rsidP="004008A3" w14:paraId="529ECF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  5.410</w:t>
            </w:r>
          </w:p>
          <w:p w:rsidR="00E8572D" w:rsidRPr="00C15C5C" w:rsidP="004008A3" w14:paraId="31928E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(Earth-to-space)</w:t>
            </w:r>
          </w:p>
          <w:p w:rsidR="00E8572D" w:rsidRPr="00C15C5C" w:rsidP="004008A3" w14:paraId="5E6BA60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(space-to-Earth)  5.208B  5.415</w:t>
            </w:r>
          </w:p>
          <w:p w:rsidR="00E8572D" w:rsidRPr="00C15C5C" w:rsidP="004008A3" w14:paraId="62CD2F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E8572D" w:rsidRPr="00C15C5C" w:rsidP="004008A3" w14:paraId="74962E5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5.384A</w:t>
            </w:r>
          </w:p>
          <w:p w:rsidR="00E8572D" w:rsidRPr="00C15C5C" w:rsidP="004008A3" w14:paraId="407C1379"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(passive)</w:t>
            </w:r>
          </w:p>
          <w:p w:rsidR="00E8572D" w:rsidRPr="00C15C5C" w:rsidP="004008A3" w14:paraId="7303E3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w:t>
            </w:r>
          </w:p>
          <w:p w:rsidR="00E8572D" w:rsidRPr="00C15C5C" w:rsidP="004008A3" w14:paraId="77377C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E8572D" w:rsidRPr="00C15C5C" w:rsidP="004008A3" w14:paraId="26B98A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rsidR="00E8572D" w:rsidRPr="00C15C5C" w:rsidP="004008A3" w14:paraId="36FC4B0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w:t>
            </w:r>
          </w:p>
        </w:tc>
        <w:tc>
          <w:tcPr>
            <w:tcW w:w="2912" w:type="dxa"/>
            <w:noWrap/>
          </w:tcPr>
          <w:p w:rsidR="00E8572D" w:rsidRPr="00C15C5C" w:rsidP="004008A3" w14:paraId="07D6F9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2670-2690</w:t>
            </w:r>
          </w:p>
          <w:p w:rsidR="00E8572D" w:rsidRPr="00C15C5C" w:rsidP="004008A3" w14:paraId="5D3BDD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  5.410</w:t>
            </w:r>
          </w:p>
          <w:p w:rsidR="00E8572D" w:rsidRPr="00C15C5C" w:rsidP="004008A3" w14:paraId="5CA9EE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(Earth-to-space)  5.415</w:t>
            </w:r>
          </w:p>
          <w:p w:rsidR="00E8572D" w:rsidRPr="00C15C5C" w:rsidP="004008A3" w14:paraId="7E2980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  5.384A</w:t>
            </w:r>
          </w:p>
          <w:p w:rsidR="00E8572D" w:rsidRPr="00C15C5C" w:rsidP="004008A3" w14:paraId="193B78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MOBILE-SATELLITE (Earth-to-space)</w:t>
            </w:r>
          </w:p>
          <w:p w:rsidR="00E8572D" w:rsidRPr="00C15C5C" w:rsidP="004008A3" w14:paraId="1983B0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5.351A  5.419</w:t>
            </w:r>
          </w:p>
          <w:p w:rsidR="00E8572D" w:rsidRPr="00C15C5C" w:rsidP="004008A3" w14:paraId="6C0CF4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(passive)</w:t>
            </w:r>
          </w:p>
          <w:p w:rsidR="00E8572D" w:rsidRPr="00C15C5C" w:rsidP="004008A3" w14:paraId="4818DB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w:t>
            </w:r>
          </w:p>
          <w:p w:rsidR="00E8572D" w:rsidRPr="00C15C5C" w:rsidP="004008A3" w14:paraId="7CB90E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E8572D" w:rsidRPr="00C15C5C" w:rsidP="004008A3" w14:paraId="628143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417952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w:t>
            </w:r>
          </w:p>
        </w:tc>
        <w:tc>
          <w:tcPr>
            <w:tcW w:w="2259" w:type="dxa"/>
            <w:noWrap/>
            <w:vAlign w:val="bottom"/>
          </w:tcPr>
          <w:p w:rsidR="00E8572D" w:rsidRPr="00C15C5C" w:rsidP="004008A3" w14:paraId="67C263B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US205</w:t>
            </w:r>
          </w:p>
        </w:tc>
        <w:tc>
          <w:tcPr>
            <w:tcW w:w="2477" w:type="dxa"/>
            <w:gridSpan w:val="2"/>
            <w:shd w:val="clear" w:color="auto" w:fill="auto"/>
            <w:noWrap/>
            <w:vAlign w:val="bottom"/>
          </w:tcPr>
          <w:p w:rsidR="00E8572D" w:rsidRPr="00C15C5C" w:rsidP="004008A3" w14:paraId="27776BA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US385</w:t>
            </w:r>
          </w:p>
        </w:tc>
        <w:tc>
          <w:tcPr>
            <w:tcW w:w="1394" w:type="dxa"/>
            <w:noWrap/>
            <w:vAlign w:val="center"/>
          </w:tcPr>
          <w:p w:rsidR="00E8572D" w:rsidRPr="00C15C5C" w:rsidP="004008A3" w14:paraId="2B6A6E51" w14:textId="77777777">
            <w:pPr>
              <w:tabs>
                <w:tab w:val="left" w:pos="2268"/>
              </w:tabs>
              <w:suppressAutoHyphens/>
              <w:rPr>
                <w:rFonts w:ascii="Arial Narrow" w:hAnsi="Arial Narrow"/>
                <w:sz w:val="17"/>
              </w:rPr>
            </w:pPr>
          </w:p>
        </w:tc>
      </w:tr>
      <w:tr w14:paraId="1E335BB9" w14:textId="77777777" w:rsidTr="004008A3">
        <w:tblPrEx>
          <w:tblW w:w="5000" w:type="pct"/>
          <w:tblLayout w:type="fixed"/>
          <w:tblCellMar>
            <w:left w:w="58" w:type="dxa"/>
            <w:right w:w="0" w:type="dxa"/>
          </w:tblCellMar>
          <w:tblLook w:val="0000"/>
        </w:tblPrEx>
        <w:trPr>
          <w:trHeight w:val="777"/>
        </w:trPr>
        <w:tc>
          <w:tcPr>
            <w:tcW w:w="7613" w:type="dxa"/>
            <w:gridSpan w:val="4"/>
            <w:noWrap/>
          </w:tcPr>
          <w:p w:rsidR="00E8572D" w:rsidRPr="00C15C5C" w:rsidP="004008A3" w14:paraId="61EFE6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2690-2700</w:t>
            </w:r>
          </w:p>
          <w:p w:rsidR="00E8572D" w:rsidRPr="00C15C5C" w:rsidP="004008A3" w14:paraId="4B7872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EARTH EXPLORATION-SATELLITE (passive)</w:t>
            </w:r>
          </w:p>
          <w:p w:rsidR="00E8572D" w:rsidRPr="00C15C5C" w:rsidP="004008A3" w14:paraId="66C1AD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 ASTRONOMY</w:t>
            </w:r>
          </w:p>
          <w:p w:rsidR="00E8572D" w:rsidRPr="00C15C5C" w:rsidP="004008A3" w14:paraId="2F3175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SPACE RESEARCH (passive)</w:t>
            </w:r>
          </w:p>
          <w:p w:rsidR="00E8572D" w:rsidRPr="00C15C5C" w:rsidP="004008A3" w14:paraId="176584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2C90E6A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5.340  5.422</w:t>
            </w:r>
          </w:p>
        </w:tc>
        <w:tc>
          <w:tcPr>
            <w:tcW w:w="4730" w:type="dxa"/>
            <w:gridSpan w:val="2"/>
            <w:noWrap/>
          </w:tcPr>
          <w:p w:rsidR="00E8572D" w:rsidRPr="00C15C5C" w:rsidP="004008A3" w14:paraId="4DEE1B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2690-2700</w:t>
            </w:r>
          </w:p>
          <w:p w:rsidR="00E8572D" w:rsidRPr="00C15C5C" w:rsidP="004008A3" w14:paraId="42A278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(passive)</w:t>
            </w:r>
          </w:p>
          <w:p w:rsidR="00E8572D" w:rsidRPr="00C15C5C" w:rsidP="004008A3" w14:paraId="6DED60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  US74</w:t>
            </w:r>
          </w:p>
          <w:p w:rsidR="00E8572D" w:rsidRPr="00C15C5C" w:rsidP="004008A3" w14:paraId="469B58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E8572D" w:rsidRPr="00C15C5C" w:rsidP="004008A3" w14:paraId="50985B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00B123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US246</w:t>
            </w:r>
          </w:p>
        </w:tc>
        <w:tc>
          <w:tcPr>
            <w:tcW w:w="1400" w:type="dxa"/>
            <w:gridSpan w:val="2"/>
            <w:noWrap/>
          </w:tcPr>
          <w:p w:rsidR="00E8572D" w:rsidRPr="00C15C5C" w:rsidP="004008A3" w14:paraId="43C601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1DA620C7" w14:textId="77777777" w:rsidTr="004008A3">
        <w:tblPrEx>
          <w:tblW w:w="5000" w:type="pct"/>
          <w:tblLayout w:type="fixed"/>
          <w:tblCellMar>
            <w:left w:w="58" w:type="dxa"/>
            <w:right w:w="0" w:type="dxa"/>
          </w:tblCellMar>
          <w:tblLook w:val="0000"/>
        </w:tblPrEx>
        <w:trPr>
          <w:trHeight w:val="984"/>
        </w:trPr>
        <w:tc>
          <w:tcPr>
            <w:tcW w:w="7613" w:type="dxa"/>
            <w:gridSpan w:val="4"/>
            <w:noWrap/>
          </w:tcPr>
          <w:p w:rsidR="00E8572D" w:rsidRPr="00C15C5C" w:rsidP="004008A3" w14:paraId="335284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2700-2900</w:t>
            </w:r>
          </w:p>
          <w:p w:rsidR="00E8572D" w:rsidRPr="00C15C5C" w:rsidP="004008A3" w14:paraId="7FAD2B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AERONAUTICAL RADIONAVIGATION  5.337</w:t>
            </w:r>
          </w:p>
          <w:p w:rsidR="00E8572D" w:rsidRPr="00C15C5C" w:rsidP="004008A3" w14:paraId="3160D7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w:t>
            </w:r>
          </w:p>
          <w:p w:rsidR="00E8572D" w:rsidRPr="00C15C5C" w:rsidP="004008A3" w14:paraId="6B3BB5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6CB328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301BB5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E8572D" w:rsidRPr="00C15C5C" w:rsidP="004008A3" w14:paraId="31FDAE8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5.423  5.424</w:t>
            </w:r>
          </w:p>
        </w:tc>
        <w:tc>
          <w:tcPr>
            <w:tcW w:w="2259" w:type="dxa"/>
            <w:noWrap/>
          </w:tcPr>
          <w:p w:rsidR="00E8572D" w:rsidRPr="00C15C5C" w:rsidP="004008A3" w14:paraId="6C1D66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2700-2900</w:t>
            </w:r>
          </w:p>
          <w:p w:rsidR="00E8572D" w:rsidRPr="00C15C5C" w:rsidP="004008A3" w14:paraId="3EE202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METEOROLOGICAL AIDS</w:t>
            </w:r>
          </w:p>
          <w:p w:rsidR="00E8572D" w:rsidRPr="00C15C5C" w:rsidP="004008A3" w14:paraId="7F9358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AERONAUTICAL RADIONAVI-</w:t>
            </w:r>
          </w:p>
          <w:p w:rsidR="00E8572D" w:rsidRPr="00C15C5C" w:rsidP="004008A3" w14:paraId="52BEDB7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GATION  5.337  US18</w:t>
            </w:r>
          </w:p>
          <w:p w:rsidR="00E8572D" w:rsidRPr="00C15C5C" w:rsidP="004008A3" w14:paraId="7EF72C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G2</w:t>
            </w:r>
          </w:p>
          <w:p w:rsidR="00E8572D" w:rsidRPr="00C15C5C" w:rsidP="004008A3" w14:paraId="6B616F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3FE47E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5.423  G15</w:t>
            </w:r>
          </w:p>
        </w:tc>
        <w:tc>
          <w:tcPr>
            <w:tcW w:w="2477" w:type="dxa"/>
            <w:gridSpan w:val="2"/>
            <w:noWrap/>
          </w:tcPr>
          <w:p w:rsidR="00E8572D" w:rsidRPr="00C15C5C" w:rsidP="004008A3" w14:paraId="1D1945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2700-2900</w:t>
            </w:r>
          </w:p>
          <w:p w:rsidR="00E8572D" w:rsidRPr="00C15C5C" w:rsidP="004008A3" w14:paraId="6D95D8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8B1BC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45A5A1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7E3463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3AE218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E8572D" w:rsidRPr="00C15C5C" w:rsidP="004008A3" w14:paraId="0EDC83A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5.423  US18</w:t>
            </w:r>
          </w:p>
        </w:tc>
        <w:tc>
          <w:tcPr>
            <w:tcW w:w="1394" w:type="dxa"/>
            <w:noWrap/>
          </w:tcPr>
          <w:p w:rsidR="00E8572D" w:rsidRPr="00C15C5C" w:rsidP="004008A3" w14:paraId="3CB341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43E405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Aviation (87)</w:t>
            </w:r>
          </w:p>
        </w:tc>
      </w:tr>
      <w:tr w14:paraId="4E28BE97" w14:textId="77777777" w:rsidTr="004008A3">
        <w:tblPrEx>
          <w:tblW w:w="5000" w:type="pct"/>
          <w:tblLayout w:type="fixed"/>
          <w:tblCellMar>
            <w:left w:w="58" w:type="dxa"/>
            <w:right w:w="0" w:type="dxa"/>
          </w:tblCellMar>
          <w:tblLook w:val="0000"/>
        </w:tblPrEx>
        <w:tc>
          <w:tcPr>
            <w:tcW w:w="7613" w:type="dxa"/>
            <w:gridSpan w:val="4"/>
            <w:noWrap/>
          </w:tcPr>
          <w:p w:rsidR="00E8572D" w:rsidRPr="00C15C5C" w:rsidP="004008A3" w14:paraId="09443E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br w:type="page"/>
              <w:t>2900-3100</w:t>
            </w:r>
          </w:p>
          <w:p w:rsidR="00E8572D" w:rsidRPr="00C15C5C" w:rsidP="004008A3" w14:paraId="1A2F9C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  5.424A</w:t>
            </w:r>
          </w:p>
          <w:p w:rsidR="00E8572D" w:rsidRPr="00C15C5C" w:rsidP="004008A3" w14:paraId="2F9EA0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RADIONAVIGATION  5.426</w:t>
            </w:r>
          </w:p>
          <w:p w:rsidR="00E8572D" w:rsidRPr="00C15C5C" w:rsidP="004008A3" w14:paraId="738C24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6264138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5.425  5.427</w:t>
            </w:r>
          </w:p>
        </w:tc>
        <w:tc>
          <w:tcPr>
            <w:tcW w:w="2259" w:type="dxa"/>
            <w:noWrap/>
          </w:tcPr>
          <w:p w:rsidR="00E8572D" w:rsidRPr="00C15C5C" w:rsidP="004008A3" w14:paraId="344D6906"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2900-3100</w:t>
            </w:r>
          </w:p>
          <w:p w:rsidR="00E8572D" w:rsidRPr="00C15C5C" w:rsidP="004008A3" w14:paraId="18C2DC4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5.424A  G56</w:t>
            </w:r>
          </w:p>
          <w:p w:rsidR="00E8572D" w:rsidRPr="00C15C5C" w:rsidP="004008A3" w14:paraId="068871A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MARITIME RADIONAVIGATION</w:t>
            </w:r>
          </w:p>
          <w:p w:rsidR="00E8572D" w:rsidRPr="00C15C5C" w:rsidP="004008A3" w14:paraId="3B7BA9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225F4F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5.427  US44  US316</w:t>
            </w:r>
          </w:p>
        </w:tc>
        <w:tc>
          <w:tcPr>
            <w:tcW w:w="2477" w:type="dxa"/>
            <w:gridSpan w:val="2"/>
            <w:noWrap/>
          </w:tcPr>
          <w:p w:rsidR="00E8572D" w:rsidRPr="00C15C5C" w:rsidP="004008A3" w14:paraId="5533DC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2900-3100</w:t>
            </w:r>
          </w:p>
          <w:p w:rsidR="00E8572D" w:rsidRPr="00C15C5C" w:rsidP="004008A3" w14:paraId="41A312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MARITIME RADIONAVIGATION</w:t>
            </w:r>
          </w:p>
          <w:p w:rsidR="00E8572D" w:rsidRPr="00C15C5C" w:rsidP="004008A3" w14:paraId="280CA3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US44</w:t>
            </w:r>
          </w:p>
          <w:p w:rsidR="00E8572D" w:rsidRPr="00C15C5C" w:rsidP="004008A3" w14:paraId="07EF79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920FE3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5.427  US316</w:t>
            </w:r>
          </w:p>
        </w:tc>
        <w:tc>
          <w:tcPr>
            <w:tcW w:w="1394" w:type="dxa"/>
            <w:noWrap/>
          </w:tcPr>
          <w:p w:rsidR="00E8572D" w:rsidRPr="00C15C5C" w:rsidP="004008A3" w14:paraId="51C5AC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7774B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Maritime (80)</w:t>
            </w:r>
          </w:p>
          <w:p w:rsidR="00E8572D" w:rsidRPr="00C15C5C" w:rsidP="004008A3" w14:paraId="268B91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Private Land Mobile</w:t>
            </w:r>
          </w:p>
          <w:p w:rsidR="00E8572D" w:rsidRPr="00C15C5C" w:rsidP="004008A3" w14:paraId="536B15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(90)</w:t>
            </w:r>
          </w:p>
        </w:tc>
      </w:tr>
      <w:tr w14:paraId="45E9C16A" w14:textId="77777777" w:rsidTr="004008A3">
        <w:tblPrEx>
          <w:tblW w:w="5000" w:type="pct"/>
          <w:tblLayout w:type="fixed"/>
          <w:tblCellMar>
            <w:left w:w="58" w:type="dxa"/>
            <w:right w:w="0" w:type="dxa"/>
          </w:tblCellMar>
          <w:tblLook w:val="0000"/>
        </w:tblPrEx>
        <w:tc>
          <w:tcPr>
            <w:tcW w:w="7613" w:type="dxa"/>
            <w:gridSpan w:val="4"/>
            <w:noWrap/>
          </w:tcPr>
          <w:p w:rsidR="00E8572D" w:rsidRPr="00C15C5C" w:rsidP="004008A3" w14:paraId="0C2474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3100-3300</w:t>
            </w:r>
          </w:p>
          <w:p w:rsidR="00E8572D" w:rsidRPr="00C15C5C" w:rsidP="004008A3" w14:paraId="6D89F3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w:t>
            </w:r>
          </w:p>
          <w:p w:rsidR="00E8572D" w:rsidRPr="00C15C5C" w:rsidP="004008A3" w14:paraId="605FEE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Earth exploration-satellite (active)</w:t>
            </w:r>
          </w:p>
          <w:p w:rsidR="00E8572D" w:rsidRPr="00C15C5C" w:rsidP="004008A3" w14:paraId="5B5C7D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Space research (active)</w:t>
            </w:r>
          </w:p>
          <w:p w:rsidR="00E8572D" w:rsidRPr="00C15C5C" w:rsidP="004008A3" w14:paraId="06423F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367D003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5.149  5.428</w:t>
            </w:r>
          </w:p>
        </w:tc>
        <w:tc>
          <w:tcPr>
            <w:tcW w:w="2259" w:type="dxa"/>
            <w:tcBorders>
              <w:bottom w:val="single" w:sz="4" w:space="0" w:color="auto"/>
            </w:tcBorders>
            <w:noWrap/>
          </w:tcPr>
          <w:p w:rsidR="00E8572D" w:rsidRPr="00C15C5C" w:rsidP="004008A3" w14:paraId="747D803D"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3100-3300</w:t>
            </w:r>
          </w:p>
          <w:p w:rsidR="00E8572D" w:rsidRPr="00C15C5C" w:rsidP="004008A3" w14:paraId="0DAD8A9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G59</w:t>
            </w:r>
          </w:p>
          <w:p w:rsidR="00E8572D" w:rsidRPr="00C15C5C" w:rsidP="004008A3" w14:paraId="55AA82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(active)</w:t>
            </w:r>
          </w:p>
          <w:p w:rsidR="00E8572D" w:rsidRPr="00C15C5C" w:rsidP="004008A3" w14:paraId="094AD8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(active)</w:t>
            </w:r>
          </w:p>
          <w:p w:rsidR="00E8572D" w:rsidRPr="00C15C5C" w:rsidP="004008A3" w14:paraId="175BBD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3583D2E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US342</w:t>
            </w:r>
          </w:p>
        </w:tc>
        <w:tc>
          <w:tcPr>
            <w:tcW w:w="2477" w:type="dxa"/>
            <w:gridSpan w:val="2"/>
            <w:tcBorders>
              <w:bottom w:val="single" w:sz="4" w:space="0" w:color="auto"/>
            </w:tcBorders>
            <w:noWrap/>
          </w:tcPr>
          <w:p w:rsidR="00E8572D" w:rsidRPr="00C15C5C" w:rsidP="004008A3" w14:paraId="1D3E5A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3100-3300</w:t>
            </w:r>
          </w:p>
          <w:p w:rsidR="00E8572D" w:rsidRPr="00C15C5C" w:rsidP="004008A3" w14:paraId="7C28B3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(active)</w:t>
            </w:r>
          </w:p>
          <w:p w:rsidR="00E8572D" w:rsidRPr="00C15C5C" w:rsidP="004008A3" w14:paraId="406BBE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(active)</w:t>
            </w:r>
          </w:p>
          <w:p w:rsidR="00E8572D" w:rsidRPr="00C15C5C" w:rsidP="004008A3" w14:paraId="007D7D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E8572D" w:rsidRPr="00C15C5C" w:rsidP="004008A3" w14:paraId="6942D0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433A983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US342</w:t>
            </w:r>
          </w:p>
        </w:tc>
        <w:tc>
          <w:tcPr>
            <w:tcW w:w="1394" w:type="dxa"/>
            <w:tcBorders>
              <w:bottom w:val="single" w:sz="4" w:space="0" w:color="auto"/>
            </w:tcBorders>
            <w:noWrap/>
          </w:tcPr>
          <w:p w:rsidR="00E8572D" w:rsidRPr="00C15C5C" w:rsidP="004008A3" w14:paraId="39EF1B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4F81D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Private Land Mobile</w:t>
            </w:r>
          </w:p>
          <w:p w:rsidR="00E8572D" w:rsidRPr="00C15C5C" w:rsidP="004008A3" w14:paraId="5D98B1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(90)</w:t>
            </w:r>
          </w:p>
        </w:tc>
      </w:tr>
      <w:tr w14:paraId="1CC1F726" w14:textId="77777777" w:rsidTr="004008A3">
        <w:tblPrEx>
          <w:tblW w:w="5000" w:type="pct"/>
          <w:tblLayout w:type="fixed"/>
          <w:tblCellMar>
            <w:left w:w="58" w:type="dxa"/>
            <w:right w:w="0" w:type="dxa"/>
          </w:tblCellMar>
          <w:tblLook w:val="0000"/>
        </w:tblPrEx>
        <w:trPr>
          <w:trHeight w:val="1047"/>
        </w:trPr>
        <w:tc>
          <w:tcPr>
            <w:tcW w:w="2021" w:type="dxa"/>
            <w:noWrap/>
          </w:tcPr>
          <w:p w:rsidR="00E8572D" w:rsidRPr="00C15C5C" w:rsidP="004008A3" w14:paraId="33ADE5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15C5C">
              <w:rPr>
                <w:rFonts w:ascii="Arial Narrow" w:hAnsi="Arial Narrow"/>
                <w:sz w:val="17"/>
              </w:rPr>
              <w:t>3300-3400</w:t>
            </w:r>
          </w:p>
          <w:p w:rsidR="00E8572D" w:rsidRPr="00C15C5C" w:rsidP="004008A3" w14:paraId="3143E8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15C5C">
              <w:rPr>
                <w:rFonts w:ascii="Arial Narrow" w:hAnsi="Arial Narrow"/>
                <w:sz w:val="17"/>
              </w:rPr>
              <w:t>RADIOLOCATION</w:t>
            </w:r>
          </w:p>
          <w:p w:rsidR="00E8572D" w:rsidRPr="00C15C5C" w:rsidP="004008A3" w14:paraId="153417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E8572D" w:rsidRPr="00C15C5C" w:rsidP="004008A3" w14:paraId="0A6D22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E8572D" w:rsidRPr="00C15C5C" w:rsidP="004008A3" w14:paraId="17DC2A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E8572D" w:rsidRPr="00C15C5C" w:rsidP="004008A3" w14:paraId="7453596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5.149  5.429  5.429A  5.429B</w:t>
            </w:r>
          </w:p>
          <w:p w:rsidR="00E8572D" w:rsidRPr="00C15C5C" w:rsidP="004008A3" w14:paraId="3C9AAAA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5.430</w:t>
            </w:r>
          </w:p>
        </w:tc>
        <w:tc>
          <w:tcPr>
            <w:tcW w:w="2674" w:type="dxa"/>
            <w:noWrap/>
          </w:tcPr>
          <w:p w:rsidR="00E8572D" w:rsidRPr="00C15C5C" w:rsidP="004008A3" w14:paraId="14918C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3300-3400</w:t>
            </w:r>
          </w:p>
          <w:p w:rsidR="00E8572D" w:rsidRPr="00C15C5C" w:rsidP="004008A3" w14:paraId="2EC70C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E8572D" w:rsidRPr="00C15C5C" w:rsidP="004008A3" w14:paraId="254783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E8572D" w:rsidRPr="00C15C5C" w:rsidP="004008A3" w14:paraId="437CDC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2824F2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w:t>
            </w:r>
          </w:p>
          <w:p w:rsidR="00E8572D" w:rsidRPr="00C15C5C" w:rsidP="004008A3" w14:paraId="2C7208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DCAD98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  5.429C  5.429D</w:t>
            </w:r>
          </w:p>
        </w:tc>
        <w:tc>
          <w:tcPr>
            <w:tcW w:w="2918" w:type="dxa"/>
            <w:gridSpan w:val="2"/>
            <w:noWrap/>
          </w:tcPr>
          <w:p w:rsidR="00E8572D" w:rsidRPr="00C15C5C" w:rsidP="004008A3" w14:paraId="5A0808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3300-3400</w:t>
            </w:r>
          </w:p>
          <w:p w:rsidR="00E8572D" w:rsidRPr="00C15C5C" w:rsidP="004008A3" w14:paraId="0141BF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E8572D" w:rsidRPr="00C15C5C" w:rsidP="004008A3" w14:paraId="52610A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E8572D" w:rsidRPr="00C15C5C" w:rsidP="004008A3" w14:paraId="6FD820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515DFE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DF2AA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17327F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  5.429  5.429E  5.429F</w:t>
            </w:r>
          </w:p>
        </w:tc>
        <w:tc>
          <w:tcPr>
            <w:tcW w:w="2259" w:type="dxa"/>
            <w:tcBorders>
              <w:bottom w:val="nil"/>
            </w:tcBorders>
            <w:noWrap/>
          </w:tcPr>
          <w:p w:rsidR="00E8572D" w:rsidRPr="00C15C5C" w:rsidP="004008A3" w14:paraId="39D01341"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3300-3500</w:t>
            </w:r>
          </w:p>
          <w:p w:rsidR="00E8572D" w:rsidRPr="00C15C5C" w:rsidP="004008A3" w14:paraId="7E7F82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r>
              <w:rPr>
                <w:rFonts w:ascii="Arial Narrow" w:hAnsi="Arial Narrow"/>
                <w:sz w:val="17"/>
              </w:rPr>
              <w:t xml:space="preserve"> G2</w:t>
            </w:r>
          </w:p>
        </w:tc>
        <w:tc>
          <w:tcPr>
            <w:tcW w:w="2477" w:type="dxa"/>
            <w:gridSpan w:val="2"/>
            <w:tcBorders>
              <w:bottom w:val="nil"/>
            </w:tcBorders>
            <w:noWrap/>
          </w:tcPr>
          <w:p w:rsidR="00E8572D" w:rsidRPr="00C15C5C" w:rsidP="004008A3" w14:paraId="7CAFDE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3300-3450</w:t>
            </w:r>
          </w:p>
        </w:tc>
        <w:tc>
          <w:tcPr>
            <w:tcW w:w="1394" w:type="dxa"/>
            <w:tcBorders>
              <w:bottom w:val="nil"/>
            </w:tcBorders>
            <w:noWrap/>
          </w:tcPr>
          <w:p w:rsidR="00E8572D" w:rsidRPr="00C15C5C" w:rsidP="004008A3" w14:paraId="02088A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D1145B6" w14:textId="77777777" w:rsidTr="004008A3">
        <w:tblPrEx>
          <w:tblW w:w="5000" w:type="pct"/>
          <w:tblLayout w:type="fixed"/>
          <w:tblCellMar>
            <w:left w:w="58" w:type="dxa"/>
            <w:right w:w="0" w:type="dxa"/>
          </w:tblCellMar>
          <w:tblLook w:val="0000"/>
        </w:tblPrEx>
        <w:trPr>
          <w:trHeight w:val="283"/>
        </w:trPr>
        <w:tc>
          <w:tcPr>
            <w:tcW w:w="2021" w:type="dxa"/>
            <w:vMerge w:val="restart"/>
            <w:noWrap/>
          </w:tcPr>
          <w:p w:rsidR="00E8572D" w:rsidRPr="00C15C5C" w:rsidP="004008A3" w14:paraId="58333F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3400-3600</w:t>
            </w:r>
          </w:p>
          <w:p w:rsidR="00E8572D" w:rsidRPr="00C15C5C" w:rsidP="004008A3" w14:paraId="41133D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w:t>
            </w:r>
          </w:p>
          <w:p w:rsidR="00E8572D" w:rsidRPr="00C15C5C" w:rsidP="004008A3" w14:paraId="1A1E2E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FIXED-SATELLITE</w:t>
            </w:r>
          </w:p>
          <w:p w:rsidR="00E8572D" w:rsidRPr="00C15C5C" w:rsidP="004008A3" w14:paraId="12E41D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 xml:space="preserve">   (space-to-Earth)</w:t>
            </w:r>
          </w:p>
          <w:p w:rsidR="00E8572D" w:rsidRPr="00C15C5C" w:rsidP="004008A3" w14:paraId="544FF1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MOBILE except aeronautical</w:t>
            </w:r>
          </w:p>
          <w:p w:rsidR="00E8572D" w:rsidRPr="00C15C5C" w:rsidP="004008A3" w14:paraId="19FE74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 xml:space="preserve">   mobile  5.430A</w:t>
            </w:r>
          </w:p>
          <w:p w:rsidR="00E8572D" w:rsidRPr="00C15C5C" w:rsidP="004008A3" w14:paraId="51B96B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w:t>
            </w:r>
          </w:p>
          <w:p w:rsidR="00E8572D" w:rsidRPr="00C15C5C" w:rsidP="004008A3" w14:paraId="5163CD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7CDBB7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64" w:lineRule="auto"/>
              <w:ind w:left="-58"/>
              <w:rPr>
                <w:rFonts w:ascii="Arial Narrow" w:hAnsi="Arial Narrow"/>
                <w:sz w:val="17"/>
              </w:rPr>
            </w:pPr>
          </w:p>
          <w:p w:rsidR="00E8572D" w:rsidRPr="00C15C5C" w:rsidP="004008A3" w14:paraId="140FE5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ind w:left="-58"/>
              <w:rPr>
                <w:rFonts w:ascii="Arial Narrow" w:hAnsi="Arial Narrow"/>
                <w:sz w:val="17"/>
              </w:rPr>
            </w:pPr>
          </w:p>
          <w:p w:rsidR="00E8572D" w:rsidRPr="00C15C5C" w:rsidP="004008A3" w14:paraId="40D35F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5.341</w:t>
            </w:r>
          </w:p>
        </w:tc>
        <w:tc>
          <w:tcPr>
            <w:tcW w:w="2674" w:type="dxa"/>
            <w:vMerge w:val="restart"/>
            <w:tcBorders>
              <w:top w:val="nil"/>
            </w:tcBorders>
            <w:noWrap/>
          </w:tcPr>
          <w:p w:rsidR="00E8572D" w:rsidRPr="00C15C5C" w:rsidP="004008A3" w14:paraId="0811A5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3400-3500</w:t>
            </w:r>
          </w:p>
          <w:p w:rsidR="00E8572D" w:rsidRPr="00C15C5C" w:rsidP="004008A3" w14:paraId="27FFA3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152FB9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E8572D" w:rsidRPr="00C15C5C" w:rsidP="004008A3" w14:paraId="62EA05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E8572D" w:rsidRPr="00C15C5C" w:rsidP="004008A3" w14:paraId="46DD58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5.431A  5.431B</w:t>
            </w:r>
          </w:p>
          <w:p w:rsidR="00E8572D" w:rsidRPr="00C15C5C" w:rsidP="004008A3" w14:paraId="349B95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E8572D" w:rsidRPr="00C15C5C" w:rsidP="004008A3" w14:paraId="4FD4A5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p w:rsidR="00E8572D" w:rsidRPr="00C15C5C" w:rsidP="004008A3" w14:paraId="2BD772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E8572D" w:rsidRPr="00C15C5C" w:rsidP="004008A3" w14:paraId="035993B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5.282</w:t>
            </w:r>
          </w:p>
        </w:tc>
        <w:tc>
          <w:tcPr>
            <w:tcW w:w="2918" w:type="dxa"/>
            <w:gridSpan w:val="2"/>
            <w:vMerge w:val="restart"/>
            <w:tcBorders>
              <w:top w:val="nil"/>
            </w:tcBorders>
            <w:noWrap/>
          </w:tcPr>
          <w:p w:rsidR="00E8572D" w:rsidRPr="00C15C5C" w:rsidP="004008A3" w14:paraId="1E8522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3400-3500</w:t>
            </w:r>
          </w:p>
          <w:p w:rsidR="00E8572D" w:rsidRPr="00C15C5C" w:rsidP="004008A3" w14:paraId="749AE9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75F994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E8572D" w:rsidRPr="00C15C5C" w:rsidP="004008A3" w14:paraId="02C68C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E8572D" w:rsidRPr="00C15C5C" w:rsidP="004008A3" w14:paraId="160D7D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5.432  5.432B</w:t>
            </w:r>
          </w:p>
          <w:p w:rsidR="00E8572D" w:rsidRPr="00C15C5C" w:rsidP="004008A3" w14:paraId="1EA43E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p w:rsidR="00E8572D" w:rsidRPr="00C15C5C" w:rsidP="004008A3" w14:paraId="1E09D8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7AD0D4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E8572D" w:rsidRPr="00C15C5C" w:rsidP="004008A3" w14:paraId="386C5A4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5.282  5.432A</w:t>
            </w:r>
          </w:p>
        </w:tc>
        <w:tc>
          <w:tcPr>
            <w:tcW w:w="2259" w:type="dxa"/>
            <w:vMerge w:val="restart"/>
            <w:tcBorders>
              <w:top w:val="nil"/>
            </w:tcBorders>
            <w:noWrap/>
            <w:vAlign w:val="bottom"/>
          </w:tcPr>
          <w:p w:rsidR="00E8572D" w:rsidRPr="00C15C5C" w:rsidP="004008A3" w14:paraId="2FD0D99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US103 </w:t>
            </w:r>
            <w:r w:rsidRPr="007C4A51">
              <w:rPr>
                <w:rFonts w:ascii="Arial Narrow" w:hAnsi="Arial Narrow"/>
                <w:sz w:val="17"/>
              </w:rPr>
              <w:t xml:space="preserve">US108 </w:t>
            </w:r>
            <w:r w:rsidRPr="00C15C5C">
              <w:rPr>
                <w:rFonts w:ascii="Arial Narrow" w:hAnsi="Arial Narrow"/>
                <w:sz w:val="17"/>
              </w:rPr>
              <w:t>US342</w:t>
            </w:r>
            <w:r>
              <w:rPr>
                <w:rFonts w:ascii="Arial Narrow" w:hAnsi="Arial Narrow"/>
                <w:sz w:val="17"/>
              </w:rPr>
              <w:t xml:space="preserve"> US431B</w:t>
            </w:r>
          </w:p>
        </w:tc>
        <w:tc>
          <w:tcPr>
            <w:tcW w:w="2477" w:type="dxa"/>
            <w:gridSpan w:val="2"/>
            <w:tcBorders>
              <w:top w:val="nil"/>
              <w:bottom w:val="nil"/>
            </w:tcBorders>
            <w:noWrap/>
            <w:vAlign w:val="bottom"/>
          </w:tcPr>
          <w:p w:rsidR="00E8572D" w:rsidRPr="00C15C5C" w:rsidP="004008A3" w14:paraId="7A37863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394" w:type="dxa"/>
            <w:tcBorders>
              <w:top w:val="nil"/>
              <w:bottom w:val="nil"/>
            </w:tcBorders>
            <w:noWrap/>
            <w:vAlign w:val="center"/>
          </w:tcPr>
          <w:p w:rsidR="00E8572D" w:rsidRPr="00C15C5C" w:rsidP="004008A3" w14:paraId="3F24AD18" w14:textId="77777777">
            <w:pPr>
              <w:tabs>
                <w:tab w:val="left" w:pos="2268"/>
              </w:tabs>
              <w:suppressAutoHyphens/>
              <w:rPr>
                <w:rFonts w:ascii="Arial Narrow" w:hAnsi="Arial Narrow"/>
                <w:sz w:val="17"/>
              </w:rPr>
            </w:pPr>
          </w:p>
        </w:tc>
      </w:tr>
      <w:tr w14:paraId="4265D136" w14:textId="77777777" w:rsidTr="004008A3">
        <w:tblPrEx>
          <w:tblW w:w="5000" w:type="pct"/>
          <w:tblLayout w:type="fixed"/>
          <w:tblCellMar>
            <w:left w:w="58" w:type="dxa"/>
            <w:right w:w="0" w:type="dxa"/>
          </w:tblCellMar>
          <w:tblLook w:val="0000"/>
        </w:tblPrEx>
        <w:trPr>
          <w:trHeight w:val="283"/>
        </w:trPr>
        <w:tc>
          <w:tcPr>
            <w:tcW w:w="2021" w:type="dxa"/>
            <w:vMerge/>
            <w:noWrap/>
          </w:tcPr>
          <w:p w:rsidR="00E8572D" w:rsidRPr="00C15C5C" w:rsidP="004008A3" w14:paraId="1AAC48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674" w:type="dxa"/>
            <w:vMerge/>
            <w:noWrap/>
          </w:tcPr>
          <w:p w:rsidR="00E8572D" w:rsidRPr="00C15C5C" w:rsidP="004008A3" w14:paraId="5E6E2F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18" w:type="dxa"/>
            <w:gridSpan w:val="2"/>
            <w:vMerge/>
            <w:noWrap/>
          </w:tcPr>
          <w:p w:rsidR="00E8572D" w:rsidRPr="00C15C5C" w:rsidP="004008A3" w14:paraId="4427FD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59" w:type="dxa"/>
            <w:vMerge/>
            <w:noWrap/>
            <w:vAlign w:val="bottom"/>
          </w:tcPr>
          <w:p w:rsidR="00E8572D" w:rsidRPr="00C15C5C" w:rsidP="004008A3" w14:paraId="4D37E8A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77" w:type="dxa"/>
            <w:gridSpan w:val="2"/>
            <w:tcBorders>
              <w:top w:val="nil"/>
            </w:tcBorders>
            <w:noWrap/>
            <w:vAlign w:val="bottom"/>
          </w:tcPr>
          <w:p w:rsidR="00E8572D" w:rsidRPr="00C15C5C" w:rsidP="004008A3" w14:paraId="74E589B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szCs w:val="17"/>
              </w:rPr>
              <w:t xml:space="preserve">US103  </w:t>
            </w:r>
            <w:r w:rsidRPr="00C15C5C">
              <w:rPr>
                <w:rFonts w:ascii="Arial Narrow" w:hAnsi="Arial Narrow"/>
                <w:sz w:val="17"/>
                <w:szCs w:val="17"/>
              </w:rPr>
              <w:t xml:space="preserve"> </w:t>
            </w:r>
            <w:r>
              <w:rPr>
                <w:rFonts w:ascii="Arial Narrow" w:hAnsi="Arial Narrow"/>
                <w:sz w:val="17"/>
                <w:szCs w:val="17"/>
              </w:rPr>
              <w:t xml:space="preserve">US108  </w:t>
            </w:r>
            <w:r w:rsidRPr="00C15C5C">
              <w:rPr>
                <w:rFonts w:ascii="Arial Narrow" w:hAnsi="Arial Narrow"/>
                <w:sz w:val="17"/>
                <w:szCs w:val="17"/>
              </w:rPr>
              <w:t>US342</w:t>
            </w:r>
            <w:r>
              <w:rPr>
                <w:rFonts w:ascii="Arial Narrow" w:hAnsi="Arial Narrow"/>
                <w:sz w:val="17"/>
                <w:szCs w:val="17"/>
              </w:rPr>
              <w:t xml:space="preserve">  </w:t>
            </w:r>
          </w:p>
        </w:tc>
        <w:tc>
          <w:tcPr>
            <w:tcW w:w="1394" w:type="dxa"/>
            <w:tcBorders>
              <w:top w:val="nil"/>
            </w:tcBorders>
            <w:noWrap/>
            <w:vAlign w:val="center"/>
          </w:tcPr>
          <w:p w:rsidR="00E8572D" w:rsidRPr="00C15C5C" w:rsidP="004008A3" w14:paraId="24E00D2A" w14:textId="77777777">
            <w:pPr>
              <w:tabs>
                <w:tab w:val="left" w:pos="2268"/>
              </w:tabs>
              <w:suppressAutoHyphens/>
              <w:rPr>
                <w:rFonts w:ascii="Arial Narrow" w:hAnsi="Arial Narrow"/>
                <w:sz w:val="17"/>
              </w:rPr>
            </w:pPr>
          </w:p>
        </w:tc>
      </w:tr>
      <w:tr w14:paraId="4A584CE1" w14:textId="77777777" w:rsidTr="004008A3">
        <w:tblPrEx>
          <w:tblW w:w="5000" w:type="pct"/>
          <w:tblLayout w:type="fixed"/>
          <w:tblCellMar>
            <w:left w:w="58" w:type="dxa"/>
            <w:right w:w="0" w:type="dxa"/>
          </w:tblCellMar>
          <w:tblLook w:val="0000"/>
        </w:tblPrEx>
        <w:trPr>
          <w:trHeight w:val="859"/>
        </w:trPr>
        <w:tc>
          <w:tcPr>
            <w:tcW w:w="2021" w:type="dxa"/>
            <w:vMerge/>
            <w:noWrap/>
          </w:tcPr>
          <w:p w:rsidR="00E8572D" w:rsidRPr="00C15C5C" w:rsidP="004008A3" w14:paraId="5717CC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674" w:type="dxa"/>
            <w:vMerge/>
            <w:noWrap/>
          </w:tcPr>
          <w:p w:rsidR="00E8572D" w:rsidRPr="00C15C5C" w:rsidP="004008A3" w14:paraId="47203E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18" w:type="dxa"/>
            <w:gridSpan w:val="2"/>
            <w:vMerge/>
            <w:noWrap/>
          </w:tcPr>
          <w:p w:rsidR="00E8572D" w:rsidRPr="00C15C5C" w:rsidP="004008A3" w14:paraId="3B0337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59" w:type="dxa"/>
            <w:vMerge/>
            <w:noWrap/>
            <w:vAlign w:val="bottom"/>
          </w:tcPr>
          <w:p w:rsidR="00E8572D" w:rsidRPr="00C15C5C" w:rsidP="004008A3" w14:paraId="0569FCA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77" w:type="dxa"/>
            <w:gridSpan w:val="2"/>
            <w:noWrap/>
          </w:tcPr>
          <w:p w:rsidR="00E8572D" w:rsidRPr="00C15C5C" w:rsidP="004008A3" w14:paraId="4E0DFA3E"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C15C5C">
              <w:rPr>
                <w:rFonts w:ascii="Arial Narrow" w:hAnsi="Arial Narrow"/>
                <w:sz w:val="17"/>
                <w:szCs w:val="17"/>
              </w:rPr>
              <w:t>3450-3600</w:t>
            </w:r>
          </w:p>
          <w:p w:rsidR="00E8572D" w:rsidRPr="00C15C5C" w:rsidP="004008A3" w14:paraId="0945EE20"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C15C5C">
              <w:rPr>
                <w:rFonts w:ascii="Arial Narrow" w:hAnsi="Arial Narrow"/>
                <w:sz w:val="17"/>
                <w:szCs w:val="17"/>
              </w:rPr>
              <w:t>FIXED</w:t>
            </w:r>
          </w:p>
          <w:p w:rsidR="00E8572D" w:rsidRPr="00C15C5C" w:rsidP="004008A3" w14:paraId="5ACCEDAE"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C15C5C">
              <w:rPr>
                <w:rFonts w:ascii="Arial Narrow" w:hAnsi="Arial Narrow"/>
                <w:sz w:val="17"/>
                <w:szCs w:val="17"/>
              </w:rPr>
              <w:t>MOBILE except aeronautical mobile</w:t>
            </w:r>
          </w:p>
          <w:p w:rsidR="00E8572D" w:rsidRPr="00C15C5C" w:rsidP="004008A3" w14:paraId="02C724ED"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E8572D" w:rsidRPr="00C15C5C" w:rsidP="004008A3" w14:paraId="2CE03D1D"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E8572D" w:rsidRPr="00C15C5C" w:rsidP="004008A3" w14:paraId="3195510A" w14:textId="77777777">
            <w:pPr>
              <w:tabs>
                <w:tab w:val="left" w:pos="0"/>
                <w:tab w:val="left" w:pos="336"/>
                <w:tab w:val="left" w:pos="1908"/>
                <w:tab w:val="left" w:pos="2880"/>
                <w:tab w:val="left" w:pos="3600"/>
                <w:tab w:val="left" w:pos="4320"/>
                <w:tab w:val="left" w:pos="5040"/>
              </w:tabs>
              <w:suppressAutoHyphens/>
              <w:spacing w:line="180" w:lineRule="auto"/>
              <w:rPr>
                <w:rFonts w:ascii="Arial Narrow" w:hAnsi="Arial Narrow"/>
                <w:sz w:val="17"/>
                <w:szCs w:val="17"/>
              </w:rPr>
            </w:pPr>
          </w:p>
          <w:p w:rsidR="00E8572D" w:rsidRPr="00C15C5C" w:rsidP="004008A3" w14:paraId="4852AC6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szCs w:val="17"/>
              </w:rPr>
              <w:t xml:space="preserve">US103  </w:t>
            </w:r>
            <w:r w:rsidRPr="00C15C5C">
              <w:rPr>
                <w:rFonts w:ascii="Arial Narrow" w:hAnsi="Arial Narrow"/>
                <w:sz w:val="17"/>
                <w:szCs w:val="17"/>
              </w:rPr>
              <w:t xml:space="preserve">US105  </w:t>
            </w:r>
            <w:r>
              <w:rPr>
                <w:rFonts w:ascii="Arial Narrow" w:hAnsi="Arial Narrow"/>
                <w:sz w:val="17"/>
                <w:szCs w:val="17"/>
              </w:rPr>
              <w:t xml:space="preserve">US108 </w:t>
            </w:r>
            <w:r w:rsidRPr="00C15C5C">
              <w:rPr>
                <w:rFonts w:ascii="Arial Narrow" w:hAnsi="Arial Narrow"/>
                <w:sz w:val="17"/>
                <w:szCs w:val="17"/>
              </w:rPr>
              <w:t>US433</w:t>
            </w:r>
            <w:r>
              <w:rPr>
                <w:rFonts w:ascii="Arial Narrow" w:hAnsi="Arial Narrow"/>
                <w:sz w:val="17"/>
                <w:szCs w:val="17"/>
              </w:rPr>
              <w:t xml:space="preserve">  </w:t>
            </w:r>
            <w:r w:rsidRPr="009037E7">
              <w:rPr>
                <w:rFonts w:ascii="Arial Narrow" w:hAnsi="Arial Narrow"/>
                <w:sz w:val="17"/>
                <w:szCs w:val="17"/>
              </w:rPr>
              <w:t>US</w:t>
            </w:r>
            <w:r>
              <w:rPr>
                <w:rFonts w:ascii="Arial Narrow" w:hAnsi="Arial Narrow"/>
                <w:sz w:val="17"/>
                <w:szCs w:val="17"/>
              </w:rPr>
              <w:t>431B</w:t>
            </w:r>
          </w:p>
        </w:tc>
        <w:tc>
          <w:tcPr>
            <w:tcW w:w="1394" w:type="dxa"/>
            <w:noWrap/>
          </w:tcPr>
          <w:p w:rsidR="00E8572D" w:rsidRPr="00C15C5C" w:rsidP="004008A3" w14:paraId="26AC8EA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44E8C4ED"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15C5C">
              <w:rPr>
                <w:rFonts w:ascii="Arial Narrow" w:hAnsi="Arial Narrow"/>
                <w:sz w:val="17"/>
                <w:szCs w:val="17"/>
              </w:rPr>
              <w:t xml:space="preserve">Wireless </w:t>
            </w:r>
            <w:r w:rsidRPr="00C15C5C">
              <w:rPr>
                <w:rFonts w:ascii="Arial Narrow" w:hAnsi="Arial Narrow"/>
                <w:sz w:val="17"/>
                <w:szCs w:val="17"/>
              </w:rPr>
              <w:t>Communi</w:t>
            </w:r>
            <w:r w:rsidRPr="00C15C5C">
              <w:rPr>
                <w:rFonts w:ascii="Arial Narrow" w:hAnsi="Arial Narrow"/>
                <w:sz w:val="17"/>
                <w:szCs w:val="17"/>
              </w:rPr>
              <w:t>-</w:t>
            </w:r>
          </w:p>
          <w:p w:rsidR="00E8572D" w:rsidP="004008A3" w14:paraId="30D79D67" w14:textId="77777777">
            <w:pPr>
              <w:tabs>
                <w:tab w:val="left" w:pos="2268"/>
              </w:tabs>
              <w:suppressAutoHyphens/>
              <w:spacing w:line="204" w:lineRule="auto"/>
              <w:rPr>
                <w:rFonts w:ascii="Arial Narrow" w:hAnsi="Arial Narrow"/>
                <w:sz w:val="17"/>
                <w:szCs w:val="17"/>
              </w:rPr>
            </w:pPr>
            <w:r w:rsidRPr="00C15C5C">
              <w:rPr>
                <w:rFonts w:ascii="Arial Narrow" w:hAnsi="Arial Narrow"/>
                <w:sz w:val="17"/>
                <w:szCs w:val="17"/>
              </w:rPr>
              <w:t xml:space="preserve">   cations (27)</w:t>
            </w:r>
          </w:p>
          <w:p w:rsidR="00E8572D" w:rsidRPr="00C15C5C" w:rsidP="004008A3" w14:paraId="5ABE4212"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Citizens Broadband</w:t>
            </w:r>
          </w:p>
          <w:p w:rsidR="00E8572D" w:rsidRPr="00C15C5C" w:rsidP="004008A3" w14:paraId="4FF99B95"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C15C5C">
              <w:rPr>
                <w:rFonts w:ascii="Arial Narrow" w:hAnsi="Arial Narrow"/>
                <w:sz w:val="17"/>
              </w:rPr>
              <w:t xml:space="preserve">   (96)</w:t>
            </w:r>
          </w:p>
          <w:p w:rsidR="00E8572D" w:rsidRPr="00C15C5C" w:rsidP="004008A3" w14:paraId="35D28450" w14:textId="77777777">
            <w:pPr>
              <w:tabs>
                <w:tab w:val="left" w:pos="2268"/>
              </w:tabs>
              <w:suppressAutoHyphens/>
              <w:spacing w:line="204" w:lineRule="auto"/>
              <w:rPr>
                <w:rFonts w:ascii="Arial Narrow" w:hAnsi="Arial Narrow"/>
                <w:sz w:val="17"/>
                <w:szCs w:val="17"/>
              </w:rPr>
            </w:pPr>
          </w:p>
          <w:p w:rsidR="00E8572D" w:rsidRPr="00C15C5C" w:rsidP="004008A3" w14:paraId="682ABB17" w14:textId="77777777">
            <w:pPr>
              <w:tabs>
                <w:tab w:val="left" w:pos="2268"/>
              </w:tabs>
              <w:suppressAutoHyphens/>
              <w:rPr>
                <w:rFonts w:ascii="Arial Narrow" w:hAnsi="Arial Narrow"/>
                <w:sz w:val="17"/>
              </w:rPr>
            </w:pPr>
            <w:r w:rsidRPr="00C15C5C">
              <w:rPr>
                <w:rFonts w:ascii="Arial Narrow" w:hAnsi="Arial Narrow"/>
                <w:sz w:val="17"/>
                <w:szCs w:val="17"/>
              </w:rPr>
              <w:t xml:space="preserve">                    Page 40</w:t>
            </w:r>
          </w:p>
        </w:tc>
      </w:tr>
    </w:tbl>
    <w:p w:rsidR="00E8572D" w:rsidRPr="00C15C5C" w:rsidP="00E8572D" w14:paraId="388A20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sectPr w:rsidSect="004008A3">
          <w:headerReference w:type="default" r:id="rId7"/>
          <w:endnotePr>
            <w:numFmt w:val="decimal"/>
          </w:endnotePr>
          <w:pgSz w:w="15840" w:h="12240" w:orient="landscape" w:code="1"/>
          <w:pgMar w:top="864" w:right="1080" w:bottom="720" w:left="1080" w:header="0" w:footer="720" w:gutter="0"/>
          <w:cols w:space="72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741"/>
        <w:gridCol w:w="2078"/>
        <w:gridCol w:w="2507"/>
        <w:gridCol w:w="2687"/>
        <w:gridCol w:w="3045"/>
        <w:gridCol w:w="1612"/>
      </w:tblGrid>
      <w:tr w14:paraId="1DB44B9B" w14:textId="77777777" w:rsidTr="004008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70"/>
        </w:trPr>
        <w:tc>
          <w:tcPr>
            <w:tcW w:w="12118" w:type="dxa"/>
            <w:gridSpan w:val="5"/>
            <w:noWrap/>
          </w:tcPr>
          <w:p w:rsidR="00E8572D" w:rsidRPr="00C15C5C" w:rsidP="004008A3" w14:paraId="26068F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rPr>
            </w:pPr>
            <w:r w:rsidRPr="00C15C5C">
              <w:br w:type="page"/>
            </w:r>
            <w:r w:rsidRPr="00C15C5C">
              <w:br w:type="page"/>
            </w:r>
            <w:r w:rsidRPr="00C15C5C">
              <w:br w:type="page"/>
            </w:r>
            <w:r w:rsidRPr="00C15C5C">
              <w:rPr>
                <w:rFonts w:ascii="Arial Narrow" w:hAnsi="Arial Narrow"/>
                <w:sz w:val="17"/>
              </w:rPr>
              <w:t>Table of Frequency Allocations                                                                                                  3500-5460 MHz (SHF)</w:t>
            </w:r>
          </w:p>
        </w:tc>
        <w:tc>
          <w:tcPr>
            <w:tcW w:w="1620" w:type="dxa"/>
            <w:noWrap/>
          </w:tcPr>
          <w:p w:rsidR="00E8572D" w:rsidRPr="00C15C5C" w:rsidP="004008A3" w14:paraId="64B5636D"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9"/>
              <w:jc w:val="right"/>
              <w:rPr>
                <w:rFonts w:ascii="Arial Narrow" w:hAnsi="Arial Narrow"/>
                <w:sz w:val="17"/>
              </w:rPr>
            </w:pPr>
            <w:r w:rsidRPr="00C15C5C">
              <w:rPr>
                <w:rFonts w:ascii="Arial Narrow" w:hAnsi="Arial Narrow"/>
                <w:sz w:val="17"/>
              </w:rPr>
              <w:t>Page 41</w:t>
            </w:r>
          </w:p>
        </w:tc>
      </w:tr>
      <w:tr w14:paraId="39800728" w14:textId="77777777" w:rsidTr="004008A3">
        <w:tblPrEx>
          <w:tblW w:w="5000" w:type="pct"/>
          <w:tblLayout w:type="fixed"/>
          <w:tblCellMar>
            <w:left w:w="58" w:type="dxa"/>
            <w:right w:w="0" w:type="dxa"/>
          </w:tblCellMar>
          <w:tblLook w:val="0000"/>
        </w:tblPrEx>
        <w:trPr>
          <w:trHeight w:val="70"/>
        </w:trPr>
        <w:tc>
          <w:tcPr>
            <w:tcW w:w="6358" w:type="dxa"/>
            <w:gridSpan w:val="3"/>
            <w:noWrap/>
          </w:tcPr>
          <w:p w:rsidR="00E8572D" w:rsidRPr="00C15C5C" w:rsidP="004008A3" w14:paraId="28C528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C15C5C">
              <w:rPr>
                <w:rFonts w:ascii="Arial Narrow" w:hAnsi="Arial Narrow"/>
                <w:sz w:val="17"/>
              </w:rPr>
              <w:t>International Table</w:t>
            </w:r>
          </w:p>
        </w:tc>
        <w:tc>
          <w:tcPr>
            <w:tcW w:w="5760" w:type="dxa"/>
            <w:gridSpan w:val="2"/>
            <w:noWrap/>
          </w:tcPr>
          <w:p w:rsidR="00E8572D" w:rsidRPr="00C15C5C" w:rsidP="004008A3" w14:paraId="2EA494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sidRPr="00C15C5C">
              <w:rPr>
                <w:rFonts w:ascii="Arial Narrow" w:hAnsi="Arial Narrow"/>
                <w:sz w:val="17"/>
              </w:rPr>
              <w:t>United States Table</w:t>
            </w:r>
          </w:p>
        </w:tc>
        <w:tc>
          <w:tcPr>
            <w:tcW w:w="1620" w:type="dxa"/>
            <w:vMerge w:val="restart"/>
            <w:noWrap/>
          </w:tcPr>
          <w:p w:rsidR="00E8572D" w:rsidRPr="00C15C5C" w:rsidP="004008A3" w14:paraId="7AE4E0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sidRPr="00C15C5C">
              <w:rPr>
                <w:rFonts w:ascii="Arial Narrow" w:hAnsi="Arial Narrow"/>
                <w:sz w:val="17"/>
              </w:rPr>
              <w:t>FCC Rule Part(s)</w:t>
            </w:r>
          </w:p>
        </w:tc>
      </w:tr>
      <w:tr w14:paraId="3677ADCC" w14:textId="77777777" w:rsidTr="004008A3">
        <w:tblPrEx>
          <w:tblW w:w="5000" w:type="pct"/>
          <w:tblLayout w:type="fixed"/>
          <w:tblCellMar>
            <w:left w:w="58" w:type="dxa"/>
            <w:right w:w="0" w:type="dxa"/>
          </w:tblCellMar>
          <w:tblLook w:val="0000"/>
        </w:tblPrEx>
        <w:trPr>
          <w:trHeight w:val="70"/>
        </w:trPr>
        <w:tc>
          <w:tcPr>
            <w:tcW w:w="1750" w:type="dxa"/>
            <w:noWrap/>
          </w:tcPr>
          <w:p w:rsidR="00E8572D" w:rsidRPr="00C15C5C" w:rsidP="004008A3" w14:paraId="7F9F6C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C15C5C">
              <w:rPr>
                <w:rFonts w:ascii="Arial Narrow" w:hAnsi="Arial Narrow"/>
                <w:sz w:val="17"/>
              </w:rPr>
              <w:t>Region 1 Table</w:t>
            </w:r>
          </w:p>
        </w:tc>
        <w:tc>
          <w:tcPr>
            <w:tcW w:w="2088" w:type="dxa"/>
            <w:noWrap/>
          </w:tcPr>
          <w:p w:rsidR="00E8572D" w:rsidRPr="00C15C5C" w:rsidP="004008A3" w14:paraId="220CF5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Region 2 Table</w:t>
            </w:r>
          </w:p>
        </w:tc>
        <w:tc>
          <w:tcPr>
            <w:tcW w:w="2520" w:type="dxa"/>
            <w:noWrap/>
          </w:tcPr>
          <w:p w:rsidR="00E8572D" w:rsidRPr="00C15C5C" w:rsidP="004008A3" w14:paraId="663958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Region 3 Table</w:t>
            </w:r>
          </w:p>
        </w:tc>
        <w:tc>
          <w:tcPr>
            <w:tcW w:w="2700" w:type="dxa"/>
            <w:noWrap/>
          </w:tcPr>
          <w:p w:rsidR="00E8572D" w:rsidRPr="00C15C5C" w:rsidP="004008A3" w14:paraId="4104BC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Federal Table</w:t>
            </w:r>
          </w:p>
        </w:tc>
        <w:tc>
          <w:tcPr>
            <w:tcW w:w="3060" w:type="dxa"/>
            <w:noWrap/>
          </w:tcPr>
          <w:p w:rsidR="00E8572D" w:rsidRPr="00C15C5C" w:rsidP="004008A3" w14:paraId="6DC170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Non-Federal Table</w:t>
            </w:r>
          </w:p>
        </w:tc>
        <w:tc>
          <w:tcPr>
            <w:tcW w:w="1620" w:type="dxa"/>
            <w:vMerge/>
            <w:noWrap/>
            <w:vAlign w:val="center"/>
          </w:tcPr>
          <w:p w:rsidR="00E8572D" w:rsidRPr="00C15C5C" w:rsidP="004008A3" w14:paraId="30FEB522" w14:textId="77777777">
            <w:pPr>
              <w:suppressAutoHyphens/>
              <w:rPr>
                <w:rFonts w:ascii="Arial Narrow" w:hAnsi="Arial Narrow"/>
                <w:sz w:val="17"/>
              </w:rPr>
            </w:pPr>
          </w:p>
        </w:tc>
      </w:tr>
      <w:tr w14:paraId="4B07DBF7" w14:textId="77777777" w:rsidTr="004008A3">
        <w:tblPrEx>
          <w:tblW w:w="5000" w:type="pct"/>
          <w:tblLayout w:type="fixed"/>
          <w:tblCellMar>
            <w:left w:w="58" w:type="dxa"/>
            <w:right w:w="0" w:type="dxa"/>
          </w:tblCellMar>
          <w:tblLook w:val="0000"/>
        </w:tblPrEx>
        <w:trPr>
          <w:trHeight w:val="444"/>
        </w:trPr>
        <w:tc>
          <w:tcPr>
            <w:tcW w:w="1750" w:type="dxa"/>
            <w:vMerge w:val="restart"/>
            <w:shd w:val="clear" w:color="auto" w:fill="auto"/>
            <w:noWrap/>
          </w:tcPr>
          <w:p w:rsidR="00E8572D" w:rsidP="004008A3" w14:paraId="285339C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3400-3600 MHz:  see</w:t>
            </w:r>
          </w:p>
          <w:p w:rsidR="00E8572D" w:rsidRPr="00C15C5C" w:rsidP="004008A3" w14:paraId="1BDCA33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previous page</w:t>
            </w:r>
          </w:p>
        </w:tc>
        <w:tc>
          <w:tcPr>
            <w:tcW w:w="2088" w:type="dxa"/>
            <w:vMerge w:val="restart"/>
            <w:noWrap/>
          </w:tcPr>
          <w:p w:rsidR="00E8572D" w:rsidRPr="00C15C5C" w:rsidP="004008A3" w14:paraId="7A6E74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3500-3600</w:t>
            </w:r>
          </w:p>
          <w:p w:rsidR="00E8572D" w:rsidRPr="00C15C5C" w:rsidP="004008A3" w14:paraId="7A89BE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115004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FIXED-SATELLITE</w:t>
            </w:r>
          </w:p>
          <w:p w:rsidR="00E8572D" w:rsidRPr="00C15C5C" w:rsidP="004008A3" w14:paraId="45BD2C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(space-to-Earth)</w:t>
            </w:r>
          </w:p>
          <w:p w:rsidR="00E8572D" w:rsidRPr="00C15C5C" w:rsidP="004008A3" w14:paraId="056EA6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w:t>
            </w:r>
          </w:p>
          <w:p w:rsidR="00E8572D" w:rsidRPr="00C15C5C" w:rsidP="004008A3" w14:paraId="00FEE6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mobile  5.431B</w:t>
            </w:r>
          </w:p>
          <w:p w:rsidR="00E8572D" w:rsidRPr="00C15C5C" w:rsidP="004008A3" w14:paraId="4DEC90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tc>
        <w:tc>
          <w:tcPr>
            <w:tcW w:w="2520" w:type="dxa"/>
            <w:vMerge w:val="restart"/>
            <w:noWrap/>
          </w:tcPr>
          <w:p w:rsidR="00E8572D" w:rsidRPr="00C15C5C" w:rsidP="004008A3" w14:paraId="07815E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3500-3600</w:t>
            </w:r>
          </w:p>
          <w:p w:rsidR="00E8572D" w:rsidRPr="00C15C5C" w:rsidP="004008A3" w14:paraId="091D7C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4B2F48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E8572D" w:rsidRPr="00C15C5C" w:rsidP="004008A3" w14:paraId="6FFCC9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E8572D" w:rsidRPr="00C15C5C" w:rsidP="004008A3" w14:paraId="4FBB3D7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5.433A</w:t>
            </w:r>
          </w:p>
          <w:p w:rsidR="00E8572D" w:rsidRPr="00C15C5C" w:rsidP="004008A3" w14:paraId="5D32BE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C15C5C">
              <w:rPr>
                <w:rFonts w:ascii="Arial Narrow" w:hAnsi="Arial Narrow"/>
                <w:sz w:val="17"/>
              </w:rPr>
              <w:t>Radiolocation  5.433</w:t>
            </w:r>
          </w:p>
        </w:tc>
        <w:tc>
          <w:tcPr>
            <w:tcW w:w="2700" w:type="dxa"/>
            <w:noWrap/>
          </w:tcPr>
          <w:p w:rsidR="00E8572D" w:rsidRPr="00C15C5C" w:rsidP="004008A3" w14:paraId="7ED06D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3500-3550</w:t>
            </w:r>
          </w:p>
          <w:p w:rsidR="00E8572D" w:rsidRPr="00C15C5C" w:rsidP="004008A3" w14:paraId="1D147C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RADIOLOCATION</w:t>
            </w:r>
            <w:r>
              <w:rPr>
                <w:rFonts w:ascii="Arial Narrow" w:hAnsi="Arial Narrow"/>
                <w:sz w:val="17"/>
              </w:rPr>
              <w:t xml:space="preserve">  G59</w:t>
            </w:r>
          </w:p>
          <w:p w:rsidR="00E8572D" w:rsidRPr="00C15C5C" w:rsidP="004008A3" w14:paraId="35EF74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AERONAUTICAL RADIONAVIGATION</w:t>
            </w:r>
          </w:p>
          <w:p w:rsidR="00E8572D" w:rsidP="004008A3" w14:paraId="3E56FBC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(ground-based)  G110</w:t>
            </w:r>
          </w:p>
          <w:p w:rsidR="00E8572D" w:rsidRPr="00C15C5C" w:rsidP="004008A3" w14:paraId="2A05976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169CB">
              <w:rPr>
                <w:rFonts w:ascii="Arial Narrow" w:hAnsi="Arial Narrow"/>
                <w:sz w:val="17"/>
              </w:rPr>
              <w:t>US103  US108  US431B</w:t>
            </w:r>
          </w:p>
        </w:tc>
        <w:tc>
          <w:tcPr>
            <w:tcW w:w="3060" w:type="dxa"/>
            <w:vMerge w:val="restart"/>
            <w:noWrap/>
          </w:tcPr>
          <w:p w:rsidR="00E8572D" w:rsidRPr="00BA1154" w:rsidP="004008A3" w14:paraId="338DED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3450-3600 MHz:  s</w:t>
            </w:r>
            <w:r w:rsidRPr="00C15C5C">
              <w:rPr>
                <w:rFonts w:ascii="Arial Narrow" w:hAnsi="Arial Narrow"/>
                <w:sz w:val="17"/>
              </w:rPr>
              <w:t>ee</w:t>
            </w:r>
            <w:r>
              <w:rPr>
                <w:rFonts w:ascii="Arial Narrow" w:hAnsi="Arial Narrow"/>
                <w:sz w:val="17"/>
              </w:rPr>
              <w:t xml:space="preserve"> </w:t>
            </w:r>
            <w:r w:rsidRPr="00C15C5C">
              <w:rPr>
                <w:rFonts w:ascii="Arial Narrow" w:hAnsi="Arial Narrow"/>
                <w:sz w:val="17"/>
              </w:rPr>
              <w:t>previous page</w:t>
            </w:r>
          </w:p>
        </w:tc>
        <w:tc>
          <w:tcPr>
            <w:tcW w:w="1620" w:type="dxa"/>
            <w:vMerge w:val="restart"/>
            <w:noWrap/>
          </w:tcPr>
          <w:p w:rsidR="00E8572D" w:rsidRPr="00C15C5C" w:rsidP="004008A3" w14:paraId="66EDC7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14:paraId="3CB70F77" w14:textId="77777777" w:rsidTr="004008A3">
        <w:tblPrEx>
          <w:tblW w:w="5000" w:type="pct"/>
          <w:tblLayout w:type="fixed"/>
          <w:tblCellMar>
            <w:left w:w="58" w:type="dxa"/>
            <w:right w:w="0" w:type="dxa"/>
          </w:tblCellMar>
          <w:tblLook w:val="0000"/>
        </w:tblPrEx>
        <w:trPr>
          <w:trHeight w:val="242"/>
        </w:trPr>
        <w:tc>
          <w:tcPr>
            <w:tcW w:w="1750" w:type="dxa"/>
            <w:vMerge/>
            <w:shd w:val="clear" w:color="auto" w:fill="auto"/>
            <w:noWrap/>
          </w:tcPr>
          <w:p w:rsidR="00E8572D" w:rsidRPr="00C15C5C" w:rsidP="004008A3" w14:paraId="078E5DE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88" w:type="dxa"/>
            <w:vMerge/>
            <w:noWrap/>
          </w:tcPr>
          <w:p w:rsidR="00E8572D" w:rsidRPr="00C15C5C" w:rsidP="004008A3" w14:paraId="7BB488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20" w:type="dxa"/>
            <w:vMerge/>
            <w:noWrap/>
          </w:tcPr>
          <w:p w:rsidR="00E8572D" w:rsidRPr="00C15C5C" w:rsidP="004008A3" w14:paraId="57D482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vMerge w:val="restart"/>
            <w:noWrap/>
          </w:tcPr>
          <w:p w:rsidR="00E8572D" w:rsidRPr="00C15C5C" w:rsidP="004008A3" w14:paraId="0EB002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C15C5C">
              <w:rPr>
                <w:rFonts w:ascii="Arial Narrow" w:hAnsi="Arial Narrow"/>
                <w:color w:val="000000"/>
                <w:sz w:val="17"/>
              </w:rPr>
              <w:t>3550-3650</w:t>
            </w:r>
          </w:p>
          <w:p w:rsidR="00E8572D" w:rsidRPr="00C15C5C" w:rsidP="004008A3" w14:paraId="1167AB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C15C5C">
              <w:rPr>
                <w:rFonts w:ascii="Arial Narrow" w:hAnsi="Arial Narrow"/>
                <w:color w:val="000000"/>
                <w:sz w:val="17"/>
              </w:rPr>
              <w:t>RADIOLOCATION  G59</w:t>
            </w:r>
          </w:p>
          <w:p w:rsidR="00E8572D" w:rsidRPr="00C15C5C" w:rsidP="004008A3" w14:paraId="5128E0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C15C5C">
              <w:rPr>
                <w:rFonts w:ascii="Arial Narrow" w:hAnsi="Arial Narrow"/>
                <w:color w:val="000000"/>
                <w:sz w:val="17"/>
              </w:rPr>
              <w:t>AERONAUTICAL RADIONAVIGATION</w:t>
            </w:r>
          </w:p>
          <w:p w:rsidR="00E8572D" w:rsidRPr="00C15C5C" w:rsidP="004008A3" w14:paraId="283574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color w:val="000000"/>
                <w:sz w:val="17"/>
              </w:rPr>
            </w:pPr>
            <w:r w:rsidRPr="00C15C5C">
              <w:rPr>
                <w:rFonts w:ascii="Arial Narrow" w:hAnsi="Arial Narrow"/>
                <w:color w:val="000000"/>
                <w:sz w:val="17"/>
              </w:rPr>
              <w:t xml:space="preserve">   (ground-based)  G110</w:t>
            </w:r>
          </w:p>
          <w:p w:rsidR="00E8572D" w:rsidRPr="00C15C5C" w:rsidP="004008A3" w14:paraId="25C095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68408E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FB23A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438BF0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E8572D" w:rsidRPr="00C15C5C" w:rsidP="004008A3" w14:paraId="6A93DE1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color w:val="000000"/>
                <w:sz w:val="17"/>
              </w:rPr>
              <w:t>US105  US107  US245  US433</w:t>
            </w:r>
          </w:p>
        </w:tc>
        <w:tc>
          <w:tcPr>
            <w:tcW w:w="3060" w:type="dxa"/>
            <w:vMerge/>
            <w:noWrap/>
          </w:tcPr>
          <w:p w:rsidR="00E8572D" w:rsidRPr="00C15C5C" w:rsidP="004008A3" w14:paraId="45BB02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20" w:type="dxa"/>
            <w:vMerge/>
            <w:noWrap/>
          </w:tcPr>
          <w:p w:rsidR="00E8572D" w:rsidRPr="00C15C5C" w:rsidP="004008A3" w14:paraId="326737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14:paraId="34417E0B" w14:textId="77777777" w:rsidTr="004008A3">
        <w:tblPrEx>
          <w:tblW w:w="5000" w:type="pct"/>
          <w:tblLayout w:type="fixed"/>
          <w:tblCellMar>
            <w:left w:w="58" w:type="dxa"/>
            <w:right w:w="0" w:type="dxa"/>
          </w:tblCellMar>
          <w:tblLook w:val="0000"/>
        </w:tblPrEx>
        <w:trPr>
          <w:trHeight w:val="70"/>
        </w:trPr>
        <w:tc>
          <w:tcPr>
            <w:tcW w:w="1750" w:type="dxa"/>
            <w:vMerge w:val="restart"/>
            <w:shd w:val="clear" w:color="auto" w:fill="auto"/>
            <w:noWrap/>
          </w:tcPr>
          <w:p w:rsidR="00E8572D" w:rsidRPr="00C15C5C" w:rsidP="004008A3" w14:paraId="55D90E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3600-4200</w:t>
            </w:r>
          </w:p>
          <w:p w:rsidR="00E8572D" w:rsidRPr="00C15C5C" w:rsidP="004008A3" w14:paraId="03173F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 xml:space="preserve">FIXED </w:t>
            </w:r>
          </w:p>
          <w:p w:rsidR="00E8572D" w:rsidRPr="00C15C5C" w:rsidP="004008A3" w14:paraId="2DEEDF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 xml:space="preserve">FIXED-SATELLITE </w:t>
            </w:r>
          </w:p>
          <w:p w:rsidR="00E8572D" w:rsidRPr="00C15C5C" w:rsidP="004008A3" w14:paraId="3FF621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0"/>
              <w:rPr>
                <w:rFonts w:ascii="Arial Narrow" w:hAnsi="Arial Narrow"/>
                <w:sz w:val="17"/>
              </w:rPr>
            </w:pPr>
            <w:r w:rsidRPr="00C15C5C">
              <w:rPr>
                <w:rFonts w:ascii="Arial Narrow" w:hAnsi="Arial Narrow"/>
                <w:sz w:val="17"/>
              </w:rPr>
              <w:t xml:space="preserve">   (space-to-Earth)</w:t>
            </w:r>
          </w:p>
          <w:p w:rsidR="00E8572D" w:rsidRPr="00C15C5C" w:rsidP="004008A3" w14:paraId="607567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C15C5C">
              <w:rPr>
                <w:rFonts w:ascii="Arial Narrow" w:hAnsi="Arial Narrow"/>
                <w:sz w:val="17"/>
              </w:rPr>
              <w:t>Mobile</w:t>
            </w:r>
          </w:p>
        </w:tc>
        <w:tc>
          <w:tcPr>
            <w:tcW w:w="2088" w:type="dxa"/>
            <w:vMerge w:val="restart"/>
            <w:noWrap/>
          </w:tcPr>
          <w:p w:rsidR="00E8572D" w:rsidRPr="00C15C5C" w:rsidP="004008A3" w14:paraId="1304C2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3600-3700</w:t>
            </w:r>
          </w:p>
          <w:p w:rsidR="00E8572D" w:rsidRPr="00C15C5C" w:rsidP="004008A3" w14:paraId="389750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1FFB6E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w:t>
            </w:r>
          </w:p>
          <w:p w:rsidR="00E8572D" w:rsidRPr="00C15C5C" w:rsidP="004008A3" w14:paraId="0BDD10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(space-to-Earth)</w:t>
            </w:r>
          </w:p>
          <w:p w:rsidR="00E8572D" w:rsidRPr="00C15C5C" w:rsidP="004008A3" w14:paraId="3AC2D1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w:t>
            </w:r>
          </w:p>
          <w:p w:rsidR="00E8572D" w:rsidRPr="00C15C5C" w:rsidP="004008A3" w14:paraId="5EDC16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mobile  5.434</w:t>
            </w:r>
          </w:p>
          <w:p w:rsidR="00E8572D" w:rsidRPr="00C15C5C" w:rsidP="004008A3" w14:paraId="3C46E1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tc>
        <w:tc>
          <w:tcPr>
            <w:tcW w:w="2520" w:type="dxa"/>
            <w:vMerge w:val="restart"/>
            <w:noWrap/>
          </w:tcPr>
          <w:p w:rsidR="00E8572D" w:rsidRPr="00C15C5C" w:rsidP="004008A3" w14:paraId="064560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3600-3700</w:t>
            </w:r>
          </w:p>
          <w:p w:rsidR="00E8572D" w:rsidRPr="00C15C5C" w:rsidP="004008A3" w14:paraId="2E907A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77B78E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E8572D" w:rsidRPr="00C15C5C" w:rsidP="004008A3" w14:paraId="57E10D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E8572D" w:rsidRPr="00C15C5C" w:rsidP="004008A3" w14:paraId="6FC335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E8572D" w:rsidRPr="00C15C5C" w:rsidP="004008A3" w14:paraId="2EF25F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34457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FE0A7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387FFD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139B6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3E223D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rPr>
            </w:pPr>
          </w:p>
          <w:p w:rsidR="00E8572D" w:rsidRPr="00C15C5C" w:rsidP="004008A3" w14:paraId="429A6C7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5.435</w:t>
            </w:r>
          </w:p>
        </w:tc>
        <w:tc>
          <w:tcPr>
            <w:tcW w:w="2700" w:type="dxa"/>
            <w:vMerge/>
            <w:noWrap/>
            <w:vAlign w:val="bottom"/>
          </w:tcPr>
          <w:p w:rsidR="00E8572D" w:rsidRPr="00C15C5C" w:rsidP="004008A3" w14:paraId="3940C99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60" w:type="dxa"/>
            <w:shd w:val="clear" w:color="auto" w:fill="auto"/>
            <w:noWrap/>
          </w:tcPr>
          <w:p w:rsidR="00E8572D" w:rsidRPr="00C15C5C" w:rsidP="004008A3" w14:paraId="058323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C15C5C">
              <w:rPr>
                <w:rFonts w:ascii="Arial Narrow" w:hAnsi="Arial Narrow"/>
                <w:color w:val="000000"/>
                <w:sz w:val="17"/>
              </w:rPr>
              <w:t>3600-3650</w:t>
            </w:r>
          </w:p>
          <w:p w:rsidR="00E8572D" w:rsidRPr="00C15C5C" w:rsidP="004008A3" w14:paraId="12E6E7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C15C5C">
              <w:rPr>
                <w:rFonts w:ascii="Arial Narrow" w:hAnsi="Arial Narrow"/>
                <w:color w:val="000000"/>
                <w:sz w:val="17"/>
              </w:rPr>
              <w:t>FIXED</w:t>
            </w:r>
          </w:p>
          <w:p w:rsidR="00E8572D" w:rsidRPr="00C15C5C" w:rsidP="004008A3" w14:paraId="3F435D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C15C5C">
              <w:rPr>
                <w:rFonts w:ascii="Arial Narrow" w:hAnsi="Arial Narrow"/>
                <w:color w:val="000000"/>
                <w:sz w:val="17"/>
              </w:rPr>
              <w:t>FIXED-SATELLITE (space-to-Earth)  US107</w:t>
            </w:r>
          </w:p>
          <w:p w:rsidR="00E8572D" w:rsidRPr="00C15C5C" w:rsidP="004008A3" w14:paraId="165A14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C15C5C">
              <w:rPr>
                <w:rFonts w:ascii="Arial Narrow" w:hAnsi="Arial Narrow"/>
                <w:color w:val="000000"/>
                <w:sz w:val="17"/>
              </w:rPr>
              <w:t xml:space="preserve">   US245</w:t>
            </w:r>
          </w:p>
          <w:p w:rsidR="00E8572D" w:rsidRPr="00C15C5C" w:rsidP="004008A3" w14:paraId="18CA04CD" w14:textId="77777777">
            <w:pPr>
              <w:tabs>
                <w:tab w:val="left" w:pos="0"/>
                <w:tab w:val="left" w:pos="336"/>
                <w:tab w:val="left" w:pos="1908"/>
                <w:tab w:val="left" w:pos="2880"/>
                <w:tab w:val="left" w:pos="3600"/>
                <w:tab w:val="left" w:pos="4320"/>
                <w:tab w:val="left" w:pos="5040"/>
              </w:tabs>
              <w:suppressAutoHyphens/>
              <w:spacing w:line="216" w:lineRule="auto"/>
              <w:ind w:right="-72"/>
              <w:rPr>
                <w:rFonts w:ascii="Arial Narrow" w:hAnsi="Arial Narrow"/>
                <w:color w:val="000000"/>
                <w:sz w:val="17"/>
              </w:rPr>
            </w:pPr>
            <w:r w:rsidRPr="00C15C5C">
              <w:rPr>
                <w:rFonts w:ascii="Arial Narrow" w:hAnsi="Arial Narrow"/>
                <w:color w:val="000000"/>
                <w:sz w:val="17"/>
              </w:rPr>
              <w:t>MOBILE except aeronautical mobile</w:t>
            </w:r>
          </w:p>
          <w:p w:rsidR="00E8572D" w:rsidRPr="00C15C5C" w:rsidP="004008A3" w14:paraId="1926E7BE" w14:textId="77777777">
            <w:pPr>
              <w:tabs>
                <w:tab w:val="left" w:pos="0"/>
                <w:tab w:val="left" w:pos="336"/>
                <w:tab w:val="left" w:pos="1908"/>
                <w:tab w:val="left" w:pos="2880"/>
                <w:tab w:val="left" w:pos="3600"/>
                <w:tab w:val="left" w:pos="4320"/>
                <w:tab w:val="left" w:pos="5040"/>
              </w:tabs>
              <w:suppressAutoHyphens/>
              <w:spacing w:line="72" w:lineRule="auto"/>
              <w:ind w:right="-72"/>
              <w:rPr>
                <w:rFonts w:ascii="Arial Narrow" w:hAnsi="Arial Narrow"/>
                <w:color w:val="000000"/>
                <w:sz w:val="17"/>
              </w:rPr>
            </w:pPr>
          </w:p>
          <w:p w:rsidR="00E8572D" w:rsidRPr="00C15C5C" w:rsidP="004008A3" w14:paraId="0495318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color w:val="000000"/>
                <w:sz w:val="17"/>
              </w:rPr>
              <w:t>US105  US433</w:t>
            </w:r>
          </w:p>
        </w:tc>
        <w:tc>
          <w:tcPr>
            <w:tcW w:w="1620" w:type="dxa"/>
            <w:vMerge w:val="restart"/>
            <w:noWrap/>
          </w:tcPr>
          <w:p w:rsidR="00E8572D" w:rsidRPr="00C15C5C" w:rsidP="004008A3" w14:paraId="6A98CE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32F0870"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Satellite</w:t>
            </w:r>
          </w:p>
          <w:p w:rsidR="00E8572D" w:rsidRPr="00C15C5C" w:rsidP="004008A3" w14:paraId="3E636776"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Communications (25)</w:t>
            </w:r>
          </w:p>
          <w:p w:rsidR="00E8572D" w:rsidRPr="00C15C5C" w:rsidP="004008A3" w14:paraId="0684EB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Citizens Broadband (96)</w:t>
            </w:r>
          </w:p>
        </w:tc>
      </w:tr>
      <w:tr w14:paraId="6ACC313B" w14:textId="77777777" w:rsidTr="004008A3">
        <w:tblPrEx>
          <w:tblW w:w="5000" w:type="pct"/>
          <w:tblLayout w:type="fixed"/>
          <w:tblCellMar>
            <w:left w:w="58" w:type="dxa"/>
            <w:right w:w="0" w:type="dxa"/>
          </w:tblCellMar>
          <w:tblLook w:val="0000"/>
        </w:tblPrEx>
        <w:trPr>
          <w:trHeight w:val="467"/>
        </w:trPr>
        <w:tc>
          <w:tcPr>
            <w:tcW w:w="1750" w:type="dxa"/>
            <w:vMerge/>
            <w:shd w:val="clear" w:color="auto" w:fill="auto"/>
            <w:noWrap/>
          </w:tcPr>
          <w:p w:rsidR="00E8572D" w:rsidRPr="00C15C5C" w:rsidP="004008A3" w14:paraId="4F8D41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88" w:type="dxa"/>
            <w:vMerge/>
            <w:noWrap/>
            <w:vAlign w:val="bottom"/>
          </w:tcPr>
          <w:p w:rsidR="00E8572D" w:rsidRPr="00C15C5C" w:rsidP="004008A3" w14:paraId="791BFB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20" w:type="dxa"/>
            <w:vMerge/>
            <w:noWrap/>
          </w:tcPr>
          <w:p w:rsidR="00E8572D" w:rsidRPr="00C15C5C" w:rsidP="004008A3" w14:paraId="419236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noWrap/>
          </w:tcPr>
          <w:p w:rsidR="00E8572D" w:rsidRPr="00C15C5C" w:rsidP="004008A3" w14:paraId="212F3D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3650-3700</w:t>
            </w:r>
          </w:p>
          <w:p w:rsidR="00E8572D" w:rsidRPr="00C15C5C" w:rsidP="004008A3" w14:paraId="2C572F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7CA8B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04D01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4546F5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E8572D" w:rsidRPr="00C15C5C" w:rsidP="004008A3" w14:paraId="4E4A3E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US109  US349</w:t>
            </w:r>
          </w:p>
        </w:tc>
        <w:tc>
          <w:tcPr>
            <w:tcW w:w="3060" w:type="dxa"/>
            <w:shd w:val="clear" w:color="auto" w:fill="auto"/>
            <w:noWrap/>
          </w:tcPr>
          <w:p w:rsidR="00E8572D" w:rsidRPr="00C15C5C" w:rsidP="004008A3" w14:paraId="114283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3650-3700</w:t>
            </w:r>
          </w:p>
          <w:p w:rsidR="00E8572D" w:rsidRPr="00C15C5C" w:rsidP="004008A3" w14:paraId="3FC346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FIXED</w:t>
            </w:r>
          </w:p>
          <w:p w:rsidR="00E8572D" w:rsidRPr="00C15C5C" w:rsidP="004008A3" w14:paraId="416889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FIXED-SATELLITE (space-to-Earth)  NG169</w:t>
            </w:r>
          </w:p>
          <w:p w:rsidR="00E8572D" w:rsidRPr="00C15C5C" w:rsidP="004008A3" w14:paraId="62688ECA" w14:textId="77777777">
            <w:pPr>
              <w:tabs>
                <w:tab w:val="left" w:pos="0"/>
                <w:tab w:val="left" w:pos="336"/>
                <w:tab w:val="left" w:pos="1908"/>
                <w:tab w:val="left" w:pos="2880"/>
                <w:tab w:val="left" w:pos="3600"/>
                <w:tab w:val="left" w:pos="4320"/>
                <w:tab w:val="left" w:pos="5040"/>
              </w:tabs>
              <w:suppressAutoHyphens/>
              <w:spacing w:line="204" w:lineRule="auto"/>
              <w:contextualSpacing/>
              <w:rPr>
                <w:rFonts w:ascii="Arial Narrow" w:hAnsi="Arial Narrow"/>
                <w:sz w:val="17"/>
              </w:rPr>
            </w:pPr>
            <w:r w:rsidRPr="00C15C5C">
              <w:rPr>
                <w:rFonts w:ascii="Arial Narrow" w:hAnsi="Arial Narrow"/>
                <w:sz w:val="17"/>
              </w:rPr>
              <w:t xml:space="preserve">   NG185</w:t>
            </w:r>
          </w:p>
          <w:p w:rsidR="00E8572D" w:rsidRPr="00C15C5C" w:rsidP="004008A3" w14:paraId="603AB5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MOBILE except aeronautical mobile</w:t>
            </w:r>
          </w:p>
          <w:p w:rsidR="00E8572D" w:rsidRPr="00C15C5C" w:rsidP="004008A3" w14:paraId="47471D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E8572D" w:rsidRPr="00C15C5C" w:rsidP="004008A3" w14:paraId="0E3EEB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US109  US349</w:t>
            </w:r>
          </w:p>
        </w:tc>
        <w:tc>
          <w:tcPr>
            <w:tcW w:w="1620" w:type="dxa"/>
            <w:vMerge/>
            <w:noWrap/>
          </w:tcPr>
          <w:p w:rsidR="00E8572D" w:rsidRPr="00C15C5C" w:rsidP="004008A3" w14:paraId="1EE24D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08A666E" w14:textId="77777777" w:rsidTr="004008A3">
        <w:tblPrEx>
          <w:tblW w:w="5000" w:type="pct"/>
          <w:tblLayout w:type="fixed"/>
          <w:tblCellMar>
            <w:left w:w="58" w:type="dxa"/>
            <w:right w:w="0" w:type="dxa"/>
          </w:tblCellMar>
          <w:tblLook w:val="0000"/>
        </w:tblPrEx>
        <w:trPr>
          <w:trHeight w:val="584"/>
        </w:trPr>
        <w:tc>
          <w:tcPr>
            <w:tcW w:w="1750" w:type="dxa"/>
            <w:vMerge/>
            <w:noWrap/>
          </w:tcPr>
          <w:p w:rsidR="00E8572D" w:rsidRPr="00C15C5C" w:rsidP="004008A3" w14:paraId="368996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08" w:type="dxa"/>
            <w:gridSpan w:val="2"/>
            <w:vMerge w:val="restart"/>
            <w:noWrap/>
          </w:tcPr>
          <w:p w:rsidR="00E8572D" w:rsidRPr="00C15C5C" w:rsidP="004008A3" w14:paraId="576A0A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3700-4200</w:t>
            </w:r>
          </w:p>
          <w:p w:rsidR="00E8572D" w:rsidRPr="00C15C5C" w:rsidP="004008A3" w14:paraId="1A3361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403CA9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E8572D" w:rsidRPr="00C15C5C" w:rsidP="004008A3" w14:paraId="722E49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C15C5C">
              <w:rPr>
                <w:rFonts w:ascii="Arial Narrow" w:hAnsi="Arial Narrow"/>
                <w:sz w:val="17"/>
              </w:rPr>
              <w:t>MOBILE except aeronautical mobile</w:t>
            </w:r>
          </w:p>
        </w:tc>
        <w:tc>
          <w:tcPr>
            <w:tcW w:w="2700" w:type="dxa"/>
            <w:vMerge w:val="restart"/>
            <w:noWrap/>
          </w:tcPr>
          <w:p w:rsidR="00E8572D" w:rsidRPr="00C15C5C" w:rsidP="004008A3" w14:paraId="74D668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3700-4200</w:t>
            </w:r>
          </w:p>
        </w:tc>
        <w:tc>
          <w:tcPr>
            <w:tcW w:w="3060" w:type="dxa"/>
            <w:noWrap/>
          </w:tcPr>
          <w:p w:rsidR="00E8572D" w:rsidRPr="00C15C5C" w:rsidP="004008A3" w14:paraId="608535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15C5C">
              <w:rPr>
                <w:rFonts w:ascii="Arial Narrow" w:hAnsi="Arial Narrow"/>
                <w:sz w:val="17"/>
                <w:szCs w:val="17"/>
              </w:rPr>
              <w:t>3700-4000</w:t>
            </w:r>
          </w:p>
          <w:p w:rsidR="00E8572D" w:rsidRPr="00C15C5C" w:rsidP="004008A3" w14:paraId="716165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C15C5C">
              <w:rPr>
                <w:rFonts w:ascii="Arial Narrow" w:hAnsi="Arial Narrow"/>
                <w:sz w:val="17"/>
                <w:szCs w:val="17"/>
              </w:rPr>
              <w:t>FIXED</w:t>
            </w:r>
          </w:p>
          <w:p w:rsidR="00E8572D" w:rsidRPr="00C15C5C" w:rsidP="004008A3" w14:paraId="407669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C15C5C">
              <w:rPr>
                <w:rFonts w:ascii="Arial Narrow" w:hAnsi="Arial Narrow"/>
                <w:sz w:val="17"/>
                <w:szCs w:val="17"/>
              </w:rPr>
              <w:t>MOBILE except aeronautical mobile</w:t>
            </w:r>
          </w:p>
          <w:p w:rsidR="00E8572D" w:rsidRPr="00C15C5C" w:rsidP="004008A3" w14:paraId="19CB42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rsidR="00E8572D" w:rsidRPr="00C15C5C" w:rsidP="004008A3" w14:paraId="25B5B8D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szCs w:val="17"/>
              </w:rPr>
              <w:t>NG182  NG457A</w:t>
            </w:r>
          </w:p>
        </w:tc>
        <w:tc>
          <w:tcPr>
            <w:tcW w:w="1620" w:type="dxa"/>
            <w:noWrap/>
          </w:tcPr>
          <w:p w:rsidR="00E8572D" w:rsidRPr="00C15C5C" w:rsidP="004008A3" w14:paraId="47802449"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9FCCFC0"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15C5C">
              <w:rPr>
                <w:rFonts w:ascii="Arial Narrow" w:hAnsi="Arial Narrow"/>
                <w:sz w:val="17"/>
                <w:szCs w:val="17"/>
              </w:rPr>
              <w:t>Wireless</w:t>
            </w:r>
          </w:p>
          <w:p w:rsidR="00E8572D" w:rsidRPr="00C15C5C" w:rsidP="004008A3" w14:paraId="12BABA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87"/>
              <w:rPr>
                <w:rFonts w:ascii="Arial Narrow" w:hAnsi="Arial Narrow"/>
                <w:sz w:val="17"/>
              </w:rPr>
            </w:pPr>
            <w:r w:rsidRPr="00C15C5C">
              <w:rPr>
                <w:rFonts w:ascii="Arial Narrow" w:hAnsi="Arial Narrow"/>
                <w:sz w:val="17"/>
                <w:szCs w:val="17"/>
              </w:rPr>
              <w:t xml:space="preserve">   Communications (27)</w:t>
            </w:r>
          </w:p>
        </w:tc>
      </w:tr>
      <w:tr w14:paraId="3AFFA169" w14:textId="77777777" w:rsidTr="004008A3">
        <w:tblPrEx>
          <w:tblW w:w="5000" w:type="pct"/>
          <w:tblLayout w:type="fixed"/>
          <w:tblCellMar>
            <w:left w:w="58" w:type="dxa"/>
            <w:right w:w="0" w:type="dxa"/>
          </w:tblCellMar>
          <w:tblLook w:val="0000"/>
        </w:tblPrEx>
        <w:trPr>
          <w:trHeight w:val="152"/>
        </w:trPr>
        <w:tc>
          <w:tcPr>
            <w:tcW w:w="1750" w:type="dxa"/>
            <w:vMerge/>
            <w:noWrap/>
          </w:tcPr>
          <w:p w:rsidR="00E8572D" w:rsidRPr="00C15C5C" w:rsidP="004008A3" w14:paraId="78885B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08" w:type="dxa"/>
            <w:gridSpan w:val="2"/>
            <w:vMerge/>
            <w:noWrap/>
          </w:tcPr>
          <w:p w:rsidR="00E8572D" w:rsidRPr="00C15C5C" w:rsidP="004008A3" w14:paraId="2238CE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vMerge/>
            <w:noWrap/>
          </w:tcPr>
          <w:p w:rsidR="00E8572D" w:rsidRPr="00C15C5C" w:rsidP="004008A3" w14:paraId="786469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3060" w:type="dxa"/>
            <w:noWrap/>
          </w:tcPr>
          <w:p w:rsidR="00E8572D" w:rsidRPr="00C15C5C" w:rsidP="004008A3" w14:paraId="3F2D21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4000-4200</w:t>
            </w:r>
          </w:p>
          <w:p w:rsidR="00E8572D" w:rsidRPr="00C15C5C" w:rsidP="004008A3" w14:paraId="415C17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FIXED</w:t>
            </w:r>
          </w:p>
          <w:p w:rsidR="00E8572D" w:rsidRPr="00C15C5C" w:rsidP="004008A3" w14:paraId="04EEF17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FIXED-SATELLITE (space-to-Earth)  NG457A</w:t>
            </w:r>
          </w:p>
          <w:p w:rsidR="00E8572D" w:rsidRPr="00C15C5C" w:rsidP="004008A3" w14:paraId="5DB19AAC" w14:textId="77777777">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rsidR="00E8572D" w:rsidRPr="00C15C5C" w:rsidP="004008A3" w14:paraId="0187A6C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NG182</w:t>
            </w:r>
          </w:p>
        </w:tc>
        <w:tc>
          <w:tcPr>
            <w:tcW w:w="1620" w:type="dxa"/>
            <w:noWrap/>
          </w:tcPr>
          <w:p w:rsidR="00E8572D" w:rsidRPr="00C15C5C" w:rsidP="004008A3" w14:paraId="4C16088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0451A33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 xml:space="preserve">Satellite </w:t>
            </w:r>
          </w:p>
          <w:p w:rsidR="00E8572D" w:rsidRPr="00C15C5C" w:rsidP="004008A3" w14:paraId="4AEE820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Communications (25)</w:t>
            </w:r>
          </w:p>
        </w:tc>
      </w:tr>
      <w:tr w14:paraId="4FB3C1EC" w14:textId="77777777" w:rsidTr="004008A3">
        <w:tblPrEx>
          <w:tblW w:w="5000" w:type="pct"/>
          <w:tblLayout w:type="fixed"/>
          <w:tblCellMar>
            <w:left w:w="58" w:type="dxa"/>
            <w:right w:w="0" w:type="dxa"/>
          </w:tblCellMar>
          <w:tblLook w:val="0000"/>
        </w:tblPrEx>
        <w:trPr>
          <w:trHeight w:val="179"/>
        </w:trPr>
        <w:tc>
          <w:tcPr>
            <w:tcW w:w="6358" w:type="dxa"/>
            <w:gridSpan w:val="3"/>
            <w:noWrap/>
          </w:tcPr>
          <w:p w:rsidR="00E8572D" w:rsidRPr="00C15C5C" w:rsidP="004008A3" w14:paraId="7BE002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br w:type="page"/>
              <w:t>4200-4400</w:t>
            </w:r>
          </w:p>
          <w:p w:rsidR="00E8572D" w:rsidRPr="00C15C5C" w:rsidP="004008A3" w14:paraId="5BCF9B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AERONAUTICAL MOBILE (R)  5.436</w:t>
            </w:r>
          </w:p>
          <w:p w:rsidR="00E8572D" w:rsidRPr="00C15C5C" w:rsidP="004008A3" w14:paraId="468EEA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AERONAUTICAL RADIONAVIGATION  5.438</w:t>
            </w:r>
          </w:p>
          <w:p w:rsidR="00E8572D" w:rsidRPr="00C15C5C" w:rsidP="004008A3" w14:paraId="73D0BD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E8572D" w:rsidRPr="00C15C5C" w:rsidP="004008A3" w14:paraId="2A155E8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5.437  5.439  5.440</w:t>
            </w:r>
          </w:p>
        </w:tc>
        <w:tc>
          <w:tcPr>
            <w:tcW w:w="5760" w:type="dxa"/>
            <w:gridSpan w:val="2"/>
            <w:noWrap/>
          </w:tcPr>
          <w:p w:rsidR="00E8572D" w:rsidRPr="00C15C5C" w:rsidP="004008A3" w14:paraId="10D7AC12"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4200-4400</w:t>
            </w:r>
          </w:p>
          <w:p w:rsidR="00E8572D" w:rsidRPr="00C15C5C" w:rsidP="004008A3" w14:paraId="3CF0F8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AERONAUTICAL RADIONAVIGATION</w:t>
            </w:r>
          </w:p>
          <w:p w:rsidR="00E8572D" w:rsidRPr="00C15C5C" w:rsidP="004008A3" w14:paraId="03713E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A7FCF8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5.440  US261</w:t>
            </w:r>
          </w:p>
        </w:tc>
        <w:tc>
          <w:tcPr>
            <w:tcW w:w="1620" w:type="dxa"/>
            <w:noWrap/>
          </w:tcPr>
          <w:p w:rsidR="00E8572D" w:rsidRPr="00C15C5C" w:rsidP="004008A3" w14:paraId="0449D1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F064C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Aviation (87)</w:t>
            </w:r>
          </w:p>
        </w:tc>
      </w:tr>
      <w:tr w14:paraId="334D776D" w14:textId="77777777" w:rsidTr="004008A3">
        <w:tblPrEx>
          <w:tblW w:w="5000" w:type="pct"/>
          <w:tblLayout w:type="fixed"/>
          <w:tblCellMar>
            <w:left w:w="58" w:type="dxa"/>
            <w:right w:w="0" w:type="dxa"/>
          </w:tblCellMar>
          <w:tblLook w:val="0000"/>
        </w:tblPrEx>
        <w:tc>
          <w:tcPr>
            <w:tcW w:w="6358" w:type="dxa"/>
            <w:gridSpan w:val="3"/>
            <w:noWrap/>
          </w:tcPr>
          <w:p w:rsidR="00E8572D" w:rsidRPr="00C15C5C" w:rsidP="004008A3" w14:paraId="3E2348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t>4400-4500</w:t>
            </w:r>
          </w:p>
          <w:p w:rsidR="00E8572D" w:rsidRPr="00C15C5C" w:rsidP="004008A3" w14:paraId="6AA191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w:t>
            </w:r>
          </w:p>
          <w:p w:rsidR="00E8572D" w:rsidRPr="00C15C5C" w:rsidP="004008A3" w14:paraId="5366E2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MOBILE  5.440A</w:t>
            </w:r>
          </w:p>
        </w:tc>
        <w:tc>
          <w:tcPr>
            <w:tcW w:w="2700" w:type="dxa"/>
            <w:vMerge w:val="restart"/>
            <w:shd w:val="clear" w:color="auto" w:fill="auto"/>
            <w:noWrap/>
          </w:tcPr>
          <w:p w:rsidR="00E8572D" w:rsidRPr="00C15C5C" w:rsidP="004008A3" w14:paraId="2D1B49D4"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4400-4940</w:t>
            </w:r>
          </w:p>
          <w:p w:rsidR="00E8572D" w:rsidRPr="00C15C5C" w:rsidP="004008A3" w14:paraId="0AEC0D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E8572D" w:rsidRPr="00C15C5C" w:rsidP="004008A3" w14:paraId="1CC721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w:t>
            </w:r>
          </w:p>
        </w:tc>
        <w:tc>
          <w:tcPr>
            <w:tcW w:w="3060" w:type="dxa"/>
            <w:shd w:val="clear" w:color="auto" w:fill="auto"/>
            <w:noWrap/>
          </w:tcPr>
          <w:p w:rsidR="00E8572D" w:rsidRPr="00C15C5C" w:rsidP="004008A3" w14:paraId="1E4FE1BC"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4400-4500</w:t>
            </w:r>
          </w:p>
        </w:tc>
        <w:tc>
          <w:tcPr>
            <w:tcW w:w="1620" w:type="dxa"/>
            <w:noWrap/>
          </w:tcPr>
          <w:p w:rsidR="00E8572D" w:rsidRPr="00C15C5C" w:rsidP="004008A3" w14:paraId="7993B9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39DAA605" w14:textId="77777777" w:rsidTr="004008A3">
        <w:tblPrEx>
          <w:tblW w:w="5000" w:type="pct"/>
          <w:tblLayout w:type="fixed"/>
          <w:tblCellMar>
            <w:left w:w="58" w:type="dxa"/>
            <w:right w:w="0" w:type="dxa"/>
          </w:tblCellMar>
          <w:tblLook w:val="0000"/>
        </w:tblPrEx>
        <w:trPr>
          <w:trHeight w:val="404"/>
        </w:trPr>
        <w:tc>
          <w:tcPr>
            <w:tcW w:w="6358" w:type="dxa"/>
            <w:gridSpan w:val="3"/>
            <w:noWrap/>
          </w:tcPr>
          <w:p w:rsidR="00E8572D" w:rsidRPr="00C15C5C" w:rsidP="004008A3" w14:paraId="3DEB50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t>4500-4800</w:t>
            </w:r>
          </w:p>
          <w:p w:rsidR="00E8572D" w:rsidRPr="00C15C5C" w:rsidP="004008A3" w14:paraId="076B49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w:t>
            </w:r>
          </w:p>
          <w:p w:rsidR="00E8572D" w:rsidRPr="00C15C5C" w:rsidP="004008A3" w14:paraId="39FE35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FIXED-SATELLITE (space-to-Earth)  5.441</w:t>
            </w:r>
          </w:p>
          <w:p w:rsidR="00E8572D" w:rsidRPr="00C15C5C" w:rsidP="004008A3" w14:paraId="684F88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MOBILE  5.440A</w:t>
            </w:r>
          </w:p>
        </w:tc>
        <w:tc>
          <w:tcPr>
            <w:tcW w:w="2700" w:type="dxa"/>
            <w:vMerge/>
            <w:shd w:val="clear" w:color="auto" w:fill="auto"/>
            <w:noWrap/>
          </w:tcPr>
          <w:p w:rsidR="00E8572D" w:rsidRPr="00C15C5C" w:rsidP="004008A3" w14:paraId="4E31224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60" w:type="dxa"/>
            <w:shd w:val="clear" w:color="auto" w:fill="auto"/>
            <w:noWrap/>
          </w:tcPr>
          <w:p w:rsidR="00E8572D" w:rsidRPr="00C15C5C" w:rsidP="004008A3" w14:paraId="4DFBBF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4500-4800</w:t>
            </w:r>
          </w:p>
          <w:p w:rsidR="00E8572D" w:rsidRPr="00C15C5C" w:rsidP="004008A3" w14:paraId="4DF336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E8572D" w:rsidRPr="00C15C5C" w:rsidP="004008A3" w14:paraId="068AB3A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5.441  US245</w:t>
            </w:r>
          </w:p>
        </w:tc>
        <w:tc>
          <w:tcPr>
            <w:tcW w:w="1620" w:type="dxa"/>
            <w:noWrap/>
          </w:tcPr>
          <w:p w:rsidR="00E8572D" w:rsidRPr="00C15C5C" w:rsidP="004008A3" w14:paraId="121B3C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5E38EE3" w14:textId="77777777" w:rsidTr="004008A3">
        <w:tblPrEx>
          <w:tblW w:w="5000" w:type="pct"/>
          <w:tblLayout w:type="fixed"/>
          <w:tblCellMar>
            <w:left w:w="58" w:type="dxa"/>
            <w:right w:w="0" w:type="dxa"/>
          </w:tblCellMar>
          <w:tblLook w:val="0000"/>
        </w:tblPrEx>
        <w:trPr>
          <w:trHeight w:val="237"/>
        </w:trPr>
        <w:tc>
          <w:tcPr>
            <w:tcW w:w="6358" w:type="dxa"/>
            <w:gridSpan w:val="3"/>
            <w:vMerge w:val="restart"/>
            <w:noWrap/>
          </w:tcPr>
          <w:p w:rsidR="00E8572D" w:rsidRPr="00C15C5C" w:rsidP="004008A3" w14:paraId="141FE0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4800-4990</w:t>
            </w:r>
          </w:p>
          <w:p w:rsidR="00E8572D" w:rsidRPr="00C15C5C" w:rsidP="004008A3" w14:paraId="25F8B5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w:t>
            </w:r>
          </w:p>
          <w:p w:rsidR="00E8572D" w:rsidRPr="00C15C5C" w:rsidP="004008A3" w14:paraId="516596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MOBILE  5.440A  5.441A  5.441B  5.442</w:t>
            </w:r>
          </w:p>
          <w:p w:rsidR="00E8572D" w:rsidRPr="00C15C5C" w:rsidP="004008A3" w14:paraId="413A8E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 astronomy</w:t>
            </w:r>
          </w:p>
          <w:p w:rsidR="00E8572D" w:rsidRPr="00C15C5C" w:rsidP="004008A3" w14:paraId="7E85F2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E8572D" w:rsidRPr="00C15C5C" w:rsidP="004008A3" w14:paraId="73A83A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E8572D" w:rsidRPr="00C15C5C" w:rsidP="004008A3" w14:paraId="17D2992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5.149  5.339  5.443</w:t>
            </w:r>
          </w:p>
        </w:tc>
        <w:tc>
          <w:tcPr>
            <w:tcW w:w="2700" w:type="dxa"/>
            <w:shd w:val="clear" w:color="auto" w:fill="auto"/>
            <w:noWrap/>
            <w:vAlign w:val="bottom"/>
          </w:tcPr>
          <w:p w:rsidR="00E8572D" w:rsidRPr="00C15C5C" w:rsidP="004008A3" w14:paraId="0549877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US113  US245  US342</w:t>
            </w:r>
          </w:p>
        </w:tc>
        <w:tc>
          <w:tcPr>
            <w:tcW w:w="3060" w:type="dxa"/>
            <w:shd w:val="clear" w:color="auto" w:fill="auto"/>
            <w:noWrap/>
          </w:tcPr>
          <w:p w:rsidR="00E8572D" w:rsidRPr="00C15C5C" w:rsidP="004008A3" w14:paraId="70DFB3F4"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4800-4940</w:t>
            </w:r>
          </w:p>
          <w:p w:rsidR="00E8572D" w:rsidRPr="00C15C5C" w:rsidP="004008A3" w14:paraId="510786E9"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E8572D" w:rsidRPr="00C15C5C" w:rsidP="004008A3" w14:paraId="28CF687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US113  US342</w:t>
            </w:r>
          </w:p>
        </w:tc>
        <w:tc>
          <w:tcPr>
            <w:tcW w:w="1620" w:type="dxa"/>
            <w:noWrap/>
          </w:tcPr>
          <w:p w:rsidR="00E8572D" w:rsidRPr="00C15C5C" w:rsidP="004008A3" w14:paraId="37E6A2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5B33D77" w14:textId="77777777" w:rsidTr="004008A3">
        <w:tblPrEx>
          <w:tblW w:w="5000" w:type="pct"/>
          <w:tblLayout w:type="fixed"/>
          <w:tblCellMar>
            <w:left w:w="58" w:type="dxa"/>
            <w:right w:w="0" w:type="dxa"/>
          </w:tblCellMar>
          <w:tblLook w:val="0000"/>
        </w:tblPrEx>
        <w:trPr>
          <w:trHeight w:val="45"/>
        </w:trPr>
        <w:tc>
          <w:tcPr>
            <w:tcW w:w="6358" w:type="dxa"/>
            <w:gridSpan w:val="3"/>
            <w:vMerge/>
            <w:noWrap/>
            <w:vAlign w:val="bottom"/>
          </w:tcPr>
          <w:p w:rsidR="00E8572D" w:rsidRPr="00C15C5C" w:rsidP="004008A3" w14:paraId="25ED5CD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p>
        </w:tc>
        <w:tc>
          <w:tcPr>
            <w:tcW w:w="2700" w:type="dxa"/>
            <w:shd w:val="clear" w:color="auto" w:fill="auto"/>
            <w:noWrap/>
          </w:tcPr>
          <w:p w:rsidR="00E8572D" w:rsidRPr="00C15C5C" w:rsidP="004008A3" w14:paraId="1E0FEE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4940-4990</w:t>
            </w:r>
          </w:p>
          <w:p w:rsidR="00E8572D" w:rsidRPr="00C15C5C" w:rsidP="004008A3" w14:paraId="643CFC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2A961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p>
          <w:p w:rsidR="00E8572D" w:rsidRPr="00C15C5C" w:rsidP="004008A3" w14:paraId="071451E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5.339  US342  US385  G122</w:t>
            </w:r>
          </w:p>
        </w:tc>
        <w:tc>
          <w:tcPr>
            <w:tcW w:w="3060" w:type="dxa"/>
            <w:shd w:val="clear" w:color="auto" w:fill="auto"/>
            <w:noWrap/>
          </w:tcPr>
          <w:p w:rsidR="00E8572D" w:rsidRPr="00C15C5C" w:rsidP="004008A3" w14:paraId="31961B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4940-4990</w:t>
            </w:r>
          </w:p>
          <w:p w:rsidR="00E8572D" w:rsidRPr="00C15C5C" w:rsidP="004008A3" w14:paraId="66A9D3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C15C5C">
              <w:rPr>
                <w:rFonts w:ascii="Arial Narrow" w:hAnsi="Arial Narrow"/>
                <w:sz w:val="17"/>
              </w:rPr>
              <w:t>FIXED</w:t>
            </w:r>
          </w:p>
          <w:p w:rsidR="00E8572D" w:rsidRPr="00C15C5C" w:rsidP="004008A3" w14:paraId="1C245C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C15C5C">
              <w:rPr>
                <w:rFonts w:ascii="Arial Narrow" w:hAnsi="Arial Narrow"/>
                <w:sz w:val="17"/>
              </w:rPr>
              <w:t>MOBILE except aeronautical mobile</w:t>
            </w:r>
          </w:p>
          <w:p w:rsidR="00E8572D" w:rsidRPr="00C15C5C" w:rsidP="004008A3" w14:paraId="3A0BC2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E8572D" w:rsidRPr="00C15C5C" w:rsidP="004008A3" w14:paraId="703B6DF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5.339  US342  US385</w:t>
            </w:r>
          </w:p>
        </w:tc>
        <w:tc>
          <w:tcPr>
            <w:tcW w:w="1620" w:type="dxa"/>
            <w:shd w:val="clear" w:color="auto" w:fill="auto"/>
            <w:noWrap/>
          </w:tcPr>
          <w:p w:rsidR="00E8572D" w:rsidRPr="00C15C5C" w:rsidP="004008A3" w14:paraId="32F635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2A7EE0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Public Safety Land</w:t>
            </w:r>
          </w:p>
          <w:p w:rsidR="00E8572D" w:rsidRPr="00C15C5C" w:rsidP="004008A3" w14:paraId="607077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Mobile (90Y)</w:t>
            </w:r>
          </w:p>
        </w:tc>
      </w:tr>
      <w:tr w14:paraId="35401E1E" w14:textId="77777777" w:rsidTr="004008A3">
        <w:tblPrEx>
          <w:tblW w:w="5000" w:type="pct"/>
          <w:tblLayout w:type="fixed"/>
          <w:tblCellMar>
            <w:left w:w="58" w:type="dxa"/>
            <w:right w:w="0" w:type="dxa"/>
          </w:tblCellMar>
          <w:tblLook w:val="0000"/>
        </w:tblPrEx>
        <w:trPr>
          <w:trHeight w:val="51"/>
        </w:trPr>
        <w:tc>
          <w:tcPr>
            <w:tcW w:w="6358" w:type="dxa"/>
            <w:gridSpan w:val="3"/>
            <w:noWrap/>
          </w:tcPr>
          <w:p w:rsidR="00E8572D" w:rsidRPr="00C15C5C" w:rsidP="004008A3" w14:paraId="5849D2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t>4990-5000</w:t>
            </w:r>
          </w:p>
          <w:p w:rsidR="00E8572D" w:rsidRPr="00C15C5C" w:rsidP="004008A3" w14:paraId="231B65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w:t>
            </w:r>
          </w:p>
          <w:p w:rsidR="00E8572D" w:rsidRPr="00C15C5C" w:rsidP="004008A3" w14:paraId="6D2177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MOBILE except aeronautical mobile</w:t>
            </w:r>
          </w:p>
          <w:p w:rsidR="00E8572D" w:rsidRPr="00C15C5C" w:rsidP="004008A3" w14:paraId="37E704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RADIO ASTRONOMY</w:t>
            </w:r>
          </w:p>
          <w:p w:rsidR="00E8572D" w:rsidRPr="00C15C5C" w:rsidP="004008A3" w14:paraId="34ADDA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Space research (passive)</w:t>
            </w:r>
          </w:p>
          <w:p w:rsidR="00E8572D" w:rsidRPr="00C15C5C" w:rsidP="004008A3" w14:paraId="0CAF7B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E8572D" w:rsidRPr="00C15C5C" w:rsidP="004008A3" w14:paraId="4323E04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w:t>
            </w:r>
          </w:p>
        </w:tc>
        <w:tc>
          <w:tcPr>
            <w:tcW w:w="5760" w:type="dxa"/>
            <w:gridSpan w:val="2"/>
            <w:noWrap/>
          </w:tcPr>
          <w:p w:rsidR="00E8572D" w:rsidRPr="00C15C5C" w:rsidP="004008A3" w14:paraId="52611B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4990-5000</w:t>
            </w:r>
          </w:p>
          <w:p w:rsidR="00E8572D" w:rsidRPr="00C15C5C" w:rsidP="004008A3" w14:paraId="72765C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  US74</w:t>
            </w:r>
          </w:p>
          <w:p w:rsidR="00E8572D" w:rsidRPr="00C15C5C" w:rsidP="004008A3" w14:paraId="41BEE0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E8572D" w:rsidRPr="00C15C5C" w:rsidP="004008A3" w14:paraId="52BFAC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8572D" w:rsidRPr="00C15C5C" w:rsidP="004008A3" w14:paraId="1E595E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E8572D" w:rsidRPr="00C15C5C" w:rsidP="004008A3" w14:paraId="657B13A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US246</w:t>
            </w:r>
          </w:p>
        </w:tc>
        <w:tc>
          <w:tcPr>
            <w:tcW w:w="1620" w:type="dxa"/>
            <w:noWrap/>
          </w:tcPr>
          <w:p w:rsidR="00E8572D" w:rsidRPr="00C15C5C" w:rsidP="004008A3" w14:paraId="3DAD1D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rsidR="00E8572D" w:rsidRPr="00C15C5C" w:rsidP="00E8572D" w14:paraId="77D026AF" w14:textId="77777777">
      <w:pPr>
        <w:rPr>
          <w:b/>
        </w:rPr>
        <w:sectPr w:rsidSect="004008A3">
          <w:endnotePr>
            <w:numFmt w:val="decimal"/>
          </w:endnotePr>
          <w:pgSz w:w="15840" w:h="12240" w:orient="landscape" w:code="1"/>
          <w:pgMar w:top="864" w:right="1080" w:bottom="720" w:left="1080" w:header="0" w:footer="720" w:gutter="0"/>
          <w:cols w:space="720"/>
          <w:noEndnote/>
          <w:docGrid w:linePitch="299"/>
        </w:sectPr>
      </w:pPr>
    </w:p>
    <w:p w:rsidR="004276F3" w:rsidP="00E8572D" w14:paraId="6C778598" w14:textId="4E6BBC36">
      <w:pPr>
        <w:pStyle w:val="ParaNum"/>
        <w:numPr>
          <w:ilvl w:val="0"/>
          <w:numId w:val="0"/>
        </w:numPr>
        <w:ind w:left="720"/>
      </w:pPr>
      <w:r w:rsidRPr="001F4551">
        <w:t>* * * * *</w:t>
      </w:r>
    </w:p>
    <w:p w:rsidR="005E388B" w:rsidRPr="001A21A8" w:rsidP="005E388B" w14:paraId="19D60561" w14:textId="77777777">
      <w:pPr>
        <w:pStyle w:val="ParaNum"/>
        <w:numPr>
          <w:ilvl w:val="0"/>
          <w:numId w:val="0"/>
        </w:numPr>
        <w:ind w:firstLine="360"/>
        <w:jc w:val="center"/>
        <w:rPr>
          <w:b/>
          <w:bCs/>
          <w:smallCaps/>
        </w:rPr>
      </w:pPr>
      <w:r w:rsidRPr="00426434">
        <w:rPr>
          <w:b/>
          <w:bCs/>
          <w:smallCaps/>
        </w:rPr>
        <w:t>United States (US) Footnotes</w:t>
      </w:r>
    </w:p>
    <w:p w:rsidR="005E388B" w:rsidP="005E388B" w14:paraId="429915BB" w14:textId="77777777">
      <w:pPr>
        <w:pStyle w:val="ParaNum"/>
        <w:numPr>
          <w:ilvl w:val="0"/>
          <w:numId w:val="0"/>
        </w:numPr>
        <w:ind w:firstLine="720"/>
      </w:pPr>
      <w:r w:rsidRPr="001F4551">
        <w:t>* * * * *</w:t>
      </w:r>
    </w:p>
    <w:p w:rsidR="00F53CA2" w:rsidP="00792018" w14:paraId="09AB8A8E" w14:textId="04D0F3B7">
      <w:r>
        <w:t>US103  In the band 3300-3550 MHz, the following provisions shall apply:</w:t>
      </w:r>
      <w:r w:rsidR="00792018">
        <w:t xml:space="preserve">  </w:t>
      </w:r>
      <w:r w:rsidRPr="001F4551" w:rsidR="00792018">
        <w:rPr>
          <w:rFonts w:eastAsia="Calibri"/>
        </w:rPr>
        <w:t xml:space="preserve">Non-Federal stations in the radiolocation service that were licensed (or </w:t>
      </w:r>
      <w:r w:rsidRPr="001F4551" w:rsidR="00792018">
        <w:t>licensed pursuant to applications accepted for filing)</w:t>
      </w:r>
      <w:r w:rsidRPr="001F4551" w:rsidR="00792018">
        <w:rPr>
          <w:rFonts w:eastAsia="Calibri"/>
        </w:rPr>
        <w:t xml:space="preserve"> </w:t>
      </w:r>
      <w:r w:rsidR="00792018">
        <w:rPr>
          <w:rFonts w:eastAsia="Calibri"/>
        </w:rPr>
        <w:t>before</w:t>
      </w:r>
      <w:r w:rsidRPr="001F4551" w:rsidR="00792018">
        <w:rPr>
          <w:rFonts w:eastAsia="Calibri"/>
        </w:rPr>
        <w:t xml:space="preserve"> </w:t>
      </w:r>
      <w:r w:rsidRPr="001F4551" w:rsidR="00792018">
        <w:t>February 22, 2019</w:t>
      </w:r>
      <w:r w:rsidR="00792018">
        <w:t>,</w:t>
      </w:r>
      <w:r w:rsidRPr="001F4551" w:rsidR="00792018">
        <w:rPr>
          <w:rFonts w:eastAsia="Calibri"/>
        </w:rPr>
        <w:t xml:space="preserve"> may continue to operate on a secondary basis until new flexible use licenses are issued </w:t>
      </w:r>
      <w:r w:rsidR="00792018">
        <w:rPr>
          <w:rFonts w:eastAsia="Calibri"/>
        </w:rPr>
        <w:t xml:space="preserve">for operation </w:t>
      </w:r>
      <w:r w:rsidRPr="001F4551" w:rsidR="00792018">
        <w:rPr>
          <w:rFonts w:eastAsia="Calibri"/>
        </w:rPr>
        <w:t xml:space="preserve">in the band 3450-3550 </w:t>
      </w:r>
      <w:r w:rsidRPr="001F4551" w:rsidR="00792018">
        <w:rPr>
          <w:rFonts w:eastAsia="Calibri"/>
        </w:rPr>
        <w:t>MHz</w:t>
      </w:r>
      <w:r w:rsidR="00792018">
        <w:rPr>
          <w:rFonts w:eastAsia="Calibri"/>
        </w:rPr>
        <w:t>.</w:t>
      </w:r>
      <w:r w:rsidRPr="001F4551" w:rsidR="00792018">
        <w:rPr>
          <w:rFonts w:eastAsia="Calibri"/>
        </w:rPr>
        <w:t xml:space="preserve">  The date by which non-Federal stations in the radiolocation service will be required to cease operations in the band 3300-3550 MHz will be set when the Commission </w:t>
      </w:r>
      <w:r w:rsidRPr="001F4551" w:rsidR="00792018">
        <w:t xml:space="preserve">establishes procedures for assigning flexible use licenses.  After </w:t>
      </w:r>
      <w:r w:rsidRPr="000C12BF" w:rsidR="00792018">
        <w:t>[</w:t>
      </w:r>
      <w:r w:rsidR="00792018">
        <w:t>EFFECTIVE DATE OF FINAL RULE</w:t>
      </w:r>
      <w:r w:rsidRPr="000C12BF" w:rsidR="00792018">
        <w:t>]</w:t>
      </w:r>
      <w:r w:rsidRPr="001F4551" w:rsidR="00792018">
        <w:t>, no new assignments may be made to non-Federal stations in the radiolocation service.</w:t>
      </w:r>
      <w:r w:rsidR="00792018">
        <w:t>—</w:t>
      </w:r>
      <w:r w:rsidRPr="001F4551" w:rsidR="00792018">
        <w:rPr>
          <w:rFonts w:eastAsia="Calibri"/>
        </w:rPr>
        <w:t xml:space="preserve">In the band 3300-3500 MHz, stations in the amateur service may continue to operate on a secondary basis until new flexible use licenses are issued </w:t>
      </w:r>
      <w:r w:rsidR="00792018">
        <w:rPr>
          <w:rFonts w:eastAsia="Calibri"/>
        </w:rPr>
        <w:t xml:space="preserve">for operation </w:t>
      </w:r>
      <w:r w:rsidRPr="001F4551" w:rsidR="00792018">
        <w:rPr>
          <w:rFonts w:eastAsia="Calibri"/>
        </w:rPr>
        <w:t xml:space="preserve">in the band 3450-3550 </w:t>
      </w:r>
      <w:r w:rsidRPr="001F4551" w:rsidR="00792018">
        <w:rPr>
          <w:rFonts w:eastAsia="Calibri"/>
        </w:rPr>
        <w:t>MHz.</w:t>
      </w:r>
      <w:r w:rsidRPr="001F4551" w:rsidR="00792018">
        <w:rPr>
          <w:rFonts w:eastAsia="Calibri"/>
        </w:rPr>
        <w:t xml:space="preserve">  The date by which stations in the amateur service will be required to cease operations in the band 34</w:t>
      </w:r>
      <w:r w:rsidR="00792018">
        <w:rPr>
          <w:rFonts w:eastAsia="Calibri"/>
        </w:rPr>
        <w:t>0</w:t>
      </w:r>
      <w:r w:rsidRPr="001F4551" w:rsidR="00792018">
        <w:rPr>
          <w:rFonts w:eastAsia="Calibri"/>
        </w:rPr>
        <w:t xml:space="preserve">0-3500 MHz will be set when the Commission </w:t>
      </w:r>
      <w:r w:rsidRPr="001F4551" w:rsidR="00792018">
        <w:t>establishes procedures for assigning flexible use licenses.  Stations in the amateur service may continue to operate in the band 3300-34</w:t>
      </w:r>
      <w:r w:rsidR="00792018">
        <w:t>0</w:t>
      </w:r>
      <w:r w:rsidRPr="001F4551" w:rsidR="00792018">
        <w:t xml:space="preserve">0 MHz on a secondary basis while </w:t>
      </w:r>
      <w:r w:rsidR="00792018">
        <w:t>the band’s</w:t>
      </w:r>
      <w:r w:rsidRPr="001F4551" w:rsidR="00792018">
        <w:t xml:space="preserve"> future uses are finalized, and stations in the amateur service may be required to cease operations in the band 3300-3450 MHz at any time if </w:t>
      </w:r>
      <w:r w:rsidR="00792018">
        <w:t xml:space="preserve">the amateur service causes </w:t>
      </w:r>
      <w:r w:rsidRPr="001F4551" w:rsidR="00792018">
        <w:t>harmful interference to flexible use operations</w:t>
      </w:r>
      <w:r>
        <w:t>.</w:t>
      </w:r>
    </w:p>
    <w:p w:rsidR="00F53CA2" w:rsidP="00F53CA2" w14:paraId="14EF2C0D" w14:textId="77777777"/>
    <w:p w:rsidR="00B22FCC" w:rsidP="00F53CA2" w14:paraId="162031EC" w14:textId="4EDD9DCB">
      <w:r>
        <w:t>* * * * *</w:t>
      </w:r>
    </w:p>
    <w:p w:rsidR="00BE6A1B" w:rsidP="00F53CA2" w14:paraId="26FB5734" w14:textId="77777777"/>
    <w:p w:rsidR="005E7468" w:rsidP="005E7468" w14:paraId="1582EBCA" w14:textId="16434DC7">
      <w:r>
        <w:t xml:space="preserve">US431B  In the 3450-3550 MHz band, the following provisions shall apply.  </w:t>
      </w:r>
      <w:r>
        <w:t>In general, within the contiguous United States, the band is a shared co-primary allocation between the Federal Radiolocation service and non-Federal Fixed and Mobile, except aeronautical mobile, services.  Federal operations in the 3450-3550 MHz band must protect non-Federal operations from harmful interference, except under the following circumstances.—</w:t>
      </w:r>
      <w:r w:rsidRPr="004F0BA3">
        <w:rPr>
          <w:i/>
          <w:iCs/>
        </w:rPr>
        <w:t>Military Operational Need in National Emergency</w:t>
      </w:r>
      <w:r>
        <w:t>.  In time of war or a threat of war, or a state of public peril or disaster or other national emergency (collectively “national emergency”), Federal users are authorized to operate within the band as required to meet operational mission requirements.  Upon notification, non-Federal licensees shall terminate or otherwise adjust their operations to prevent harmful interference to the Federal operations consistent with procedures established by the FCC in coordination with NTIA.  During such operations and until the end of the national emergency, non-Federal licensees must adjust their operations to enable Federal use of the band and non-Federal users may not claim protection from harmful interference.—</w:t>
      </w:r>
      <w:r w:rsidRPr="004F0BA3">
        <w:rPr>
          <w:i/>
          <w:iCs/>
        </w:rPr>
        <w:t>Cooperative Planning Areas</w:t>
      </w:r>
      <w:r>
        <w:t>.  Cooperative Planning Areas are geographic locations in which non-Federal operations shall coordinate with Federal systems in the band to deploy non-Federal operations, in a manner that shall not cause harmful interference to Federal systems operating in the band and to protect non-Federal operations from potential harm caused by high powered Federal operations.  In such areas, operators of non-Federal stations may be required to modify their operations (e.g., reduce power, adjust antenna pointing angles, shielding, etc.) to protect themselves and to protect Federal operations from interference.  In these areas, non-Federal operations may not claim interference protection from Federal systems outside of coordination procedures.  To the extent possible, Federal use in Cooperative Planning Areas will be chosen to minimize operational impact on non-Federal users.  Appendix A to part 2 identifies the locations of Cooperative Planning Areas.  Cooperative Planning Areas may also be Periodic Use Areas as described below.  Coordination between Federal users and non-Federal licensees in Cooperative Planning Areas shall be consistent with procedures established by the FCC in coordination with NTIA.—</w:t>
      </w:r>
      <w:r w:rsidRPr="004F0BA3">
        <w:rPr>
          <w:i/>
          <w:iCs/>
        </w:rPr>
        <w:t>Periodic Use Areas</w:t>
      </w:r>
      <w:r>
        <w:t xml:space="preserve">.  Periodic Use Areas are geographic locations where non-Federal operations in the band may not cause harmful interference to Federal systems operating in the band for episodic periods.  During these times and in these areas, Federal users will require interference protection from non-Federal operations.  Non-Federal operations may be required to temporarily modify their operations (e.g., reduce power, adjust antenna pointing angles, etc.) to protect Federal operations from interference, which may include restrictions on non-Federal stations’ ability to radiate at certain locations during specific periods of time.  During such episodic time periods, non-Federal users in Periodic Use Areas must alter their </w:t>
      </w:r>
      <w:r>
        <w:t>operations to enable Federal systems’ temporary use of the band, and during such times, non-Federal users may not claim interference protection from Federal systems outside of coordination procedures.  To the extent possible, Federal use in Periodic Use Areas will be chosen to minimize operational impact to non-Federal users.  Coordination between Federal users and non-Federal licensees in Periodic Use Areas shall be consistent with procedures established by the FCC in coordination with NTIA.  While all Periodic Use Areas are co-located with Cooperative Planning Areas, the exact geographic area used during periodic use may differ from the co-located Cooperative Planning Area.  The geographic locations of Periodic Use Areas are identified in Appendix A to part 2.</w:t>
      </w:r>
      <w:r w:rsidR="004F0BA3">
        <w:t xml:space="preserve"> </w:t>
      </w:r>
      <w:r>
        <w:t xml:space="preserve"> Restrictions and authorizations for the Cooperative Planning Areas remain in effect during periodic use unless specifically relieved in the coordination process.</w:t>
      </w:r>
    </w:p>
    <w:p w:rsidR="00F3394B" w:rsidP="00C06956" w14:paraId="0B2F6E39" w14:textId="77777777"/>
    <w:p w:rsidR="00C06956" w:rsidP="00C06956" w14:paraId="7456DC5A" w14:textId="35A43190">
      <w:r>
        <w:t>* * * * * *</w:t>
      </w:r>
    </w:p>
    <w:p w:rsidR="004F6AD1" w:rsidP="00090927" w14:paraId="69B41FA9" w14:textId="064C1EDA">
      <w:pPr>
        <w:pStyle w:val="ParaNum"/>
      </w:pPr>
      <w:r>
        <w:t xml:space="preserve">Add </w:t>
      </w:r>
      <w:r>
        <w:t>Appendix A to part 2</w:t>
      </w:r>
      <w:r w:rsidRPr="009F1950">
        <w:t xml:space="preserve"> to read as follows:</w:t>
      </w:r>
    </w:p>
    <w:p w:rsidR="004F6AD1" w:rsidRPr="002A29E5" w:rsidP="00090927" w14:paraId="3E2F7AB9" w14:textId="1AF25A58">
      <w:pPr>
        <w:pStyle w:val="ParaNum"/>
        <w:numPr>
          <w:ilvl w:val="0"/>
          <w:numId w:val="0"/>
        </w:numPr>
        <w:spacing w:after="0"/>
        <w:rPr>
          <w:b/>
        </w:rPr>
      </w:pPr>
      <w:r w:rsidRPr="004439B1">
        <w:rPr>
          <w:b/>
        </w:rPr>
        <w:t xml:space="preserve">Appendix A to part 2 – </w:t>
      </w:r>
      <w:r>
        <w:rPr>
          <w:b/>
        </w:rPr>
        <w:t>Table</w:t>
      </w:r>
      <w:r w:rsidR="005426CA">
        <w:rPr>
          <w:b/>
        </w:rPr>
        <w:t xml:space="preserve">: </w:t>
      </w:r>
      <w:r w:rsidRPr="002A29E5">
        <w:rPr>
          <w:b/>
        </w:rPr>
        <w:t>Department of Defense Cooperative Planning Areas and Periodic Use Areas</w:t>
      </w:r>
    </w:p>
    <w:tbl>
      <w:tblPr>
        <w:tblW w:w="9093" w:type="dxa"/>
        <w:tblLook w:val="04A0"/>
      </w:tblPr>
      <w:tblGrid>
        <w:gridCol w:w="6633"/>
        <w:gridCol w:w="820"/>
        <w:gridCol w:w="820"/>
        <w:gridCol w:w="820"/>
      </w:tblGrid>
      <w:tr w14:paraId="62678374" w14:textId="77777777" w:rsidTr="004008A3">
        <w:tblPrEx>
          <w:tblW w:w="9093" w:type="dxa"/>
          <w:tblLook w:val="04A0"/>
        </w:tblPrEx>
        <w:trPr>
          <w:trHeight w:val="330"/>
        </w:trPr>
        <w:tc>
          <w:tcPr>
            <w:tcW w:w="663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6AD1" w:rsidRPr="001D0C7C" w:rsidP="004008A3" w14:paraId="3E83ED5D" w14:textId="77777777">
            <w:pPr>
              <w:rPr>
                <w:b/>
                <w:bCs/>
                <w:color w:val="000000"/>
              </w:rPr>
            </w:pPr>
            <w:r w:rsidRPr="001D0C7C">
              <w:rPr>
                <w:b/>
                <w:bCs/>
                <w:color w:val="000000"/>
              </w:rPr>
              <w:t>Location name</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4F6AD1" w:rsidRPr="0086223C" w:rsidP="004008A3" w14:paraId="6635E0AD" w14:textId="77777777">
            <w:pPr>
              <w:jc w:val="center"/>
              <w:rPr>
                <w:b/>
                <w:color w:val="000000"/>
                <w:szCs w:val="22"/>
              </w:rPr>
            </w:pPr>
            <w:r w:rsidRPr="007C524D">
              <w:rPr>
                <w:b/>
                <w:color w:val="000000"/>
                <w:szCs w:val="22"/>
              </w:rPr>
              <w:t>State</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4F6AD1" w:rsidRPr="00691970" w:rsidP="004008A3" w14:paraId="3BF92929" w14:textId="77777777">
            <w:pPr>
              <w:jc w:val="center"/>
              <w:rPr>
                <w:b/>
                <w:color w:val="000000"/>
                <w:szCs w:val="22"/>
              </w:rPr>
            </w:pPr>
            <w:r w:rsidRPr="003E7143">
              <w:rPr>
                <w:b/>
                <w:color w:val="000000"/>
                <w:szCs w:val="22"/>
              </w:rPr>
              <w:t>CPA</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4F6AD1" w:rsidRPr="00AC78DD" w:rsidP="004008A3" w14:paraId="60ACDB57" w14:textId="77777777">
            <w:pPr>
              <w:jc w:val="center"/>
              <w:rPr>
                <w:b/>
                <w:color w:val="000000"/>
                <w:szCs w:val="22"/>
              </w:rPr>
            </w:pPr>
            <w:r w:rsidRPr="00691970">
              <w:rPr>
                <w:b/>
                <w:color w:val="000000"/>
                <w:szCs w:val="22"/>
              </w:rPr>
              <w:t>PUA</w:t>
            </w:r>
          </w:p>
        </w:tc>
      </w:tr>
      <w:tr w14:paraId="5D55F44E"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382AD3BB" w14:textId="77777777">
            <w:pPr>
              <w:rPr>
                <w:color w:val="000000"/>
                <w:szCs w:val="22"/>
              </w:rPr>
            </w:pPr>
            <w:r w:rsidRPr="00AC78DD">
              <w:rPr>
                <w:color w:val="000000"/>
                <w:szCs w:val="22"/>
              </w:rPr>
              <w:t>Little Rock</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E097790" w14:textId="77777777">
            <w:pPr>
              <w:jc w:val="center"/>
              <w:rPr>
                <w:color w:val="000000"/>
                <w:szCs w:val="22"/>
              </w:rPr>
            </w:pPr>
            <w:r w:rsidRPr="00860FC8">
              <w:rPr>
                <w:color w:val="000000"/>
                <w:szCs w:val="22"/>
              </w:rPr>
              <w:t>AR</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2C3CA5DB"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2DB39488" w14:textId="77777777">
            <w:pPr>
              <w:jc w:val="center"/>
              <w:rPr>
                <w:color w:val="000000"/>
                <w:szCs w:val="22"/>
              </w:rPr>
            </w:pPr>
            <w:r w:rsidRPr="00C830C8">
              <w:rPr>
                <w:color w:val="000000"/>
                <w:szCs w:val="22"/>
              </w:rPr>
              <w:t>-</w:t>
            </w:r>
          </w:p>
        </w:tc>
      </w:tr>
      <w:tr w14:paraId="1EEB5DFE"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9541DB" w:rsidP="004008A3" w14:paraId="458A3871" w14:textId="77777777">
            <w:pPr>
              <w:rPr>
                <w:color w:val="000000"/>
                <w:szCs w:val="22"/>
              </w:rPr>
            </w:pPr>
            <w:r w:rsidRPr="00AC78DD">
              <w:rPr>
                <w:color w:val="000000"/>
                <w:szCs w:val="22"/>
              </w:rPr>
              <w:t>Yuma Complex (includes Yuma Provi</w:t>
            </w:r>
            <w:r w:rsidRPr="002752C7">
              <w:rPr>
                <w:color w:val="000000"/>
                <w:szCs w:val="22"/>
              </w:rPr>
              <w:t>ng</w:t>
            </w:r>
            <w:r w:rsidRPr="00860FC8">
              <w:rPr>
                <w:color w:val="000000"/>
                <w:szCs w:val="22"/>
              </w:rPr>
              <w:t xml:space="preserve"> Grounds and MCAS Yuma)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62A4144D" w14:textId="77777777">
            <w:pPr>
              <w:jc w:val="center"/>
              <w:rPr>
                <w:color w:val="000000"/>
                <w:szCs w:val="22"/>
              </w:rPr>
            </w:pPr>
            <w:r w:rsidRPr="00D870F0">
              <w:rPr>
                <w:color w:val="000000"/>
                <w:szCs w:val="22"/>
              </w:rPr>
              <w:t>AZ</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4BABB23A"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EF2B15" w:rsidP="004008A3" w14:paraId="14E13643" w14:textId="77777777">
            <w:pPr>
              <w:jc w:val="center"/>
              <w:rPr>
                <w:color w:val="000000"/>
                <w:szCs w:val="22"/>
              </w:rPr>
            </w:pPr>
            <w:r w:rsidRPr="00C830C8">
              <w:rPr>
                <w:color w:val="000000"/>
                <w:szCs w:val="22"/>
              </w:rPr>
              <w:t>Yes</w:t>
            </w:r>
          </w:p>
        </w:tc>
      </w:tr>
      <w:tr w14:paraId="0153E5A8"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46818ED9" w14:textId="77777777">
            <w:pPr>
              <w:rPr>
                <w:color w:val="000000"/>
                <w:szCs w:val="22"/>
              </w:rPr>
            </w:pPr>
            <w:r w:rsidRPr="00AC78DD">
              <w:rPr>
                <w:color w:val="000000"/>
                <w:szCs w:val="22"/>
              </w:rPr>
              <w:t>Camp Pendleton</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7351EFCC"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29696490"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4B43C11A" w14:textId="77777777">
            <w:pPr>
              <w:jc w:val="center"/>
              <w:rPr>
                <w:color w:val="000000"/>
                <w:szCs w:val="22"/>
              </w:rPr>
            </w:pPr>
            <w:r w:rsidRPr="00C830C8">
              <w:rPr>
                <w:color w:val="000000"/>
                <w:szCs w:val="22"/>
              </w:rPr>
              <w:t>-</w:t>
            </w:r>
          </w:p>
        </w:tc>
      </w:tr>
      <w:tr w14:paraId="698B1A0B"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0A9DFE07" w14:textId="77777777">
            <w:pPr>
              <w:rPr>
                <w:color w:val="000000"/>
                <w:szCs w:val="22"/>
              </w:rPr>
            </w:pPr>
            <w:r w:rsidRPr="00AC78DD">
              <w:rPr>
                <w:color w:val="000000"/>
                <w:szCs w:val="22"/>
              </w:rPr>
              <w:t>Edwards Air Force Base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6A271B86"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7957C5DF"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374EEA9B" w14:textId="77777777">
            <w:pPr>
              <w:jc w:val="center"/>
              <w:rPr>
                <w:color w:val="000000"/>
                <w:szCs w:val="22"/>
              </w:rPr>
            </w:pPr>
            <w:r w:rsidRPr="00C830C8">
              <w:rPr>
                <w:color w:val="000000"/>
                <w:szCs w:val="22"/>
              </w:rPr>
              <w:t>Yes</w:t>
            </w:r>
          </w:p>
        </w:tc>
      </w:tr>
      <w:tr w14:paraId="1FFCF552"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1872FAC1" w14:textId="77777777">
            <w:pPr>
              <w:rPr>
                <w:color w:val="000000"/>
                <w:szCs w:val="22"/>
              </w:rPr>
            </w:pPr>
            <w:r w:rsidRPr="00AC78DD">
              <w:rPr>
                <w:color w:val="000000"/>
                <w:szCs w:val="22"/>
              </w:rPr>
              <w:t>National Training Center</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0E0A8107"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4404A4E3"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01366CEA" w14:textId="77777777">
            <w:pPr>
              <w:jc w:val="center"/>
              <w:rPr>
                <w:color w:val="000000"/>
                <w:szCs w:val="22"/>
              </w:rPr>
            </w:pPr>
            <w:r w:rsidRPr="00C830C8">
              <w:rPr>
                <w:color w:val="000000"/>
                <w:szCs w:val="22"/>
              </w:rPr>
              <w:t>Yes</w:t>
            </w:r>
          </w:p>
        </w:tc>
      </w:tr>
      <w:tr w14:paraId="76D268FE"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465C19FD" w14:textId="77777777">
            <w:pPr>
              <w:rPr>
                <w:color w:val="000000"/>
                <w:szCs w:val="22"/>
              </w:rPr>
            </w:pPr>
            <w:r w:rsidRPr="00AC78DD">
              <w:rPr>
                <w:color w:val="000000"/>
                <w:szCs w:val="22"/>
              </w:rPr>
              <w:t>Naval Air Weapons Station, China Lake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65DE406"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6B01ABEB"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3A2D4C3C" w14:textId="77777777">
            <w:pPr>
              <w:jc w:val="center"/>
              <w:rPr>
                <w:color w:val="000000"/>
                <w:szCs w:val="22"/>
              </w:rPr>
            </w:pPr>
            <w:r w:rsidRPr="00C830C8">
              <w:rPr>
                <w:color w:val="000000"/>
                <w:szCs w:val="22"/>
              </w:rPr>
              <w:t>Yes</w:t>
            </w:r>
          </w:p>
        </w:tc>
      </w:tr>
      <w:tr w14:paraId="3FE56668"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0112D841" w14:textId="77777777">
            <w:pPr>
              <w:rPr>
                <w:color w:val="000000"/>
                <w:szCs w:val="22"/>
              </w:rPr>
            </w:pPr>
            <w:r w:rsidRPr="00AC78DD">
              <w:rPr>
                <w:color w:val="000000"/>
                <w:szCs w:val="22"/>
              </w:rPr>
              <w:t>Point Mugu</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4AFEF261"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31A558FE"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2F53E0D7" w14:textId="77777777">
            <w:pPr>
              <w:jc w:val="center"/>
              <w:rPr>
                <w:color w:val="000000"/>
                <w:szCs w:val="22"/>
              </w:rPr>
            </w:pPr>
            <w:r w:rsidRPr="00C830C8">
              <w:rPr>
                <w:color w:val="000000"/>
                <w:szCs w:val="22"/>
              </w:rPr>
              <w:t>Yes</w:t>
            </w:r>
          </w:p>
        </w:tc>
      </w:tr>
      <w:tr w14:paraId="560E3117"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5E967680" w14:textId="77777777">
            <w:pPr>
              <w:rPr>
                <w:color w:val="000000"/>
                <w:szCs w:val="22"/>
              </w:rPr>
            </w:pPr>
            <w:r w:rsidRPr="00AC78DD">
              <w:rPr>
                <w:color w:val="000000"/>
                <w:szCs w:val="22"/>
              </w:rPr>
              <w:t>San Diego*</w:t>
            </w:r>
          </w:p>
          <w:p w:rsidR="004F6AD1" w:rsidRPr="009541DB" w:rsidP="004008A3" w14:paraId="4D4CFAB8" w14:textId="77777777">
            <w:pPr>
              <w:rPr>
                <w:color w:val="000000"/>
                <w:szCs w:val="22"/>
              </w:rPr>
            </w:pPr>
            <w:r w:rsidRPr="00860FC8">
              <w:rPr>
                <w:color w:val="000000"/>
                <w:szCs w:val="22"/>
              </w:rPr>
              <w:t>Includes Point Loma SESEF range *</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1D3B461A" w14:textId="77777777">
            <w:pPr>
              <w:jc w:val="center"/>
              <w:rPr>
                <w:color w:val="000000"/>
                <w:szCs w:val="22"/>
              </w:rPr>
            </w:pPr>
            <w:r w:rsidRPr="00D870F0">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05FD2472"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EF2B15" w:rsidP="004008A3" w14:paraId="5B6BEA73" w14:textId="77777777">
            <w:pPr>
              <w:jc w:val="center"/>
              <w:rPr>
                <w:color w:val="000000"/>
                <w:szCs w:val="22"/>
              </w:rPr>
            </w:pPr>
            <w:r w:rsidRPr="00C830C8">
              <w:rPr>
                <w:color w:val="000000"/>
                <w:szCs w:val="22"/>
              </w:rPr>
              <w:t>-</w:t>
            </w:r>
          </w:p>
        </w:tc>
      </w:tr>
      <w:tr w14:paraId="233E003B"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797E2E19" w14:textId="77777777">
            <w:pPr>
              <w:rPr>
                <w:color w:val="000000"/>
                <w:szCs w:val="22"/>
              </w:rPr>
            </w:pPr>
            <w:r w:rsidRPr="00AC78DD">
              <w:rPr>
                <w:color w:val="000000"/>
                <w:szCs w:val="22"/>
              </w:rPr>
              <w:t>Twentynine Palms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78BB60C0"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477BA6B4"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6DB71217" w14:textId="77777777">
            <w:pPr>
              <w:jc w:val="center"/>
              <w:rPr>
                <w:color w:val="000000"/>
                <w:szCs w:val="22"/>
              </w:rPr>
            </w:pPr>
            <w:r w:rsidRPr="00C830C8">
              <w:rPr>
                <w:color w:val="000000"/>
                <w:szCs w:val="22"/>
              </w:rPr>
              <w:t>-</w:t>
            </w:r>
          </w:p>
        </w:tc>
      </w:tr>
      <w:tr w14:paraId="3358A9C8"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1C9BA549" w14:textId="77777777">
            <w:pPr>
              <w:rPr>
                <w:color w:val="000000"/>
                <w:szCs w:val="22"/>
              </w:rPr>
            </w:pPr>
            <w:r w:rsidRPr="00AC78DD">
              <w:rPr>
                <w:color w:val="000000"/>
                <w:szCs w:val="22"/>
              </w:rPr>
              <w:t>Eglin Air Force Base</w:t>
            </w:r>
          </w:p>
          <w:p w:rsidR="004F6AD1" w:rsidRPr="00D870F0" w:rsidP="004008A3" w14:paraId="1A20B0CC" w14:textId="77777777">
            <w:pPr>
              <w:rPr>
                <w:color w:val="000000"/>
                <w:szCs w:val="22"/>
              </w:rPr>
            </w:pPr>
            <w:r w:rsidRPr="00860FC8">
              <w:rPr>
                <w:szCs w:val="22"/>
              </w:rPr>
              <w:t xml:space="preserve">Includes Santa Rosa Island and Cape </w:t>
            </w:r>
            <w:r w:rsidRPr="009541DB">
              <w:rPr>
                <w:color w:val="000000"/>
                <w:szCs w:val="22"/>
              </w:rPr>
              <w:t>San Blas site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732B3C53" w14:textId="77777777">
            <w:pPr>
              <w:jc w:val="center"/>
              <w:rPr>
                <w:color w:val="000000"/>
                <w:szCs w:val="22"/>
              </w:rPr>
            </w:pPr>
            <w:r w:rsidRPr="00F97FDC">
              <w:rPr>
                <w:color w:val="000000"/>
                <w:szCs w:val="22"/>
              </w:rPr>
              <w:t>FL</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EF2B15" w:rsidP="004008A3" w14:paraId="5CB64186"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538AB" w:rsidP="004008A3" w14:paraId="56FC97CE" w14:textId="77777777">
            <w:pPr>
              <w:jc w:val="center"/>
              <w:rPr>
                <w:color w:val="000000"/>
                <w:szCs w:val="22"/>
              </w:rPr>
            </w:pPr>
            <w:r w:rsidRPr="00C538AB">
              <w:rPr>
                <w:color w:val="000000"/>
                <w:szCs w:val="22"/>
              </w:rPr>
              <w:t>Yes</w:t>
            </w:r>
          </w:p>
        </w:tc>
      </w:tr>
      <w:tr w14:paraId="114071B5"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6B761F5E" w14:textId="77777777">
            <w:pPr>
              <w:rPr>
                <w:color w:val="000000"/>
                <w:szCs w:val="22"/>
              </w:rPr>
            </w:pPr>
            <w:r w:rsidRPr="00AC78DD">
              <w:rPr>
                <w:color w:val="000000"/>
                <w:szCs w:val="22"/>
              </w:rPr>
              <w:t>Mayport*</w:t>
            </w:r>
          </w:p>
          <w:p w:rsidR="004F6AD1" w:rsidRPr="009541DB" w:rsidP="004008A3" w14:paraId="2D9E3E74" w14:textId="77777777">
            <w:pPr>
              <w:rPr>
                <w:color w:val="000000"/>
                <w:szCs w:val="22"/>
              </w:rPr>
            </w:pPr>
            <w:r w:rsidRPr="00860FC8">
              <w:rPr>
                <w:color w:val="000000"/>
                <w:szCs w:val="22"/>
              </w:rPr>
              <w:t>Includes Mayport SESEF range*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2ACEB1CC" w14:textId="77777777">
            <w:pPr>
              <w:jc w:val="center"/>
              <w:rPr>
                <w:color w:val="000000"/>
                <w:szCs w:val="22"/>
              </w:rPr>
            </w:pPr>
            <w:r w:rsidRPr="00D870F0">
              <w:rPr>
                <w:color w:val="000000"/>
                <w:szCs w:val="22"/>
              </w:rPr>
              <w:t>FL</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687A7CA"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EF2B15" w:rsidP="004008A3" w14:paraId="2D3CD191" w14:textId="77777777">
            <w:pPr>
              <w:jc w:val="center"/>
              <w:rPr>
                <w:color w:val="000000"/>
                <w:szCs w:val="22"/>
              </w:rPr>
            </w:pPr>
            <w:r w:rsidRPr="00C830C8">
              <w:rPr>
                <w:color w:val="000000"/>
                <w:szCs w:val="22"/>
              </w:rPr>
              <w:t>-</w:t>
            </w:r>
          </w:p>
        </w:tc>
      </w:tr>
      <w:tr w14:paraId="712C7ABA"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7056F1E9" w14:textId="77777777">
            <w:pPr>
              <w:rPr>
                <w:color w:val="000000"/>
                <w:szCs w:val="22"/>
              </w:rPr>
            </w:pPr>
            <w:r w:rsidRPr="00AC78DD">
              <w:rPr>
                <w:color w:val="000000"/>
                <w:szCs w:val="22"/>
              </w:rPr>
              <w:t>Pensacola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28B6A95" w14:textId="77777777">
            <w:pPr>
              <w:jc w:val="center"/>
              <w:rPr>
                <w:color w:val="000000"/>
                <w:szCs w:val="22"/>
              </w:rPr>
            </w:pPr>
            <w:r w:rsidRPr="00860FC8">
              <w:rPr>
                <w:color w:val="000000"/>
                <w:szCs w:val="22"/>
              </w:rPr>
              <w:t>FL</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4984C88B"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060E645A" w14:textId="77777777">
            <w:pPr>
              <w:jc w:val="center"/>
              <w:rPr>
                <w:color w:val="000000"/>
                <w:szCs w:val="22"/>
              </w:rPr>
            </w:pPr>
            <w:r w:rsidRPr="00C830C8">
              <w:rPr>
                <w:color w:val="000000"/>
                <w:szCs w:val="22"/>
              </w:rPr>
              <w:t>Yes</w:t>
            </w:r>
          </w:p>
        </w:tc>
      </w:tr>
      <w:tr w14:paraId="3435B387"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526D2DF3" w14:textId="77777777">
            <w:pPr>
              <w:rPr>
                <w:color w:val="000000"/>
                <w:szCs w:val="22"/>
              </w:rPr>
            </w:pPr>
            <w:r w:rsidRPr="00AC78DD">
              <w:rPr>
                <w:color w:val="000000"/>
                <w:szCs w:val="22"/>
              </w:rPr>
              <w:t>Joint Readiness Training Center</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4188B133" w14:textId="77777777">
            <w:pPr>
              <w:jc w:val="center"/>
              <w:rPr>
                <w:color w:val="000000"/>
                <w:szCs w:val="22"/>
              </w:rPr>
            </w:pPr>
            <w:r w:rsidRPr="00860FC8">
              <w:rPr>
                <w:color w:val="000000"/>
                <w:szCs w:val="22"/>
              </w:rPr>
              <w:t>LA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3402B6E9"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672FEA20" w14:textId="77777777">
            <w:pPr>
              <w:jc w:val="center"/>
              <w:rPr>
                <w:color w:val="000000"/>
                <w:szCs w:val="22"/>
              </w:rPr>
            </w:pPr>
            <w:r w:rsidRPr="00C830C8">
              <w:rPr>
                <w:color w:val="000000"/>
                <w:szCs w:val="22"/>
              </w:rPr>
              <w:t>Yes</w:t>
            </w:r>
          </w:p>
        </w:tc>
      </w:tr>
      <w:tr w14:paraId="2C35761C"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0B351D16" w14:textId="77777777">
            <w:pPr>
              <w:rPr>
                <w:color w:val="000000"/>
                <w:szCs w:val="22"/>
              </w:rPr>
            </w:pPr>
            <w:r w:rsidRPr="00AC78DD">
              <w:rPr>
                <w:color w:val="000000"/>
                <w:szCs w:val="22"/>
              </w:rPr>
              <w:t>Chesapeake Beach</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0FA97CB5" w14:textId="77777777">
            <w:pPr>
              <w:jc w:val="center"/>
              <w:rPr>
                <w:color w:val="000000"/>
                <w:szCs w:val="22"/>
              </w:rPr>
            </w:pPr>
            <w:r w:rsidRPr="00860FC8">
              <w:rPr>
                <w:color w:val="000000"/>
                <w:szCs w:val="22"/>
              </w:rPr>
              <w:t>MD</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7421E991"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40A5A42" w14:textId="77777777">
            <w:pPr>
              <w:jc w:val="center"/>
              <w:rPr>
                <w:color w:val="000000"/>
                <w:szCs w:val="22"/>
              </w:rPr>
            </w:pPr>
            <w:r w:rsidRPr="00C830C8">
              <w:rPr>
                <w:color w:val="000000"/>
                <w:szCs w:val="22"/>
              </w:rPr>
              <w:t>Yes</w:t>
            </w:r>
          </w:p>
        </w:tc>
      </w:tr>
      <w:tr w14:paraId="5B8DE9B5"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1A00EBBD" w14:textId="77777777">
            <w:pPr>
              <w:rPr>
                <w:color w:val="000000"/>
                <w:szCs w:val="22"/>
              </w:rPr>
            </w:pPr>
            <w:r w:rsidRPr="00AC78DD">
              <w:rPr>
                <w:color w:val="000000"/>
                <w:szCs w:val="22"/>
              </w:rPr>
              <w:t>Naval Air Station, Patuxent River</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306063CA" w14:textId="77777777">
            <w:pPr>
              <w:jc w:val="center"/>
              <w:rPr>
                <w:color w:val="000000"/>
                <w:szCs w:val="22"/>
              </w:rPr>
            </w:pPr>
            <w:r w:rsidRPr="00860FC8">
              <w:rPr>
                <w:color w:val="000000"/>
                <w:szCs w:val="22"/>
              </w:rPr>
              <w:t>MD</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7CE103B6"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F585A52" w14:textId="77777777">
            <w:pPr>
              <w:jc w:val="center"/>
              <w:rPr>
                <w:color w:val="000000"/>
                <w:szCs w:val="22"/>
              </w:rPr>
            </w:pPr>
            <w:r w:rsidRPr="00C830C8">
              <w:rPr>
                <w:color w:val="000000"/>
                <w:szCs w:val="22"/>
              </w:rPr>
              <w:t>Yes</w:t>
            </w:r>
          </w:p>
        </w:tc>
      </w:tr>
      <w:tr w14:paraId="164F6BE1"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6E4BB080" w14:textId="77777777">
            <w:pPr>
              <w:rPr>
                <w:color w:val="000000"/>
                <w:szCs w:val="22"/>
              </w:rPr>
            </w:pPr>
            <w:r w:rsidRPr="00AC78DD">
              <w:rPr>
                <w:color w:val="000000"/>
                <w:szCs w:val="22"/>
              </w:rPr>
              <w:t xml:space="preserve">St. </w:t>
            </w:r>
            <w:r w:rsidRPr="00AC78DD">
              <w:rPr>
                <w:color w:val="000000"/>
                <w:szCs w:val="22"/>
              </w:rPr>
              <w:t>Inigoes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68BEFFFB" w14:textId="77777777">
            <w:pPr>
              <w:jc w:val="center"/>
              <w:rPr>
                <w:color w:val="000000"/>
                <w:szCs w:val="22"/>
              </w:rPr>
            </w:pPr>
            <w:r w:rsidRPr="00860FC8">
              <w:rPr>
                <w:color w:val="000000"/>
                <w:szCs w:val="22"/>
              </w:rPr>
              <w:t>MD</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026F262A"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7D17D4E6" w14:textId="77777777">
            <w:pPr>
              <w:jc w:val="center"/>
              <w:rPr>
                <w:color w:val="000000"/>
                <w:szCs w:val="22"/>
              </w:rPr>
            </w:pPr>
            <w:r w:rsidRPr="00C830C8">
              <w:rPr>
                <w:color w:val="000000"/>
                <w:szCs w:val="22"/>
              </w:rPr>
              <w:t>Yes</w:t>
            </w:r>
          </w:p>
        </w:tc>
      </w:tr>
      <w:tr w14:paraId="41E2DDDF"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7FEA4591" w14:textId="77777777">
            <w:pPr>
              <w:rPr>
                <w:color w:val="000000"/>
                <w:szCs w:val="22"/>
              </w:rPr>
            </w:pPr>
            <w:r w:rsidRPr="00AC78DD">
              <w:rPr>
                <w:color w:val="000000"/>
                <w:szCs w:val="22"/>
              </w:rPr>
              <w:t>Bath</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97BB9AB" w14:textId="77777777">
            <w:pPr>
              <w:jc w:val="center"/>
              <w:rPr>
                <w:color w:val="000000"/>
                <w:szCs w:val="22"/>
              </w:rPr>
            </w:pPr>
            <w:r w:rsidRPr="00860FC8">
              <w:rPr>
                <w:color w:val="000000"/>
                <w:szCs w:val="22"/>
              </w:rPr>
              <w:t>ME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7A8EC7D5"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2953A1A" w14:textId="77777777">
            <w:pPr>
              <w:jc w:val="center"/>
              <w:rPr>
                <w:color w:val="000000"/>
                <w:szCs w:val="22"/>
              </w:rPr>
            </w:pPr>
            <w:r w:rsidRPr="00C830C8">
              <w:rPr>
                <w:color w:val="000000"/>
                <w:szCs w:val="22"/>
              </w:rPr>
              <w:t>Yes</w:t>
            </w:r>
          </w:p>
        </w:tc>
      </w:tr>
      <w:tr w14:paraId="39C339DF"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37669977" w14:textId="77777777">
            <w:pPr>
              <w:rPr>
                <w:color w:val="000000"/>
                <w:szCs w:val="22"/>
              </w:rPr>
            </w:pPr>
            <w:r w:rsidRPr="00AC78DD">
              <w:rPr>
                <w:color w:val="000000"/>
                <w:szCs w:val="22"/>
              </w:rPr>
              <w:t>Pascagoula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761A41D2" w14:textId="77777777">
            <w:pPr>
              <w:jc w:val="center"/>
              <w:rPr>
                <w:color w:val="000000"/>
                <w:szCs w:val="22"/>
              </w:rPr>
            </w:pPr>
            <w:r w:rsidRPr="00860FC8">
              <w:rPr>
                <w:color w:val="000000"/>
                <w:szCs w:val="22"/>
              </w:rPr>
              <w:t>MS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685BFC17"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2BE2E04A" w14:textId="77777777">
            <w:pPr>
              <w:jc w:val="center"/>
              <w:rPr>
                <w:color w:val="000000"/>
                <w:szCs w:val="22"/>
              </w:rPr>
            </w:pPr>
            <w:r w:rsidRPr="00C830C8">
              <w:rPr>
                <w:color w:val="000000"/>
                <w:szCs w:val="22"/>
              </w:rPr>
              <w:t>Yes</w:t>
            </w:r>
          </w:p>
        </w:tc>
      </w:tr>
      <w:tr w14:paraId="5B5DD5CF"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118FE254" w14:textId="77777777">
            <w:pPr>
              <w:rPr>
                <w:color w:val="000000"/>
                <w:szCs w:val="22"/>
              </w:rPr>
            </w:pPr>
            <w:r w:rsidRPr="00AC78DD">
              <w:rPr>
                <w:color w:val="000000"/>
                <w:szCs w:val="22"/>
              </w:rPr>
              <w:t>Camp Lejeune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7EA5A79" w14:textId="77777777">
            <w:pPr>
              <w:jc w:val="center"/>
              <w:rPr>
                <w:color w:val="000000"/>
                <w:szCs w:val="22"/>
              </w:rPr>
            </w:pPr>
            <w:r w:rsidRPr="00860FC8">
              <w:rPr>
                <w:color w:val="000000"/>
                <w:szCs w:val="22"/>
              </w:rPr>
              <w:t>NC</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549DC95E"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44430D30" w14:textId="77777777">
            <w:pPr>
              <w:jc w:val="center"/>
              <w:rPr>
                <w:color w:val="000000"/>
                <w:szCs w:val="22"/>
              </w:rPr>
            </w:pPr>
            <w:r w:rsidRPr="00C830C8">
              <w:rPr>
                <w:color w:val="000000"/>
                <w:szCs w:val="22"/>
              </w:rPr>
              <w:t>-</w:t>
            </w:r>
          </w:p>
        </w:tc>
      </w:tr>
      <w:tr w14:paraId="6C0FB6A8"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39E04B34" w14:textId="77777777">
            <w:pPr>
              <w:rPr>
                <w:color w:val="000000"/>
                <w:szCs w:val="22"/>
              </w:rPr>
            </w:pPr>
            <w:r w:rsidRPr="00AC78DD">
              <w:rPr>
                <w:color w:val="000000"/>
                <w:szCs w:val="22"/>
              </w:rPr>
              <w:t>Cherry Point</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6CB1DE08" w14:textId="77777777">
            <w:pPr>
              <w:jc w:val="center"/>
              <w:rPr>
                <w:color w:val="000000"/>
                <w:szCs w:val="22"/>
              </w:rPr>
            </w:pPr>
            <w:r w:rsidRPr="00860FC8">
              <w:rPr>
                <w:color w:val="000000"/>
                <w:szCs w:val="22"/>
              </w:rPr>
              <w:t>NC</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7E9FD86E"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53EFA28" w14:textId="77777777">
            <w:pPr>
              <w:jc w:val="center"/>
              <w:rPr>
                <w:color w:val="000000"/>
                <w:szCs w:val="22"/>
              </w:rPr>
            </w:pPr>
            <w:r w:rsidRPr="00C830C8">
              <w:rPr>
                <w:color w:val="000000"/>
                <w:szCs w:val="22"/>
              </w:rPr>
              <w:t>-</w:t>
            </w:r>
          </w:p>
        </w:tc>
      </w:tr>
      <w:tr w14:paraId="3CA7F004"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31DF3AFA" w14:textId="77777777">
            <w:pPr>
              <w:rPr>
                <w:color w:val="000000"/>
                <w:szCs w:val="22"/>
              </w:rPr>
            </w:pPr>
            <w:r w:rsidRPr="00AC78DD">
              <w:rPr>
                <w:color w:val="000000"/>
                <w:szCs w:val="22"/>
              </w:rPr>
              <w:t>Fort Bragg</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BE64AAE" w14:textId="77777777">
            <w:pPr>
              <w:jc w:val="center"/>
              <w:rPr>
                <w:color w:val="000000"/>
                <w:szCs w:val="22"/>
              </w:rPr>
            </w:pPr>
            <w:r w:rsidRPr="00860FC8">
              <w:rPr>
                <w:color w:val="000000"/>
                <w:szCs w:val="22"/>
              </w:rPr>
              <w:t>NC</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2CCBE874"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25A16B8E" w14:textId="77777777">
            <w:pPr>
              <w:jc w:val="center"/>
              <w:rPr>
                <w:color w:val="000000"/>
                <w:szCs w:val="22"/>
              </w:rPr>
            </w:pPr>
            <w:r w:rsidRPr="00C830C8">
              <w:rPr>
                <w:color w:val="000000"/>
                <w:szCs w:val="22"/>
              </w:rPr>
              <w:t>Yes</w:t>
            </w:r>
          </w:p>
        </w:tc>
      </w:tr>
      <w:tr w14:paraId="6CCF2967"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11AFA398" w14:textId="77777777">
            <w:pPr>
              <w:rPr>
                <w:color w:val="000000"/>
                <w:szCs w:val="22"/>
              </w:rPr>
            </w:pPr>
            <w:r w:rsidRPr="00AC78DD">
              <w:rPr>
                <w:color w:val="000000"/>
                <w:szCs w:val="22"/>
              </w:rPr>
              <w:t>Portsmouth</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1A23C567" w14:textId="77777777">
            <w:pPr>
              <w:jc w:val="center"/>
              <w:rPr>
                <w:color w:val="000000"/>
                <w:szCs w:val="22"/>
              </w:rPr>
            </w:pPr>
            <w:r w:rsidRPr="00860FC8">
              <w:rPr>
                <w:color w:val="000000"/>
                <w:szCs w:val="22"/>
              </w:rPr>
              <w:t>NH</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6958C952"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0E3044E1" w14:textId="77777777">
            <w:pPr>
              <w:jc w:val="center"/>
              <w:rPr>
                <w:color w:val="000000"/>
                <w:szCs w:val="22"/>
              </w:rPr>
            </w:pPr>
            <w:r w:rsidRPr="00C830C8">
              <w:rPr>
                <w:color w:val="000000"/>
                <w:szCs w:val="22"/>
              </w:rPr>
              <w:t>Yes</w:t>
            </w:r>
          </w:p>
        </w:tc>
      </w:tr>
      <w:tr w14:paraId="5F566A9A"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62744110" w14:textId="77777777">
            <w:pPr>
              <w:rPr>
                <w:color w:val="000000"/>
                <w:szCs w:val="22"/>
              </w:rPr>
            </w:pPr>
            <w:r w:rsidRPr="00AC78DD">
              <w:rPr>
                <w:color w:val="000000"/>
                <w:szCs w:val="22"/>
              </w:rPr>
              <w:t>Moorestown</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20F0EB57" w14:textId="77777777">
            <w:pPr>
              <w:jc w:val="center"/>
              <w:rPr>
                <w:color w:val="000000"/>
                <w:szCs w:val="22"/>
              </w:rPr>
            </w:pPr>
            <w:r w:rsidRPr="00860FC8">
              <w:rPr>
                <w:color w:val="000000"/>
                <w:szCs w:val="22"/>
              </w:rPr>
              <w:t>NJ</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55812AFE"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75B2990" w14:textId="77777777">
            <w:pPr>
              <w:jc w:val="center"/>
              <w:rPr>
                <w:color w:val="000000"/>
                <w:szCs w:val="22"/>
              </w:rPr>
            </w:pPr>
            <w:r w:rsidRPr="00C830C8">
              <w:rPr>
                <w:color w:val="000000"/>
                <w:szCs w:val="22"/>
              </w:rPr>
              <w:t>Yes</w:t>
            </w:r>
          </w:p>
        </w:tc>
      </w:tr>
      <w:tr w14:paraId="75E161D3"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860FC8" w:rsidP="004008A3" w14:paraId="1144885D" w14:textId="77777777">
            <w:pPr>
              <w:rPr>
                <w:color w:val="000000"/>
                <w:szCs w:val="22"/>
              </w:rPr>
            </w:pPr>
            <w:r w:rsidRPr="00AC78DD">
              <w:rPr>
                <w:color w:val="000000"/>
                <w:szCs w:val="22"/>
              </w:rPr>
              <w:t xml:space="preserve">White Sands </w:t>
            </w:r>
            <w:r w:rsidRPr="002752C7">
              <w:rPr>
                <w:color w:val="000000"/>
                <w:szCs w:val="22"/>
              </w:rPr>
              <w:t>Missile Range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D870F0" w:rsidP="004008A3" w14:paraId="0D301947" w14:textId="77777777">
            <w:pPr>
              <w:jc w:val="center"/>
              <w:rPr>
                <w:color w:val="000000"/>
                <w:szCs w:val="22"/>
              </w:rPr>
            </w:pPr>
            <w:r w:rsidRPr="009541DB">
              <w:rPr>
                <w:color w:val="000000"/>
                <w:szCs w:val="22"/>
              </w:rPr>
              <w:t>NM</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094662D5" w14:textId="77777777">
            <w:pPr>
              <w:jc w:val="center"/>
              <w:rPr>
                <w:color w:val="000000"/>
                <w:szCs w:val="22"/>
              </w:rPr>
            </w:pPr>
            <w:r w:rsidRPr="00F97FDC">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EF2B15" w:rsidP="004008A3" w14:paraId="6C4A3508" w14:textId="77777777">
            <w:pPr>
              <w:jc w:val="center"/>
              <w:rPr>
                <w:color w:val="000000"/>
                <w:szCs w:val="22"/>
              </w:rPr>
            </w:pPr>
            <w:r w:rsidRPr="00EF2B15">
              <w:rPr>
                <w:color w:val="000000"/>
                <w:szCs w:val="22"/>
              </w:rPr>
              <w:t>Yes</w:t>
            </w:r>
          </w:p>
        </w:tc>
      </w:tr>
      <w:tr w14:paraId="1FD66554"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6272C779" w14:textId="77777777">
            <w:pPr>
              <w:rPr>
                <w:color w:val="000000"/>
                <w:szCs w:val="22"/>
              </w:rPr>
            </w:pPr>
            <w:r w:rsidRPr="00AC78DD">
              <w:rPr>
                <w:color w:val="000000"/>
                <w:szCs w:val="22"/>
              </w:rPr>
              <w:t>Nevada Test and Training Range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685B557B" w14:textId="77777777">
            <w:pPr>
              <w:jc w:val="center"/>
              <w:rPr>
                <w:color w:val="000000"/>
                <w:szCs w:val="22"/>
              </w:rPr>
            </w:pPr>
            <w:r w:rsidRPr="00860FC8">
              <w:rPr>
                <w:color w:val="000000"/>
                <w:szCs w:val="22"/>
              </w:rPr>
              <w:t>NV</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12EB3870"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64E0D19D" w14:textId="77777777">
            <w:pPr>
              <w:jc w:val="center"/>
              <w:rPr>
                <w:color w:val="000000"/>
                <w:szCs w:val="22"/>
              </w:rPr>
            </w:pPr>
            <w:r w:rsidRPr="00C830C8">
              <w:rPr>
                <w:color w:val="000000"/>
                <w:szCs w:val="22"/>
              </w:rPr>
              <w:t>Yes</w:t>
            </w:r>
          </w:p>
        </w:tc>
      </w:tr>
      <w:tr w14:paraId="67C72EE0"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7EFA1390" w14:textId="77777777">
            <w:pPr>
              <w:rPr>
                <w:color w:val="000000"/>
                <w:szCs w:val="22"/>
              </w:rPr>
            </w:pPr>
            <w:r w:rsidRPr="00AC78DD">
              <w:rPr>
                <w:color w:val="000000"/>
                <w:szCs w:val="22"/>
              </w:rPr>
              <w:t>Fort Sill</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5ACD8986" w14:textId="77777777">
            <w:pPr>
              <w:jc w:val="center"/>
              <w:rPr>
                <w:color w:val="000000"/>
                <w:szCs w:val="22"/>
              </w:rPr>
            </w:pPr>
            <w:r w:rsidRPr="00860FC8">
              <w:rPr>
                <w:color w:val="000000"/>
                <w:szCs w:val="22"/>
              </w:rPr>
              <w:t>OK</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1A21D098"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1E4C14D0" w14:textId="77777777">
            <w:pPr>
              <w:jc w:val="center"/>
              <w:rPr>
                <w:color w:val="000000"/>
                <w:szCs w:val="22"/>
              </w:rPr>
            </w:pPr>
            <w:r w:rsidRPr="00C830C8">
              <w:rPr>
                <w:color w:val="000000"/>
                <w:szCs w:val="22"/>
              </w:rPr>
              <w:t>Yes</w:t>
            </w:r>
          </w:p>
        </w:tc>
      </w:tr>
      <w:tr w14:paraId="385C087B"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5F5E33DF" w14:textId="77777777">
            <w:pPr>
              <w:rPr>
                <w:color w:val="000000"/>
                <w:szCs w:val="22"/>
              </w:rPr>
            </w:pPr>
            <w:r w:rsidRPr="00AC78DD">
              <w:rPr>
                <w:color w:val="000000"/>
                <w:szCs w:val="22"/>
              </w:rPr>
              <w:t>Tobyhanna Army Depot</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3BF8CC73" w14:textId="77777777">
            <w:pPr>
              <w:jc w:val="center"/>
              <w:rPr>
                <w:color w:val="000000"/>
                <w:szCs w:val="22"/>
              </w:rPr>
            </w:pPr>
            <w:r w:rsidRPr="00860FC8">
              <w:rPr>
                <w:color w:val="000000"/>
                <w:szCs w:val="22"/>
              </w:rPr>
              <w:t>PA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52C83AD5"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6685DC29" w14:textId="77777777">
            <w:pPr>
              <w:jc w:val="center"/>
              <w:rPr>
                <w:color w:val="000000"/>
                <w:szCs w:val="22"/>
              </w:rPr>
            </w:pPr>
            <w:r w:rsidRPr="00C830C8">
              <w:rPr>
                <w:color w:val="000000"/>
                <w:szCs w:val="22"/>
              </w:rPr>
              <w:t>-</w:t>
            </w:r>
          </w:p>
        </w:tc>
      </w:tr>
      <w:tr w14:paraId="193416E9"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3DBE2CA0" w14:textId="77777777">
            <w:pPr>
              <w:rPr>
                <w:color w:val="000000"/>
                <w:szCs w:val="22"/>
              </w:rPr>
            </w:pPr>
            <w:r w:rsidRPr="00AC78DD">
              <w:rPr>
                <w:color w:val="000000"/>
                <w:szCs w:val="22"/>
              </w:rPr>
              <w:t>Dahlgren</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43C2DD14" w14:textId="77777777">
            <w:pPr>
              <w:jc w:val="center"/>
              <w:rPr>
                <w:color w:val="000000"/>
                <w:szCs w:val="22"/>
              </w:rPr>
            </w:pPr>
            <w:r w:rsidRPr="00860FC8">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25A811C6"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3BBE93AD" w14:textId="77777777">
            <w:pPr>
              <w:jc w:val="center"/>
              <w:rPr>
                <w:color w:val="000000"/>
                <w:szCs w:val="22"/>
              </w:rPr>
            </w:pPr>
            <w:r w:rsidRPr="00C830C8">
              <w:rPr>
                <w:color w:val="000000"/>
                <w:szCs w:val="22"/>
              </w:rPr>
              <w:t>Yes</w:t>
            </w:r>
          </w:p>
        </w:tc>
      </w:tr>
      <w:tr w14:paraId="36AE7747"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7E5FB1EC" w14:textId="77777777">
            <w:pPr>
              <w:rPr>
                <w:color w:val="000000"/>
                <w:szCs w:val="22"/>
              </w:rPr>
            </w:pPr>
            <w:r w:rsidRPr="00AC78DD">
              <w:rPr>
                <w:color w:val="000000"/>
                <w:szCs w:val="22"/>
              </w:rPr>
              <w:t>Newport News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38399D4D" w14:textId="77777777">
            <w:pPr>
              <w:jc w:val="center"/>
              <w:rPr>
                <w:color w:val="000000"/>
                <w:szCs w:val="22"/>
              </w:rPr>
            </w:pPr>
            <w:r w:rsidRPr="00860FC8">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15546279"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61528B14" w14:textId="77777777">
            <w:pPr>
              <w:jc w:val="center"/>
              <w:rPr>
                <w:color w:val="000000"/>
                <w:szCs w:val="22"/>
              </w:rPr>
            </w:pPr>
            <w:r w:rsidRPr="00C830C8">
              <w:rPr>
                <w:color w:val="000000"/>
                <w:szCs w:val="22"/>
              </w:rPr>
              <w:t>Yes</w:t>
            </w:r>
          </w:p>
        </w:tc>
      </w:tr>
      <w:tr w14:paraId="762ED322"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5E229FAE" w14:textId="77777777">
            <w:pPr>
              <w:rPr>
                <w:color w:val="000000"/>
                <w:szCs w:val="22"/>
              </w:rPr>
            </w:pPr>
            <w:r w:rsidRPr="00AC78DD">
              <w:rPr>
                <w:color w:val="000000"/>
                <w:szCs w:val="22"/>
              </w:rPr>
              <w:t>Norfolk*</w:t>
            </w:r>
          </w:p>
          <w:p w:rsidR="004F6AD1" w:rsidRPr="00D870F0" w:rsidP="004008A3" w14:paraId="7154BB96" w14:textId="77777777">
            <w:pPr>
              <w:rPr>
                <w:color w:val="000000"/>
                <w:szCs w:val="22"/>
              </w:rPr>
            </w:pPr>
            <w:r w:rsidRPr="00860FC8">
              <w:rPr>
                <w:color w:val="000000"/>
                <w:szCs w:val="22"/>
              </w:rPr>
              <w:t>Includes Fort Story S</w:t>
            </w:r>
            <w:r w:rsidRPr="009541DB">
              <w:rPr>
                <w:color w:val="000000"/>
                <w:szCs w:val="22"/>
              </w:rPr>
              <w:t>ESEF range*</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5AAD607A" w14:textId="77777777">
            <w:pPr>
              <w:jc w:val="center"/>
              <w:rPr>
                <w:color w:val="000000"/>
                <w:szCs w:val="22"/>
              </w:rPr>
            </w:pPr>
            <w:r w:rsidRPr="00F97FDC">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EF2B15" w:rsidP="004008A3" w14:paraId="485B133E" w14:textId="77777777">
            <w:pPr>
              <w:jc w:val="center"/>
              <w:rPr>
                <w:color w:val="000000"/>
                <w:szCs w:val="22"/>
              </w:rPr>
            </w:pPr>
            <w:r w:rsidRPr="00EF2B15">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538AB" w:rsidP="004008A3" w14:paraId="68FE1314" w14:textId="77777777">
            <w:pPr>
              <w:jc w:val="center"/>
              <w:rPr>
                <w:color w:val="000000"/>
                <w:szCs w:val="22"/>
              </w:rPr>
            </w:pPr>
            <w:r w:rsidRPr="00C538AB">
              <w:rPr>
                <w:color w:val="000000"/>
                <w:szCs w:val="22"/>
              </w:rPr>
              <w:t>-</w:t>
            </w:r>
          </w:p>
        </w:tc>
      </w:tr>
      <w:tr w14:paraId="4CCE6E20" w14:textId="77777777" w:rsidTr="004008A3">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4F6AD1" w:rsidRPr="002752C7" w:rsidP="004008A3" w14:paraId="7D66BCA1" w14:textId="77777777">
            <w:pPr>
              <w:rPr>
                <w:color w:val="000000"/>
                <w:szCs w:val="22"/>
              </w:rPr>
            </w:pPr>
            <w:r w:rsidRPr="00AC78DD">
              <w:rPr>
                <w:color w:val="000000"/>
                <w:szCs w:val="22"/>
              </w:rPr>
              <w:t>Wallops Island</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9541DB" w:rsidP="004008A3" w14:paraId="695F614D" w14:textId="77777777">
            <w:pPr>
              <w:jc w:val="center"/>
              <w:rPr>
                <w:color w:val="000000"/>
                <w:szCs w:val="22"/>
              </w:rPr>
            </w:pPr>
            <w:r w:rsidRPr="00860FC8">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F97FDC" w:rsidP="004008A3" w14:paraId="0B24A7B5"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4F6AD1" w:rsidRPr="00C830C8" w:rsidP="004008A3" w14:paraId="18429157" w14:textId="77777777">
            <w:pPr>
              <w:jc w:val="center"/>
              <w:rPr>
                <w:color w:val="000000"/>
                <w:szCs w:val="22"/>
              </w:rPr>
            </w:pPr>
            <w:r w:rsidRPr="00C830C8">
              <w:rPr>
                <w:color w:val="000000"/>
                <w:szCs w:val="22"/>
              </w:rPr>
              <w:t>Yes</w:t>
            </w:r>
          </w:p>
        </w:tc>
      </w:tr>
      <w:tr w14:paraId="4333B365" w14:textId="77777777" w:rsidTr="004008A3">
        <w:tblPrEx>
          <w:tblW w:w="9093" w:type="dxa"/>
          <w:tblLook w:val="04A0"/>
        </w:tblPrEx>
        <w:trPr>
          <w:trHeight w:val="315"/>
        </w:trPr>
        <w:tc>
          <w:tcPr>
            <w:tcW w:w="66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F6AD1" w:rsidRPr="002752C7" w:rsidP="004008A3" w14:paraId="2663B252" w14:textId="77777777">
            <w:pPr>
              <w:rPr>
                <w:color w:val="000000"/>
                <w:szCs w:val="22"/>
              </w:rPr>
            </w:pPr>
            <w:r w:rsidRPr="00AC78DD">
              <w:rPr>
                <w:color w:val="000000"/>
                <w:szCs w:val="22"/>
              </w:rPr>
              <w:t>Bremerton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F6AD1" w:rsidRPr="009541DB" w:rsidP="004008A3" w14:paraId="59BCAE75" w14:textId="77777777">
            <w:pPr>
              <w:jc w:val="center"/>
              <w:rPr>
                <w:color w:val="000000"/>
                <w:szCs w:val="22"/>
              </w:rPr>
            </w:pPr>
            <w:r w:rsidRPr="00860FC8">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F6AD1" w:rsidRPr="00F97FDC" w:rsidP="004008A3" w14:paraId="367DA0F6" w14:textId="77777777">
            <w:pPr>
              <w:jc w:val="center"/>
              <w:rPr>
                <w:color w:val="000000"/>
                <w:szCs w:val="22"/>
              </w:rPr>
            </w:pPr>
            <w:r w:rsidRPr="00D870F0">
              <w:rPr>
                <w:color w:val="000000"/>
                <w:szCs w:val="22"/>
              </w:rPr>
              <w:t>Yes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F6AD1" w:rsidRPr="00C830C8" w:rsidP="004008A3" w14:paraId="0C94CAC6" w14:textId="77777777">
            <w:pPr>
              <w:jc w:val="center"/>
              <w:rPr>
                <w:color w:val="000000"/>
                <w:szCs w:val="22"/>
              </w:rPr>
            </w:pPr>
            <w:r w:rsidRPr="00C830C8">
              <w:rPr>
                <w:color w:val="000000"/>
                <w:szCs w:val="22"/>
              </w:rPr>
              <w:t>Yes</w:t>
            </w:r>
          </w:p>
        </w:tc>
      </w:tr>
      <w:tr w14:paraId="3BE50E85" w14:textId="77777777" w:rsidTr="004008A3">
        <w:tblPrEx>
          <w:tblW w:w="9093" w:type="dxa"/>
          <w:tblLook w:val="04A0"/>
        </w:tblPrEx>
        <w:trPr>
          <w:trHeight w:val="330"/>
        </w:trPr>
        <w:tc>
          <w:tcPr>
            <w:tcW w:w="66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F6AD1" w:rsidRPr="002752C7" w:rsidP="004008A3" w14:paraId="3175FCA3" w14:textId="77777777">
            <w:pPr>
              <w:rPr>
                <w:color w:val="000000"/>
                <w:szCs w:val="22"/>
              </w:rPr>
            </w:pPr>
            <w:r w:rsidRPr="00AC78DD">
              <w:rPr>
                <w:color w:val="000000"/>
                <w:szCs w:val="22"/>
              </w:rPr>
              <w:t>Everett*</w:t>
            </w:r>
          </w:p>
          <w:p w:rsidR="004F6AD1" w:rsidRPr="009541DB" w:rsidP="004008A3" w14:paraId="1669D5FB" w14:textId="77777777">
            <w:pPr>
              <w:rPr>
                <w:color w:val="000000"/>
                <w:szCs w:val="22"/>
              </w:rPr>
            </w:pPr>
            <w:r w:rsidRPr="00860FC8">
              <w:rPr>
                <w:color w:val="000000"/>
                <w:szCs w:val="22"/>
              </w:rPr>
              <w:t xml:space="preserve">Includes </w:t>
            </w:r>
            <w:r w:rsidRPr="00860FC8">
              <w:rPr>
                <w:color w:val="000000"/>
                <w:szCs w:val="22"/>
              </w:rPr>
              <w:t>Ediz</w:t>
            </w:r>
            <w:r w:rsidRPr="00860FC8">
              <w:rPr>
                <w:color w:val="000000"/>
                <w:szCs w:val="22"/>
              </w:rPr>
              <w:t xml:space="preserve"> Hook SESEF range*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F6AD1" w:rsidRPr="00F97FDC" w:rsidP="004008A3" w14:paraId="7542ACB6" w14:textId="77777777">
            <w:pPr>
              <w:jc w:val="center"/>
              <w:rPr>
                <w:color w:val="000000"/>
                <w:szCs w:val="22"/>
              </w:rPr>
            </w:pPr>
            <w:r w:rsidRPr="00D870F0">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F6AD1" w:rsidRPr="00C830C8" w:rsidP="004008A3" w14:paraId="19E8BA9B" w14:textId="77777777">
            <w:pPr>
              <w:jc w:val="center"/>
              <w:rPr>
                <w:color w:val="000000"/>
                <w:szCs w:val="22"/>
              </w:rPr>
            </w:pPr>
            <w:r w:rsidRPr="00C830C8">
              <w:rPr>
                <w:color w:val="000000"/>
                <w:szCs w:val="22"/>
              </w:rPr>
              <w:t>Yes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F6AD1" w:rsidRPr="00EF2B15" w:rsidP="004008A3" w14:paraId="104B82C9" w14:textId="77777777">
            <w:pPr>
              <w:jc w:val="center"/>
              <w:rPr>
                <w:color w:val="000000"/>
                <w:szCs w:val="22"/>
              </w:rPr>
            </w:pPr>
            <w:r w:rsidRPr="00EF2B15">
              <w:rPr>
                <w:color w:val="000000"/>
                <w:szCs w:val="22"/>
              </w:rPr>
              <w:t>-</w:t>
            </w:r>
          </w:p>
        </w:tc>
      </w:tr>
    </w:tbl>
    <w:p w:rsidR="004F6AD1" w:rsidP="004F6AD1" w14:paraId="5D6AD251" w14:textId="5B4BD062">
      <w:pPr>
        <w:pStyle w:val="ParaNum"/>
        <w:numPr>
          <w:ilvl w:val="0"/>
          <w:numId w:val="0"/>
        </w:numPr>
      </w:pPr>
      <w:r w:rsidRPr="002A29E5">
        <w:t>*Includes Shipboard Electronic Systems Evaluation Facility (SESEF) attached to each homeport.</w:t>
      </w:r>
    </w:p>
    <w:p w:rsidR="00131940" w:rsidP="004F6AD1" w14:paraId="0686305F" w14:textId="77777777">
      <w:pPr>
        <w:pStyle w:val="ParaNum"/>
        <w:numPr>
          <w:ilvl w:val="0"/>
          <w:numId w:val="0"/>
        </w:numPr>
      </w:pPr>
    </w:p>
    <w:p w:rsidR="003016EA" w:rsidP="003016EA" w14:paraId="545DB0BE" w14:textId="77777777">
      <w:pPr>
        <w:pStyle w:val="ParaNum"/>
        <w:numPr>
          <w:ilvl w:val="0"/>
          <w:numId w:val="0"/>
        </w:numPr>
      </w:pPr>
      <w:r w:rsidRPr="006A1690">
        <w:rPr>
          <w:b/>
        </w:rPr>
        <w:t>PART 27 – MISCELLANEOUS WIRELESS COMMUNICATIONS SERVICES</w:t>
      </w:r>
    </w:p>
    <w:p w:rsidR="003016EA" w:rsidP="00F37DCF" w14:paraId="29523BE5" w14:textId="77777777">
      <w:pPr>
        <w:pStyle w:val="ParaNum"/>
      </w:pPr>
      <w:r w:rsidRPr="009F1950">
        <w:t>The authority citation for part 27 continues to read as follows:</w:t>
      </w:r>
    </w:p>
    <w:p w:rsidR="003016EA" w:rsidP="003016EA" w14:paraId="52D095FC" w14:textId="77777777">
      <w:pPr>
        <w:pStyle w:val="ParaNum"/>
        <w:numPr>
          <w:ilvl w:val="0"/>
          <w:numId w:val="0"/>
        </w:numPr>
        <w:ind w:firstLine="720"/>
      </w:pPr>
      <w:r w:rsidRPr="006A1690">
        <w:t xml:space="preserve">Authority: </w:t>
      </w:r>
      <w:r w:rsidRPr="002A29E5">
        <w:rPr>
          <w:smallCaps/>
        </w:rPr>
        <w:t>[</w:t>
      </w:r>
      <w:r w:rsidRPr="000867A4">
        <w:rPr>
          <w:smallCaps/>
        </w:rPr>
        <w:t>insert current authority citation</w:t>
      </w:r>
      <w:r w:rsidRPr="002A29E5">
        <w:rPr>
          <w:smallCaps/>
        </w:rPr>
        <w:t>]</w:t>
      </w:r>
      <w:r w:rsidRPr="006A1690">
        <w:t>.</w:t>
      </w:r>
    </w:p>
    <w:p w:rsidR="003016EA" w:rsidRPr="006A1690" w:rsidP="003016EA" w14:paraId="2716BD90" w14:textId="77777777">
      <w:pPr>
        <w:pStyle w:val="ParaNum"/>
        <w:tabs>
          <w:tab w:val="clear" w:pos="1440"/>
        </w:tabs>
      </w:pPr>
      <w:r>
        <w:t xml:space="preserve">Amend § </w:t>
      </w:r>
      <w:r w:rsidRPr="006A1690">
        <w:t>27.1 by adding paragraph (b)(1</w:t>
      </w:r>
      <w:r>
        <w:t>7</w:t>
      </w:r>
      <w:r w:rsidRPr="006A1690">
        <w:t>) to read as follows:</w:t>
      </w:r>
    </w:p>
    <w:p w:rsidR="003016EA" w:rsidRPr="006A1690" w:rsidP="003016EA" w14:paraId="2E730F10" w14:textId="77777777">
      <w:pPr>
        <w:pStyle w:val="ParaNum"/>
        <w:numPr>
          <w:ilvl w:val="0"/>
          <w:numId w:val="0"/>
        </w:numPr>
        <w:rPr>
          <w:b/>
          <w:u w:val="single"/>
        </w:rPr>
      </w:pPr>
      <w:r w:rsidRPr="006A1690">
        <w:rPr>
          <w:b/>
          <w:u w:val="single"/>
        </w:rPr>
        <w:t>§ 27.1   Basis and purpose.</w:t>
      </w:r>
    </w:p>
    <w:p w:rsidR="003016EA" w:rsidRPr="006A1690" w:rsidP="003016EA" w14:paraId="0F1592CF" w14:textId="77777777">
      <w:pPr>
        <w:pStyle w:val="ParaNum"/>
        <w:numPr>
          <w:ilvl w:val="0"/>
          <w:numId w:val="0"/>
        </w:numPr>
      </w:pPr>
      <w:r w:rsidRPr="006A1690">
        <w:t>* * * * *</w:t>
      </w:r>
    </w:p>
    <w:p w:rsidR="003016EA" w:rsidRPr="006A1690" w:rsidP="003016EA" w14:paraId="49ADD94E" w14:textId="77777777">
      <w:pPr>
        <w:pStyle w:val="ParaNum"/>
        <w:numPr>
          <w:ilvl w:val="0"/>
          <w:numId w:val="0"/>
        </w:numPr>
        <w:ind w:left="720"/>
      </w:pPr>
      <w:r w:rsidRPr="006A1690">
        <w:t>(b) * * *</w:t>
      </w:r>
    </w:p>
    <w:p w:rsidR="003016EA" w:rsidP="003016EA" w14:paraId="2D765177" w14:textId="77777777">
      <w:pPr>
        <w:pStyle w:val="ParaNum"/>
        <w:numPr>
          <w:ilvl w:val="0"/>
          <w:numId w:val="0"/>
        </w:numPr>
        <w:ind w:left="720"/>
      </w:pPr>
      <w:r w:rsidRPr="006A1690">
        <w:t>(1</w:t>
      </w:r>
      <w:r>
        <w:t>7</w:t>
      </w:r>
      <w:r w:rsidRPr="006A1690">
        <w:t xml:space="preserve">) 3450-3550 </w:t>
      </w:r>
      <w:r w:rsidRPr="006A1690">
        <w:t>MHz.</w:t>
      </w:r>
    </w:p>
    <w:p w:rsidR="003016EA" w:rsidRPr="006A1690" w:rsidP="009B658D" w14:paraId="2F200AB0" w14:textId="77777777">
      <w:pPr>
        <w:pStyle w:val="ParaNum"/>
        <w:numPr>
          <w:ilvl w:val="0"/>
          <w:numId w:val="0"/>
        </w:numPr>
      </w:pPr>
      <w:r>
        <w:t>* * * * *</w:t>
      </w:r>
    </w:p>
    <w:p w:rsidR="003016EA" w:rsidRPr="006A1690" w:rsidP="003016EA" w14:paraId="7B46CE36" w14:textId="77777777">
      <w:pPr>
        <w:pStyle w:val="ParaNum"/>
        <w:tabs>
          <w:tab w:val="clear" w:pos="1440"/>
        </w:tabs>
      </w:pPr>
      <w:r w:rsidRPr="006A1690">
        <w:t>Amend § 27.4 by adding in alphabetical order the definition for “</w:t>
      </w:r>
      <w:r>
        <w:t>3.45 GHz</w:t>
      </w:r>
      <w:r w:rsidRPr="006A1690">
        <w:t xml:space="preserve"> Service” to read as follows:</w:t>
      </w:r>
    </w:p>
    <w:p w:rsidR="003016EA" w:rsidRPr="006A1690" w:rsidP="003016EA" w14:paraId="6661EA5F" w14:textId="77777777">
      <w:pPr>
        <w:pStyle w:val="ParaNum"/>
        <w:numPr>
          <w:ilvl w:val="0"/>
          <w:numId w:val="0"/>
        </w:numPr>
        <w:rPr>
          <w:b/>
          <w:bCs/>
        </w:rPr>
      </w:pPr>
      <w:r w:rsidRPr="006A1690">
        <w:rPr>
          <w:b/>
          <w:u w:val="single"/>
        </w:rPr>
        <w:t>§ 27.4   Terms and definitions.</w:t>
      </w:r>
    </w:p>
    <w:p w:rsidR="003016EA" w:rsidP="003016EA" w14:paraId="556928FC" w14:textId="77777777">
      <w:pPr>
        <w:pStyle w:val="ParaNum"/>
        <w:numPr>
          <w:ilvl w:val="0"/>
          <w:numId w:val="0"/>
        </w:numPr>
        <w:ind w:firstLine="720"/>
      </w:pPr>
      <w:r w:rsidRPr="006A1690">
        <w:rPr>
          <w:i/>
          <w:iCs/>
        </w:rPr>
        <w:t>3.45 GHz Service</w:t>
      </w:r>
      <w:r w:rsidRPr="006A1690">
        <w:t xml:space="preserve">.  A radiocommunication service licensed under this part for the frequency bands specified in § 27.5(n) (3450-3550 MHz band). </w:t>
      </w:r>
    </w:p>
    <w:p w:rsidR="003016EA" w:rsidRPr="006A1690" w:rsidP="00E026A8" w14:paraId="3E5629A8" w14:textId="77777777">
      <w:pPr>
        <w:pStyle w:val="ParaNum"/>
        <w:numPr>
          <w:ilvl w:val="0"/>
          <w:numId w:val="0"/>
        </w:numPr>
        <w:ind w:firstLine="720"/>
      </w:pPr>
      <w:r w:rsidRPr="006A1690">
        <w:t>* * * * *</w:t>
      </w:r>
    </w:p>
    <w:p w:rsidR="003016EA" w:rsidRPr="006A1690" w:rsidP="003016EA" w14:paraId="0A88F145" w14:textId="77777777">
      <w:pPr>
        <w:pStyle w:val="ParaNum"/>
        <w:tabs>
          <w:tab w:val="clear" w:pos="1440"/>
        </w:tabs>
      </w:pPr>
      <w:r>
        <w:t xml:space="preserve">Amend </w:t>
      </w:r>
      <w:r w:rsidRPr="00183C51">
        <w:t>§</w:t>
      </w:r>
      <w:r>
        <w:t xml:space="preserve"> </w:t>
      </w:r>
      <w:r w:rsidRPr="006A1690">
        <w:t>27.5 by adding paragraph (</w:t>
      </w:r>
      <w:r>
        <w:t>o</w:t>
      </w:r>
      <w:r w:rsidRPr="006A1690">
        <w:t>) to read as follows:</w:t>
      </w:r>
    </w:p>
    <w:p w:rsidR="003016EA" w:rsidRPr="006A1690" w:rsidP="003016EA" w14:paraId="429C925F" w14:textId="77777777">
      <w:pPr>
        <w:pStyle w:val="ParaNum"/>
        <w:numPr>
          <w:ilvl w:val="0"/>
          <w:numId w:val="0"/>
        </w:numPr>
        <w:rPr>
          <w:u w:val="single"/>
        </w:rPr>
      </w:pPr>
      <w:r w:rsidRPr="006A1690">
        <w:rPr>
          <w:b/>
          <w:bCs/>
          <w:u w:val="single"/>
        </w:rPr>
        <w:t>§ 27.5   Frequencies</w:t>
      </w:r>
      <w:r w:rsidRPr="00BD48DF">
        <w:rPr>
          <w:b/>
          <w:u w:val="single"/>
        </w:rPr>
        <w:t>.</w:t>
      </w:r>
    </w:p>
    <w:p w:rsidR="003016EA" w:rsidRPr="006A1690" w:rsidP="003016EA" w14:paraId="0BA82A18" w14:textId="77777777">
      <w:pPr>
        <w:pStyle w:val="ParaNum"/>
        <w:numPr>
          <w:ilvl w:val="0"/>
          <w:numId w:val="0"/>
        </w:numPr>
      </w:pPr>
      <w:r w:rsidRPr="006A1690">
        <w:t>* * * * *</w:t>
      </w:r>
    </w:p>
    <w:p w:rsidR="003016EA" w:rsidRPr="006A1690" w:rsidP="003016EA" w14:paraId="4D639D8E" w14:textId="77777777">
      <w:pPr>
        <w:pStyle w:val="ParaNum"/>
        <w:numPr>
          <w:ilvl w:val="0"/>
          <w:numId w:val="0"/>
        </w:numPr>
        <w:ind w:firstLine="720"/>
      </w:pPr>
      <w:r w:rsidRPr="006A1690">
        <w:t>(</w:t>
      </w:r>
      <w:r>
        <w:t>o</w:t>
      </w:r>
      <w:r w:rsidRPr="006A1690">
        <w:t xml:space="preserve">) </w:t>
      </w:r>
      <w:r w:rsidRPr="006A1690">
        <w:rPr>
          <w:i/>
          <w:iCs/>
        </w:rPr>
        <w:t>3450-3550 MHz band</w:t>
      </w:r>
      <w:r w:rsidRPr="006A1690">
        <w:rPr>
          <w:iCs/>
        </w:rPr>
        <w:t xml:space="preserve">.  </w:t>
      </w:r>
      <w:r w:rsidRPr="006A1690">
        <w:t xml:space="preserve">The 3.45 GHz Service </w:t>
      </w:r>
      <w:r w:rsidRPr="006A1690">
        <w:rPr>
          <w:iCs/>
        </w:rPr>
        <w:t xml:space="preserve">is </w:t>
      </w:r>
      <w:r w:rsidRPr="006A1690">
        <w:t xml:space="preserve">licensed as five individual 20 megahertz blocks available for assignment in the contiguous United States on a Partial Economic Area basis, </w:t>
      </w:r>
      <w:r w:rsidRPr="006A1690">
        <w:rPr>
          <w:i/>
          <w:iCs/>
        </w:rPr>
        <w:t>see</w:t>
      </w:r>
      <w:r w:rsidRPr="006A1690">
        <w:t xml:space="preserve"> § 27.6(n).</w:t>
      </w:r>
    </w:p>
    <w:p w:rsidR="003016EA" w:rsidRPr="006A1690" w:rsidP="003016EA" w14:paraId="01A02B54" w14:textId="77777777">
      <w:pPr>
        <w:pStyle w:val="ParaNum"/>
        <w:tabs>
          <w:tab w:val="clear" w:pos="1440"/>
        </w:tabs>
        <w:rPr>
          <w:b/>
          <w:bCs/>
        </w:rPr>
      </w:pPr>
      <w:r>
        <w:t xml:space="preserve">Amend </w:t>
      </w:r>
      <w:r w:rsidRPr="001A16B3">
        <w:t>§</w:t>
      </w:r>
      <w:r>
        <w:t xml:space="preserve"> </w:t>
      </w:r>
      <w:r w:rsidRPr="006A1690">
        <w:t>27.6 by adding paragraph (n) to read as follows:</w:t>
      </w:r>
    </w:p>
    <w:p w:rsidR="003016EA" w:rsidRPr="006A1690" w:rsidP="003016EA" w14:paraId="78AAE7B7" w14:textId="77777777">
      <w:pPr>
        <w:pStyle w:val="ParaNum"/>
        <w:numPr>
          <w:ilvl w:val="0"/>
          <w:numId w:val="0"/>
        </w:numPr>
        <w:rPr>
          <w:b/>
          <w:u w:val="single"/>
        </w:rPr>
      </w:pPr>
      <w:r w:rsidRPr="006A1690">
        <w:rPr>
          <w:b/>
          <w:u w:val="single"/>
        </w:rPr>
        <w:t xml:space="preserve">§ </w:t>
      </w:r>
      <w:r w:rsidRPr="003414BE">
        <w:rPr>
          <w:b/>
          <w:bCs/>
          <w:u w:val="single"/>
        </w:rPr>
        <w:t>27</w:t>
      </w:r>
      <w:r w:rsidRPr="006A1690">
        <w:rPr>
          <w:b/>
          <w:u w:val="single"/>
        </w:rPr>
        <w:t>.6   Service areas.</w:t>
      </w:r>
    </w:p>
    <w:p w:rsidR="003016EA" w:rsidRPr="006A1690" w:rsidP="003016EA" w14:paraId="4F884C25" w14:textId="77777777">
      <w:pPr>
        <w:pStyle w:val="ParaNum"/>
        <w:numPr>
          <w:ilvl w:val="0"/>
          <w:numId w:val="0"/>
        </w:numPr>
      </w:pPr>
      <w:r w:rsidRPr="006A1690">
        <w:t>* * * * *</w:t>
      </w:r>
    </w:p>
    <w:p w:rsidR="003016EA" w:rsidRPr="006A1690" w:rsidP="003016EA" w14:paraId="3ADE05C7" w14:textId="77777777">
      <w:pPr>
        <w:pStyle w:val="ParaNum"/>
        <w:numPr>
          <w:ilvl w:val="0"/>
          <w:numId w:val="0"/>
        </w:numPr>
        <w:ind w:firstLine="720"/>
      </w:pPr>
      <w:r w:rsidRPr="006A1690">
        <w:t xml:space="preserve">(n) </w:t>
      </w:r>
      <w:r w:rsidRPr="006A1690">
        <w:rPr>
          <w:i/>
          <w:iCs/>
        </w:rPr>
        <w:t>3450-3550 MHz Band</w:t>
      </w:r>
      <w:r w:rsidRPr="006A1690">
        <w:t>.  Service areas in the 3.45 GHz Service are based on Partial Economic Areas (PEAs) as defined by appendix A to this subpart (</w:t>
      </w:r>
      <w:r w:rsidRPr="0038022F">
        <w:rPr>
          <w:i/>
        </w:rPr>
        <w:t>see</w:t>
      </w:r>
      <w:r w:rsidRPr="006A1690">
        <w:t xml:space="preserve"> Wireless Telecommunications Bureau Provides Details About Partial Economic Areas, DA 14-759, Public Notice, released June 2, 2014, for more information). </w:t>
      </w:r>
    </w:p>
    <w:p w:rsidR="00DC7E5E" w:rsidRPr="009A7955" w:rsidP="00DC7E5E" w14:paraId="6756AF75" w14:textId="77777777">
      <w:pPr>
        <w:pStyle w:val="ParaNum"/>
        <w:tabs>
          <w:tab w:val="clear" w:pos="1440"/>
        </w:tabs>
      </w:pPr>
      <w:r>
        <w:t>Amend</w:t>
      </w:r>
      <w:r w:rsidRPr="006A1690">
        <w:t xml:space="preserve"> § 27.11 by adding paragraph (m) to read as follows:</w:t>
      </w:r>
    </w:p>
    <w:p w:rsidR="00DC7E5E" w:rsidRPr="006A1690" w:rsidP="00DC7E5E" w14:paraId="03960382" w14:textId="77777777">
      <w:pPr>
        <w:pStyle w:val="ParaNum"/>
        <w:numPr>
          <w:ilvl w:val="0"/>
          <w:numId w:val="0"/>
        </w:numPr>
      </w:pPr>
      <w:r w:rsidRPr="006A1690">
        <w:rPr>
          <w:b/>
          <w:bCs/>
          <w:u w:val="single"/>
        </w:rPr>
        <w:t>§ 27.11   Initial authorization</w:t>
      </w:r>
      <w:r w:rsidRPr="006A1690">
        <w:t>.</w:t>
      </w:r>
    </w:p>
    <w:p w:rsidR="00DC7E5E" w:rsidRPr="006A1690" w:rsidP="00DC7E5E" w14:paraId="2D114A33" w14:textId="77777777">
      <w:pPr>
        <w:pStyle w:val="ParaNum"/>
        <w:numPr>
          <w:ilvl w:val="0"/>
          <w:numId w:val="0"/>
        </w:numPr>
      </w:pPr>
      <w:r w:rsidRPr="006A1690">
        <w:t>* * * * *</w:t>
      </w:r>
    </w:p>
    <w:p w:rsidR="00DC7E5E" w:rsidP="00DC7E5E" w14:paraId="0B58544E" w14:textId="77777777">
      <w:pPr>
        <w:pStyle w:val="ParaNum"/>
        <w:numPr>
          <w:ilvl w:val="0"/>
          <w:numId w:val="0"/>
        </w:numPr>
        <w:ind w:firstLine="720"/>
      </w:pPr>
      <w:r w:rsidRPr="006A1690">
        <w:t>(</w:t>
      </w:r>
      <w:r>
        <w:t>m</w:t>
      </w:r>
      <w:r w:rsidRPr="006A1690">
        <w:t xml:space="preserve">) </w:t>
      </w:r>
      <w:r w:rsidRPr="006A1690">
        <w:rPr>
          <w:i/>
          <w:iCs/>
        </w:rPr>
        <w:t>3450-3550 MHz band</w:t>
      </w:r>
      <w:r w:rsidRPr="006A1690">
        <w:t>.  Authorizations for licenses in the 3.45 GHz Service will be based on Partial Economic Areas (PEAs), as specified in § 27.6(n), and the frequency blocks specified in § 27.5(n).</w:t>
      </w:r>
    </w:p>
    <w:p w:rsidR="00DC7E5E" w:rsidRPr="009A7955" w:rsidP="00DC7E5E" w14:paraId="56A6FCA4" w14:textId="77777777">
      <w:pPr>
        <w:pStyle w:val="ParaNum"/>
        <w:tabs>
          <w:tab w:val="clear" w:pos="1440"/>
        </w:tabs>
      </w:pPr>
      <w:r>
        <w:t xml:space="preserve">Amend </w:t>
      </w:r>
      <w:r w:rsidRPr="00BB43F6">
        <w:t>§</w:t>
      </w:r>
      <w:r w:rsidRPr="006A1690">
        <w:t xml:space="preserve"> 27.13 by adding paragraph (</w:t>
      </w:r>
      <w:r>
        <w:t>o</w:t>
      </w:r>
      <w:r w:rsidRPr="006A1690">
        <w:t>) to read as follows:</w:t>
      </w:r>
    </w:p>
    <w:p w:rsidR="00DC7E5E" w:rsidRPr="006A1690" w:rsidP="00DC7E5E" w14:paraId="5F370448" w14:textId="77777777">
      <w:pPr>
        <w:pStyle w:val="ParaNum"/>
        <w:numPr>
          <w:ilvl w:val="0"/>
          <w:numId w:val="0"/>
        </w:numPr>
        <w:rPr>
          <w:b/>
          <w:u w:val="single"/>
        </w:rPr>
      </w:pPr>
      <w:r w:rsidRPr="006A1690">
        <w:rPr>
          <w:b/>
          <w:u w:val="single"/>
        </w:rPr>
        <w:t>§ 27.13   License period.</w:t>
      </w:r>
    </w:p>
    <w:p w:rsidR="00DC7E5E" w:rsidRPr="006A1690" w:rsidP="00DC7E5E" w14:paraId="5CAC1CCA" w14:textId="77777777">
      <w:pPr>
        <w:pStyle w:val="ParaNum"/>
        <w:numPr>
          <w:ilvl w:val="0"/>
          <w:numId w:val="0"/>
        </w:numPr>
      </w:pPr>
      <w:r w:rsidRPr="006A1690">
        <w:t>* * * * *</w:t>
      </w:r>
    </w:p>
    <w:p w:rsidR="00DC7E5E" w:rsidRPr="007A5974" w:rsidP="00DC7E5E" w14:paraId="51D95B08" w14:textId="77777777">
      <w:pPr>
        <w:pStyle w:val="ParaNum"/>
        <w:numPr>
          <w:ilvl w:val="0"/>
          <w:numId w:val="0"/>
        </w:numPr>
        <w:ind w:firstLine="720"/>
      </w:pPr>
      <w:r w:rsidRPr="006A1690">
        <w:t>(</w:t>
      </w:r>
      <w:r>
        <w:t>o</w:t>
      </w:r>
      <w:r w:rsidRPr="006A1690">
        <w:t xml:space="preserve">) </w:t>
      </w:r>
      <w:r w:rsidRPr="0090270F">
        <w:rPr>
          <w:i/>
        </w:rPr>
        <w:t>3450-3550 MHz Band</w:t>
      </w:r>
      <w:r w:rsidRPr="006A1690">
        <w:t>.  Authorization for the band will have a term not to exceed fifteen years from the date of issuance.</w:t>
      </w:r>
    </w:p>
    <w:p w:rsidR="00DC7E5E" w:rsidRPr="006A1690" w:rsidP="00DC7E5E" w14:paraId="1A862018" w14:textId="77777777">
      <w:pPr>
        <w:pStyle w:val="ParaNum"/>
        <w:tabs>
          <w:tab w:val="clear" w:pos="1440"/>
        </w:tabs>
        <w:rPr>
          <w:b/>
          <w:bCs/>
          <w:u w:val="single"/>
        </w:rPr>
      </w:pPr>
      <w:r>
        <w:t xml:space="preserve">Amend </w:t>
      </w:r>
      <w:r w:rsidRPr="00BB43F6">
        <w:t>§</w:t>
      </w:r>
      <w:r w:rsidRPr="006A1690">
        <w:t xml:space="preserve"> 27.14 by revising the first sentence of paragraphs (a) and (k), and adding paragraph (w) to read as follows:</w:t>
      </w:r>
    </w:p>
    <w:p w:rsidR="00DC7E5E" w:rsidRPr="006A1690" w:rsidP="00DC7E5E" w14:paraId="2689F88F" w14:textId="77777777">
      <w:pPr>
        <w:pStyle w:val="ParaNum"/>
        <w:numPr>
          <w:ilvl w:val="0"/>
          <w:numId w:val="0"/>
        </w:numPr>
        <w:rPr>
          <w:b/>
          <w:u w:val="single"/>
        </w:rPr>
      </w:pPr>
      <w:r w:rsidRPr="006A1690">
        <w:rPr>
          <w:b/>
          <w:u w:val="single"/>
        </w:rPr>
        <w:t>§ 27.14   Construction requirements.</w:t>
      </w:r>
    </w:p>
    <w:p w:rsidR="00DC7E5E" w:rsidRPr="006A1690" w:rsidP="00DC7E5E" w14:paraId="16115680" w14:textId="77777777">
      <w:pPr>
        <w:pStyle w:val="ParaNum"/>
        <w:numPr>
          <w:ilvl w:val="0"/>
          <w:numId w:val="0"/>
        </w:numPr>
        <w:ind w:firstLine="720"/>
      </w:pPr>
      <w:r w:rsidRPr="006A1690">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 in the 3450-3550 MHz band, and in the 3700-3980 MHz band, 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 27.13.* * *</w:t>
      </w:r>
    </w:p>
    <w:p w:rsidR="00DC7E5E" w:rsidRPr="006A1690" w:rsidP="00DC7E5E" w14:paraId="32302A18" w14:textId="77777777">
      <w:pPr>
        <w:pStyle w:val="ParaNum"/>
        <w:numPr>
          <w:ilvl w:val="0"/>
          <w:numId w:val="0"/>
        </w:numPr>
      </w:pPr>
      <w:r w:rsidRPr="006A1690">
        <w:t>* * * * *</w:t>
      </w:r>
    </w:p>
    <w:p w:rsidR="00DC7E5E" w:rsidRPr="006A1690" w:rsidP="00DC7E5E" w14:paraId="7CCB9A08" w14:textId="77777777">
      <w:pPr>
        <w:pStyle w:val="ParaNum"/>
        <w:numPr>
          <w:ilvl w:val="0"/>
          <w:numId w:val="0"/>
        </w:numPr>
        <w:ind w:firstLine="720"/>
      </w:pPr>
      <w:r w:rsidRPr="006A1690">
        <w:t>(k) Licensees holding WCS or AWS authorizations in the spectrum blocks enumerated in paragraphs (g), (h), (</w:t>
      </w:r>
      <w:r w:rsidRPr="006A1690">
        <w:t>i</w:t>
      </w:r>
      <w:r w:rsidRPr="006A1690">
        <w:t>), (q), (r), (s), (t), (v) and (w)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 * *</w:t>
      </w:r>
    </w:p>
    <w:p w:rsidR="00DC7E5E" w:rsidRPr="006A1690" w:rsidP="00DC7E5E" w14:paraId="29E11167" w14:textId="77777777">
      <w:pPr>
        <w:pStyle w:val="ParaNum"/>
        <w:numPr>
          <w:ilvl w:val="0"/>
          <w:numId w:val="0"/>
        </w:numPr>
      </w:pPr>
      <w:r w:rsidRPr="006A1690">
        <w:t>* * * * *</w:t>
      </w:r>
    </w:p>
    <w:p w:rsidR="00DC7E5E" w:rsidRPr="006A1690" w:rsidP="00DC7E5E" w14:paraId="3A6576DB" w14:textId="77777777">
      <w:pPr>
        <w:pStyle w:val="ParaNum"/>
        <w:numPr>
          <w:ilvl w:val="0"/>
          <w:numId w:val="0"/>
        </w:numPr>
        <w:ind w:firstLine="720"/>
      </w:pPr>
      <w:r w:rsidRPr="006A1690">
        <w:t>(w) The following provisions apply to any licensee holding an authorization in the 3450-3550 MHz band:</w:t>
      </w:r>
    </w:p>
    <w:p w:rsidR="00DC7E5E" w:rsidP="00DC7E5E" w14:paraId="618D929D" w14:textId="77777777">
      <w:pPr>
        <w:pStyle w:val="ParaNum"/>
        <w:numPr>
          <w:ilvl w:val="0"/>
          <w:numId w:val="0"/>
        </w:numPr>
        <w:ind w:firstLine="720"/>
      </w:pPr>
      <w:r>
        <w:t xml:space="preserve">(1) Licensees relying on mobile or point-to-multipoint service shall provide reliable signal coverage and offer service within eight (8) years from the date of the initial license to at least forty-five (45) percent of the population in each of its license areas (“First Buildout Requirement”). Licensee shall provide reliable signal coverage and offer service within twelve (12) years from the date of the initial license to at least eighty (80) percent of the population in each of its license areas (“Second Buildout Requirement”). Licensees relying on point-to-point service shall demonstrate within eight years of the license issue date that they have four links operating and providing service to customers or for internal use if the population within the license area is equal to or less than 268,000 and, if the population is greater than 268,000, that they have at least one link in operation and providing service to customers, or for internal use, per every 67,000 persons within a license area (“First Buildout Requirement”). Licensees relying on point-to-point service shall demonstrate within 12 years of the license issue date that they have eight links operating and providing service to customers or for internal use if the population within license area is equal to or less than 268,000 and, if the population within the license area is greater than 268,000, shall demonstrate they are providing service and have at least two links in operation per every 67,000 </w:t>
      </w:r>
      <w:r>
        <w:t xml:space="preserve">persons within a license area (“Second Buildout Requirement”). </w:t>
      </w:r>
    </w:p>
    <w:p w:rsidR="00DC7E5E" w:rsidP="00DC7E5E" w14:paraId="0F3E6FD3" w14:textId="77777777">
      <w:pPr>
        <w:pStyle w:val="ParaNum"/>
        <w:numPr>
          <w:ilvl w:val="0"/>
          <w:numId w:val="0"/>
        </w:numPr>
        <w:ind w:firstLine="720"/>
      </w:pPr>
      <w:r>
        <w:t xml:space="preserve">(2) In the alternative, a licensee offering Internet of Things-type services shall provide geographic area coverage within eight (8) years from the date of the initial license to thirty-five (35) percent of the license (“First Buildout Requirement”). A licensee offering Internet of Things-type services shall provide geographic area coverage within twelve (12) years from the date of the initial license to sixty-five (65) percent of the license (“Second Buildout Requirement”). </w:t>
      </w:r>
    </w:p>
    <w:p w:rsidR="00DC7E5E" w:rsidP="00DC7E5E" w14:paraId="69549C82" w14:textId="77777777">
      <w:pPr>
        <w:pStyle w:val="ParaNum"/>
        <w:numPr>
          <w:ilvl w:val="0"/>
          <w:numId w:val="0"/>
        </w:numPr>
        <w:ind w:firstLine="720"/>
      </w:pPr>
      <w:r>
        <w:t xml:space="preserve">(3) If a licensee fails to establish that it meets the First Buildout Requirement for a particular license area, the licensee’s Second Buildout Requirement deadline and license term will be reduced by two years. 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 date. </w:t>
      </w:r>
    </w:p>
    <w:p w:rsidR="00DC7E5E" w:rsidRPr="006A1690" w:rsidP="00DC7E5E" w14:paraId="6E052388" w14:textId="77777777">
      <w:pPr>
        <w:pStyle w:val="ParaNum"/>
        <w:numPr>
          <w:ilvl w:val="0"/>
          <w:numId w:val="0"/>
        </w:numPr>
        <w:ind w:firstLine="720"/>
      </w:pPr>
      <w:r w:rsidRPr="006A1690">
        <w:t>(</w:t>
      </w:r>
      <w:r>
        <w:t>4</w:t>
      </w:r>
      <w:r w:rsidRPr="006A1690">
        <w:t xml:space="preserve">)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w:t>
      </w:r>
      <w:r>
        <w:t xml:space="preserve"> </w:t>
      </w:r>
      <w:r w:rsidRPr="006A1690">
        <w:t>The population or area within a specific Census Tract (or other acceptable identifier) will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DC7E5E" w:rsidRPr="00D056C0" w:rsidP="00DC7E5E" w14:paraId="5630FF5B" w14:textId="77777777">
      <w:pPr>
        <w:pStyle w:val="ParaNum"/>
        <w:tabs>
          <w:tab w:val="clear" w:pos="1440"/>
        </w:tabs>
        <w:rPr>
          <w:bCs/>
        </w:rPr>
      </w:pPr>
      <w:r>
        <w:t xml:space="preserve">Amend </w:t>
      </w:r>
      <w:r w:rsidRPr="00835D5E">
        <w:t>§</w:t>
      </w:r>
      <w:r w:rsidRPr="006A1690">
        <w:t xml:space="preserve"> 27.50 by adding paragraph (k) to read as follows:</w:t>
      </w:r>
    </w:p>
    <w:p w:rsidR="00DC7E5E" w:rsidRPr="006A1690" w:rsidP="00DC7E5E" w14:paraId="30C13614" w14:textId="77777777">
      <w:pPr>
        <w:pStyle w:val="ParaNum"/>
        <w:numPr>
          <w:ilvl w:val="0"/>
          <w:numId w:val="0"/>
        </w:numPr>
        <w:rPr>
          <w:b/>
          <w:i/>
          <w:iCs/>
          <w:u w:val="single"/>
        </w:rPr>
      </w:pPr>
      <w:r w:rsidRPr="006A1690">
        <w:rPr>
          <w:b/>
          <w:u w:val="single"/>
        </w:rPr>
        <w:t>§ 27.50   Power limits and duty cycle</w:t>
      </w:r>
      <w:r w:rsidRPr="006A1690">
        <w:rPr>
          <w:b/>
          <w:i/>
          <w:iCs/>
          <w:u w:val="single"/>
        </w:rPr>
        <w:t>.</w:t>
      </w:r>
    </w:p>
    <w:p w:rsidR="00DC7E5E" w:rsidRPr="006A1690" w:rsidP="00DC7E5E" w14:paraId="7F4465F1" w14:textId="77777777">
      <w:pPr>
        <w:pStyle w:val="ParaNum"/>
        <w:numPr>
          <w:ilvl w:val="0"/>
          <w:numId w:val="0"/>
        </w:numPr>
        <w:rPr>
          <w:i/>
          <w:iCs/>
        </w:rPr>
      </w:pPr>
      <w:r w:rsidRPr="006A1690">
        <w:rPr>
          <w:i/>
          <w:iCs/>
        </w:rPr>
        <w:t>* * * * *</w:t>
      </w:r>
    </w:p>
    <w:p w:rsidR="00DC7E5E" w:rsidRPr="006A1690" w:rsidP="00DC7E5E" w14:paraId="7E07D618" w14:textId="77777777">
      <w:pPr>
        <w:pStyle w:val="ParaNum"/>
        <w:numPr>
          <w:ilvl w:val="0"/>
          <w:numId w:val="0"/>
        </w:numPr>
        <w:ind w:firstLine="720"/>
        <w:rPr>
          <w:rFonts w:eastAsia="Calibri"/>
        </w:rPr>
      </w:pPr>
      <w:r w:rsidRPr="006A1690">
        <w:t>(k)</w:t>
      </w:r>
      <w:r w:rsidRPr="006A1690">
        <w:rPr>
          <w:rFonts w:eastAsia="Calibri"/>
        </w:rPr>
        <w:t xml:space="preserve"> The following </w:t>
      </w:r>
      <w:r w:rsidRPr="006A1690">
        <w:t>power</w:t>
      </w:r>
      <w:r w:rsidRPr="006A1690">
        <w:rPr>
          <w:rFonts w:eastAsia="Calibri"/>
        </w:rPr>
        <w:t xml:space="preserve"> requirements apply to stations transmitting in the 3450-3550 MHz band:</w:t>
      </w:r>
    </w:p>
    <w:p w:rsidR="00DC7E5E" w:rsidRPr="006A1690" w:rsidP="00DC7E5E" w14:paraId="0DAD4731" w14:textId="77777777">
      <w:pPr>
        <w:pStyle w:val="ParaNum"/>
        <w:numPr>
          <w:ilvl w:val="0"/>
          <w:numId w:val="0"/>
        </w:numPr>
        <w:ind w:firstLine="720"/>
      </w:pPr>
      <w:r w:rsidRPr="006A1690">
        <w:t xml:space="preserve">(1) The power of each fixed or base station transmitting in the </w:t>
      </w:r>
      <w:r>
        <w:rPr>
          <w:rFonts w:eastAsia="Calibri"/>
        </w:rPr>
        <w:t xml:space="preserve">3450-3550 </w:t>
      </w:r>
      <w:r w:rsidRPr="006A1690">
        <w:rPr>
          <w:rFonts w:eastAsia="Calibri"/>
        </w:rPr>
        <w:t>MHz</w:t>
      </w:r>
      <w:r w:rsidRPr="006A1690">
        <w:t xml:space="preserve"> band and located in any county with population density of 100 or fewer persons per square mile, based upon the most recently available population statistics from the Bureau of the Census, is limited to an equivalent </w:t>
      </w:r>
      <w:r w:rsidRPr="006A1690">
        <w:t>isotropically</w:t>
      </w:r>
      <w:r w:rsidRPr="006A1690">
        <w:t xml:space="preserve"> radiated power (EIRP) of 3280 Watts/</w:t>
      </w:r>
      <w:r w:rsidRPr="006A1690">
        <w:t>MHz.</w:t>
      </w:r>
      <w:r w:rsidRPr="006A1690">
        <w:t xml:space="preserve"> This limit applies to the aggregate power of all antenna elements in any given sector of a base station.</w:t>
      </w:r>
    </w:p>
    <w:p w:rsidR="00DC7E5E" w:rsidRPr="006A1690" w:rsidP="00DC7E5E" w14:paraId="4B90C8A4" w14:textId="77777777">
      <w:pPr>
        <w:pStyle w:val="ParaNum"/>
        <w:numPr>
          <w:ilvl w:val="0"/>
          <w:numId w:val="0"/>
        </w:numPr>
        <w:ind w:firstLine="720"/>
      </w:pPr>
      <w:r w:rsidRPr="006A1690">
        <w:t xml:space="preserve">(2) The power of each fixed or base station transmitting in the </w:t>
      </w:r>
      <w:r w:rsidRPr="006A1690">
        <w:rPr>
          <w:rFonts w:eastAsia="Calibri"/>
        </w:rPr>
        <w:t>3450-3550 MHz</w:t>
      </w:r>
      <w:r w:rsidRPr="006A1690">
        <w:t xml:space="preserve"> band and situated in any geographic location other than that described in paragraph (j)(1) of this section is limited to an EIRP of 1640 Watts/</w:t>
      </w:r>
      <w:r w:rsidRPr="006A1690">
        <w:t>MHz.</w:t>
      </w:r>
      <w:r w:rsidRPr="006A1690">
        <w:t xml:space="preserve"> This limit applies to the aggregate power of all antenna elements in any given sector of a base station.</w:t>
      </w:r>
    </w:p>
    <w:p w:rsidR="00DC7E5E" w:rsidRPr="006A1690" w:rsidP="00DC7E5E" w14:paraId="0C6E0B01" w14:textId="77777777">
      <w:pPr>
        <w:pStyle w:val="ParaNum"/>
        <w:numPr>
          <w:ilvl w:val="0"/>
          <w:numId w:val="0"/>
        </w:numPr>
        <w:ind w:firstLine="720"/>
      </w:pPr>
      <w:r w:rsidRPr="006A1690">
        <w:t>(3) Mobile and portable stations are limited to 1 Watt EIRP.  Mobile and portable stations operating in these bands must employ a means for limiting power to the minimum necessary for successful communications.</w:t>
      </w:r>
    </w:p>
    <w:p w:rsidR="00DC7E5E" w:rsidRPr="006A1690" w:rsidP="00DC7E5E" w14:paraId="74A8ED84" w14:textId="77777777">
      <w:pPr>
        <w:pStyle w:val="ParaNum"/>
        <w:numPr>
          <w:ilvl w:val="0"/>
          <w:numId w:val="0"/>
        </w:numPr>
        <w:ind w:firstLine="720"/>
      </w:pPr>
      <w:r w:rsidRPr="006A1690">
        <w:t xml:space="preserve">(4) Equipment employed must be authorized in accordance with the provisions of § 27.51.  Power measurements for transmissions by stations authorized under this section may be made either in accordance with a Commission-approved average power technique or in compliance with paragraph (j)(5) </w:t>
      </w:r>
      <w:r w:rsidRPr="006A1690">
        <w:t xml:space="preserve">of this section. In measuring transmissions in this band using an average power technique, the peak-to-average ratio (PAR) of the transmission may not exceed 13 </w:t>
      </w:r>
      <w:r w:rsidRPr="006A1690">
        <w:t>dB.</w:t>
      </w:r>
    </w:p>
    <w:p w:rsidR="00DC7E5E" w:rsidRPr="006A1690" w:rsidP="00DC7E5E" w14:paraId="0FACDE16" w14:textId="77777777">
      <w:pPr>
        <w:pStyle w:val="ParaNum"/>
        <w:numPr>
          <w:ilvl w:val="0"/>
          <w:numId w:val="0"/>
        </w:numPr>
        <w:ind w:firstLine="720"/>
      </w:pPr>
      <w:r w:rsidRPr="006A1690">
        <w:t>(5) Peak transmit power must be measured over any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and any other relevant factors, so as to obtain a true peak measurement for the emission in question over the full bandwidth of the channel.</w:t>
      </w:r>
    </w:p>
    <w:p w:rsidR="00DC7E5E" w:rsidRPr="00D056C0" w:rsidP="00DC7E5E" w14:paraId="75D0B2A7" w14:textId="77777777">
      <w:pPr>
        <w:pStyle w:val="ParaNum"/>
        <w:tabs>
          <w:tab w:val="num" w:pos="1080"/>
          <w:tab w:val="clear" w:pos="1440"/>
        </w:tabs>
        <w:rPr>
          <w:bCs/>
        </w:rPr>
      </w:pPr>
      <w:r>
        <w:t xml:space="preserve">Amend </w:t>
      </w:r>
      <w:r w:rsidRPr="00452BDB">
        <w:t>§</w:t>
      </w:r>
      <w:r w:rsidRPr="006A1690">
        <w:t xml:space="preserve"> 27.53 by adding paragraph (</w:t>
      </w:r>
      <w:r>
        <w:t>o</w:t>
      </w:r>
      <w:r w:rsidRPr="006A1690">
        <w:t>) to read as follows:</w:t>
      </w:r>
    </w:p>
    <w:p w:rsidR="00DC7E5E" w:rsidRPr="006A1690" w:rsidP="00DC7E5E" w14:paraId="6262A781" w14:textId="77777777">
      <w:pPr>
        <w:pStyle w:val="ParaNum"/>
        <w:numPr>
          <w:ilvl w:val="0"/>
          <w:numId w:val="0"/>
        </w:numPr>
        <w:rPr>
          <w:b/>
          <w:bCs/>
          <w:i/>
          <w:iCs/>
          <w:u w:val="single"/>
        </w:rPr>
      </w:pPr>
      <w:r w:rsidRPr="006A1690">
        <w:rPr>
          <w:b/>
          <w:u w:val="single"/>
        </w:rPr>
        <w:t>§ 27.53   Emission limits</w:t>
      </w:r>
      <w:r w:rsidRPr="006A1690">
        <w:rPr>
          <w:b/>
          <w:bCs/>
          <w:i/>
          <w:iCs/>
          <w:u w:val="single"/>
        </w:rPr>
        <w:t>.</w:t>
      </w:r>
    </w:p>
    <w:p w:rsidR="00DC7E5E" w:rsidRPr="006A1690" w:rsidP="00DC7E5E" w14:paraId="7DC0DCFF" w14:textId="77777777">
      <w:pPr>
        <w:pStyle w:val="ParaNum"/>
        <w:numPr>
          <w:ilvl w:val="0"/>
          <w:numId w:val="0"/>
        </w:numPr>
      </w:pPr>
      <w:r w:rsidRPr="006A1690">
        <w:rPr>
          <w:i/>
          <w:iCs/>
        </w:rPr>
        <w:t>* * * * *</w:t>
      </w:r>
    </w:p>
    <w:p w:rsidR="00DC7E5E" w:rsidRPr="006A1690" w:rsidP="00DC7E5E" w14:paraId="6AEB1A5F" w14:textId="77777777">
      <w:pPr>
        <w:pStyle w:val="ParaNum"/>
        <w:numPr>
          <w:ilvl w:val="0"/>
          <w:numId w:val="0"/>
        </w:numPr>
        <w:ind w:firstLine="720"/>
        <w:rPr>
          <w:rFonts w:eastAsia="Calibri"/>
        </w:rPr>
      </w:pPr>
      <w:r w:rsidRPr="006A1690">
        <w:t>(</w:t>
      </w:r>
      <w:r>
        <w:t>o</w:t>
      </w:r>
      <w:r w:rsidRPr="006A1690">
        <w:t xml:space="preserve">) </w:t>
      </w:r>
      <w:r w:rsidRPr="006A1690">
        <w:rPr>
          <w:i/>
          <w:iCs/>
        </w:rPr>
        <w:t>3.45 GHz Service</w:t>
      </w:r>
      <w:r w:rsidRPr="006A1690">
        <w:t xml:space="preserve">. </w:t>
      </w:r>
      <w:r w:rsidRPr="006A1690">
        <w:rPr>
          <w:rFonts w:eastAsia="Calibri"/>
        </w:rPr>
        <w:t>The following emission limits apply to stations transmitting in the 3450-3550 MHz band:</w:t>
      </w:r>
    </w:p>
    <w:p w:rsidR="00DC7E5E" w:rsidRPr="006A1690" w:rsidP="00DC7E5E" w14:paraId="585F928A" w14:textId="77777777">
      <w:pPr>
        <w:pStyle w:val="ParaNum"/>
        <w:numPr>
          <w:ilvl w:val="0"/>
          <w:numId w:val="0"/>
        </w:numPr>
        <w:ind w:firstLine="720"/>
      </w:pPr>
      <w:r w:rsidRPr="006A1690">
        <w:rPr>
          <w:rFonts w:eastAsia="Calibri"/>
        </w:rPr>
        <w:t xml:space="preserve">(1)  </w:t>
      </w:r>
      <w:r w:rsidRPr="006A1690">
        <w:t xml:space="preserve">For base station operations in the </w:t>
      </w:r>
      <w:r w:rsidRPr="000F151C">
        <w:rPr>
          <w:rFonts w:eastAsia="Calibri"/>
        </w:rPr>
        <w:t>3450-3550 MHz</w:t>
      </w:r>
      <w:r w:rsidRPr="006A1690">
        <w:t xml:space="preserve"> band, the conducted power of any emission outside the licensee’s authorized bandwidth shall not exceed −13 dBm/</w:t>
      </w:r>
      <w:r w:rsidRPr="006A1690">
        <w:t>MHz.</w:t>
      </w:r>
      <w:r w:rsidRPr="006A1690">
        <w:t xml:space="preserve">  Compliance with this paragraph (</w:t>
      </w:r>
      <w:r>
        <w:t>o</w:t>
      </w:r>
      <w:r w:rsidRPr="006A1690">
        <w:t>)(1)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r w:rsidRPr="000F151C">
        <w:t xml:space="preserve"> </w:t>
      </w:r>
      <w:r>
        <w:t xml:space="preserve"> Notwithstanding the channel edge requirement of -13 dBm per megahertz</w:t>
      </w:r>
      <w:r w:rsidRPr="000F151C">
        <w:t xml:space="preserve">, for base station operations in the 3450-3550 MHz band </w:t>
      </w:r>
      <w:r>
        <w:t>beyond</w:t>
      </w:r>
      <w:r w:rsidRPr="000F151C">
        <w:t xml:space="preserve"> the two edges of the band, the conducted power of any emission shall not exceed -25</w:t>
      </w:r>
      <w:r>
        <w:t xml:space="preserve"> </w:t>
      </w:r>
      <w:r w:rsidRPr="000F151C">
        <w:t xml:space="preserve">dBm/MHz within </w:t>
      </w:r>
      <w:r>
        <w:t xml:space="preserve">a </w:t>
      </w:r>
      <w:r w:rsidRPr="000F151C">
        <w:t>20 megahertz offset from the top and bottom edges of the band, and shall not exceed -40</w:t>
      </w:r>
      <w:r>
        <w:t xml:space="preserve"> </w:t>
      </w:r>
      <w:r w:rsidRPr="000F151C">
        <w:t>dBm/MHz beyond that 20 megahertz offset.</w:t>
      </w:r>
    </w:p>
    <w:p w:rsidR="00DC7E5E" w:rsidRPr="006A1690" w:rsidP="00DC7E5E" w14:paraId="6585A4DA" w14:textId="77777777">
      <w:pPr>
        <w:pStyle w:val="ParaNum"/>
        <w:numPr>
          <w:ilvl w:val="0"/>
          <w:numId w:val="0"/>
        </w:numPr>
        <w:ind w:firstLine="720"/>
      </w:pPr>
      <w:r w:rsidRPr="006A1690">
        <w:t xml:space="preserve">(2)  For mobile operations in the </w:t>
      </w:r>
      <w:r w:rsidRPr="006A1690">
        <w:rPr>
          <w:rFonts w:eastAsia="Calibri"/>
        </w:rPr>
        <w:t>3450-3550 MHz</w:t>
      </w:r>
      <w:r w:rsidRPr="006A1690">
        <w:t xml:space="preserve"> band, the conducted power of any emission outside the licensee’s authorized bandwidth shall not exceed −13 dBm/</w:t>
      </w:r>
      <w:r w:rsidRPr="006A1690">
        <w:t>MHz.</w:t>
      </w:r>
      <w:r w:rsidRPr="006A1690">
        <w:t xml:space="preserve">  Compliance with this paragraph (</w:t>
      </w:r>
      <w:r>
        <w:t>o</w:t>
      </w:r>
      <w:r w:rsidRPr="006A1690">
        <w:t>)(2) is based on the use of measurement instrumentation employing a resolution bandwidth of 1 megahertz or greater. However, in the 1 megahertz bands immediately outside and adjacent to the licensee's frequency block, the minimum resolution bandwidth for the measurement shall be either one percent of the emission bandwidth of the fundamental emission of the transmitter or 350 kHz. In the bands between 1 and 5 MHz removed from the licensee’s frequency block, the minimum resolution bandwidth for the measurement shall be 500 kHz.  The emission bandwidth is defined as the width of the signal between two points, one below the carrier center frequency and one above the carrier center frequency, outside of which all emissions are attenuated at least 26 dB below the transmitter power.</w:t>
      </w:r>
    </w:p>
    <w:p w:rsidR="00DC7E5E" w:rsidRPr="00D056C0" w:rsidP="00DC7E5E" w14:paraId="53122E8A" w14:textId="77777777">
      <w:pPr>
        <w:pStyle w:val="ParaNum"/>
        <w:tabs>
          <w:tab w:val="clear" w:pos="1440"/>
        </w:tabs>
        <w:rPr>
          <w:bCs/>
          <w:u w:val="single"/>
        </w:rPr>
      </w:pPr>
      <w:r>
        <w:t xml:space="preserve">Amend </w:t>
      </w:r>
      <w:r w:rsidRPr="00C91729">
        <w:t>§</w:t>
      </w:r>
      <w:r w:rsidRPr="006A1690">
        <w:t xml:space="preserve"> 27.55 by adding paragraph (e) to read as follows:</w:t>
      </w:r>
    </w:p>
    <w:p w:rsidR="00DC7E5E" w:rsidRPr="006A1690" w:rsidP="00DC7E5E" w14:paraId="7B903AD2" w14:textId="77777777">
      <w:pPr>
        <w:pStyle w:val="ParaNum"/>
        <w:numPr>
          <w:ilvl w:val="0"/>
          <w:numId w:val="0"/>
        </w:numPr>
      </w:pPr>
      <w:r w:rsidRPr="006A1690">
        <w:rPr>
          <w:b/>
          <w:u w:val="single"/>
        </w:rPr>
        <w:t>§ 27.55   Power strength limits</w:t>
      </w:r>
      <w:r w:rsidRPr="006A1690">
        <w:rPr>
          <w:b/>
          <w:bCs/>
          <w:i/>
          <w:iCs/>
          <w:u w:val="single"/>
        </w:rPr>
        <w:t>.</w:t>
      </w:r>
      <w:r w:rsidRPr="006A1690">
        <w:rPr>
          <w:i/>
          <w:iCs/>
        </w:rPr>
        <w:t xml:space="preserve"> </w:t>
      </w:r>
    </w:p>
    <w:p w:rsidR="00DC7E5E" w:rsidRPr="006A1690" w:rsidP="00DC7E5E" w14:paraId="672D908F" w14:textId="77777777">
      <w:pPr>
        <w:pStyle w:val="ParaNum"/>
        <w:numPr>
          <w:ilvl w:val="0"/>
          <w:numId w:val="0"/>
        </w:numPr>
      </w:pPr>
      <w:r w:rsidRPr="006A1690">
        <w:t xml:space="preserve">* * * * * </w:t>
      </w:r>
    </w:p>
    <w:p w:rsidR="00DC7E5E" w:rsidRPr="006A1690" w:rsidP="00DC7E5E" w14:paraId="5A0FAAF8" w14:textId="77777777">
      <w:pPr>
        <w:pStyle w:val="ParaNum"/>
        <w:numPr>
          <w:ilvl w:val="0"/>
          <w:numId w:val="0"/>
        </w:numPr>
        <w:ind w:firstLine="720"/>
        <w:rPr>
          <w:b/>
          <w:bCs/>
          <w:u w:val="single"/>
        </w:rPr>
      </w:pPr>
      <w:r w:rsidRPr="006A1690">
        <w:t xml:space="preserve">(e) </w:t>
      </w:r>
      <w:r w:rsidRPr="006A1690">
        <w:rPr>
          <w:i/>
        </w:rPr>
        <w:t xml:space="preserve">Power flux density for </w:t>
      </w:r>
      <w:r w:rsidRPr="006A1690">
        <w:t>stations</w:t>
      </w:r>
      <w:r w:rsidRPr="006A1690">
        <w:rPr>
          <w:i/>
        </w:rPr>
        <w:t xml:space="preserve"> operating in the </w:t>
      </w:r>
      <w:r w:rsidRPr="006A1690">
        <w:rPr>
          <w:rFonts w:eastAsia="Calibri"/>
          <w:i/>
        </w:rPr>
        <w:t>3450-3550</w:t>
      </w:r>
      <w:r w:rsidRPr="006A1690">
        <w:rPr>
          <w:rFonts w:eastAsia="Calibri"/>
        </w:rPr>
        <w:t xml:space="preserve"> </w:t>
      </w:r>
      <w:r w:rsidRPr="006A1690">
        <w:rPr>
          <w:i/>
        </w:rPr>
        <w:t xml:space="preserve">MHz band.  </w:t>
      </w:r>
      <w:r w:rsidRPr="006A1690">
        <w:t xml:space="preserve">For base and fixed stations operation in the </w:t>
      </w:r>
      <w:r w:rsidRPr="006A1690">
        <w:rPr>
          <w:rFonts w:eastAsia="Calibri"/>
        </w:rPr>
        <w:t xml:space="preserve">3450-3550 </w:t>
      </w:r>
      <w:r w:rsidRPr="006A1690">
        <w:t>MHz band in accordance with the provisions of § 27.50(j), the power flux density (PFD) at any location on the geographical border of a licensee’s service area shall not exceed −76 dBm/m</w:t>
      </w:r>
      <w:r w:rsidRPr="006A1690">
        <w:rPr>
          <w:vertAlign w:val="superscript"/>
        </w:rPr>
        <w:t>2</w:t>
      </w:r>
      <w:r w:rsidRPr="006A1690">
        <w:t>/</w:t>
      </w:r>
      <w:r w:rsidRPr="006A1690">
        <w:t>MHz.</w:t>
      </w:r>
      <w:r w:rsidRPr="006A1690">
        <w:t xml:space="preserve">  This power flux density will be measured at 1.5 meters above ground.  Licensees in adjacent geographic areas may voluntarily agree to operate under a higher PFD at their common boundary.</w:t>
      </w:r>
    </w:p>
    <w:p w:rsidR="00DC7E5E" w:rsidRPr="00D056C0" w:rsidP="00DC7E5E" w14:paraId="261ED0F3" w14:textId="2E6D5847">
      <w:pPr>
        <w:pStyle w:val="ParaNum"/>
        <w:tabs>
          <w:tab w:val="clear" w:pos="1440"/>
        </w:tabs>
        <w:rPr>
          <w:bCs/>
        </w:rPr>
      </w:pPr>
      <w:r>
        <w:t>Amend</w:t>
      </w:r>
      <w:r>
        <w:t xml:space="preserve"> </w:t>
      </w:r>
      <w:r w:rsidRPr="00E2473A">
        <w:t>§</w:t>
      </w:r>
      <w:r w:rsidRPr="006A1690">
        <w:t xml:space="preserve"> 27.57</w:t>
      </w:r>
      <w:r>
        <w:t xml:space="preserve"> by revising paragraph </w:t>
      </w:r>
      <w:r>
        <w:t>(c)</w:t>
      </w:r>
      <w:r w:rsidRPr="006A1690">
        <w:t xml:space="preserve"> to read as follows:</w:t>
      </w:r>
    </w:p>
    <w:p w:rsidR="00DC7E5E" w:rsidRPr="006A1690" w:rsidP="00DC7E5E" w14:paraId="0742C07D" w14:textId="77777777">
      <w:pPr>
        <w:pStyle w:val="ParaNum"/>
        <w:numPr>
          <w:ilvl w:val="0"/>
          <w:numId w:val="0"/>
        </w:numPr>
        <w:rPr>
          <w:b/>
          <w:bCs/>
          <w:i/>
          <w:iCs/>
          <w:u w:val="single"/>
        </w:rPr>
      </w:pPr>
      <w:r w:rsidRPr="006A1690">
        <w:rPr>
          <w:b/>
          <w:u w:val="single"/>
        </w:rPr>
        <w:t>§ 27.57   International coordination</w:t>
      </w:r>
      <w:r w:rsidRPr="006A1690">
        <w:rPr>
          <w:b/>
          <w:bCs/>
          <w:i/>
          <w:iCs/>
          <w:u w:val="single"/>
        </w:rPr>
        <w:t>.</w:t>
      </w:r>
    </w:p>
    <w:p w:rsidR="00DC7E5E" w:rsidRPr="006A1690" w:rsidP="00DC7E5E" w14:paraId="26DF3675" w14:textId="77777777">
      <w:pPr>
        <w:pStyle w:val="ParaNum"/>
        <w:numPr>
          <w:ilvl w:val="0"/>
          <w:numId w:val="0"/>
        </w:numPr>
      </w:pPr>
      <w:r w:rsidRPr="006A1690">
        <w:rPr>
          <w:i/>
          <w:iCs/>
        </w:rPr>
        <w:t>* * * * *</w:t>
      </w:r>
    </w:p>
    <w:p w:rsidR="00DC7E5E" w:rsidRPr="006A1690" w:rsidP="00DC7E5E" w14:paraId="5C38DF13" w14:textId="77777777">
      <w:pPr>
        <w:pStyle w:val="ParaNum"/>
        <w:numPr>
          <w:ilvl w:val="0"/>
          <w:numId w:val="0"/>
        </w:numPr>
        <w:ind w:firstLine="720"/>
      </w:pPr>
      <w:r w:rsidRPr="006A1690">
        <w:t>(c) Operation in the 1695-1710 MHz, 1710-1755 MHz, 1755-1780 MHz, 1915-1920 MHz, 1995-2000 MHz, 2000-2020 MHz, 2110-2155 MHz, 2155-2180 MHz, 2180-2200 MHz, 3450-3550 MHz, and 3700-3980 MHz bands is subject to international agreements with Mexico and Canada.</w:t>
      </w:r>
    </w:p>
    <w:p w:rsidR="00DC7E5E" w:rsidRPr="006A1690" w:rsidP="00DC7E5E" w14:paraId="0CD2BB11" w14:textId="77777777">
      <w:pPr>
        <w:pStyle w:val="ParaNum"/>
        <w:tabs>
          <w:tab w:val="clear" w:pos="1440"/>
        </w:tabs>
      </w:pPr>
      <w:r w:rsidRPr="006A1690">
        <w:t xml:space="preserve">Add new Subpart </w:t>
      </w:r>
      <w:r>
        <w:t>Q</w:t>
      </w:r>
      <w:r w:rsidRPr="006A1690">
        <w:t xml:space="preserve"> to read as follows:</w:t>
      </w:r>
    </w:p>
    <w:p w:rsidR="00DC7E5E" w:rsidRPr="00B70BBF" w:rsidP="00DC7E5E" w14:paraId="0B5F2284" w14:textId="77777777">
      <w:pPr>
        <w:pStyle w:val="ParaNum"/>
        <w:numPr>
          <w:ilvl w:val="0"/>
          <w:numId w:val="0"/>
        </w:numPr>
        <w:rPr>
          <w:b/>
        </w:rPr>
      </w:pPr>
      <w:r w:rsidRPr="006A1690">
        <w:rPr>
          <w:b/>
          <w:bCs/>
        </w:rPr>
        <w:t xml:space="preserve">Subpart </w:t>
      </w:r>
      <w:r>
        <w:rPr>
          <w:b/>
          <w:bCs/>
        </w:rPr>
        <w:t>Q</w:t>
      </w:r>
      <w:r w:rsidRPr="006A1690">
        <w:rPr>
          <w:b/>
        </w:rPr>
        <w:t xml:space="preserve"> – 3450-3550 MHz Band</w:t>
      </w:r>
      <w:r w:rsidRPr="00B70BBF">
        <w:rPr>
          <w:b/>
        </w:rPr>
        <w:t> </w:t>
      </w:r>
    </w:p>
    <w:p w:rsidR="00DC7E5E" w:rsidRPr="006A1690" w:rsidP="00DC7E5E" w14:paraId="5BBBE34A" w14:textId="77777777">
      <w:pPr>
        <w:pStyle w:val="ParaNum"/>
        <w:numPr>
          <w:ilvl w:val="0"/>
          <w:numId w:val="0"/>
        </w:numPr>
      </w:pPr>
      <w:r w:rsidRPr="006A1690">
        <w:rPr>
          <w:b/>
          <w:bCs/>
          <w:color w:val="231F20"/>
        </w:rPr>
        <w:t>Sec.</w:t>
      </w:r>
    </w:p>
    <w:p w:rsidR="00DC7E5E" w:rsidRPr="006A1690" w:rsidP="00DC7E5E" w14:paraId="520B76B5" w14:textId="77777777">
      <w:pPr>
        <w:pStyle w:val="ParaNum"/>
        <w:numPr>
          <w:ilvl w:val="0"/>
          <w:numId w:val="0"/>
        </w:numPr>
      </w:pPr>
      <w:r w:rsidRPr="006A1690">
        <w:rPr>
          <w:color w:val="231F20"/>
        </w:rPr>
        <w:t>27.1</w:t>
      </w:r>
      <w:r>
        <w:rPr>
          <w:color w:val="231F20"/>
        </w:rPr>
        <w:t>6</w:t>
      </w:r>
      <w:r w:rsidRPr="006A1690">
        <w:rPr>
          <w:color w:val="231F20"/>
        </w:rPr>
        <w:t xml:space="preserve">00 </w:t>
      </w:r>
      <w:r w:rsidRPr="006A1690">
        <w:t>3450-3550 MHz band subject to competitive bidding.</w:t>
      </w:r>
    </w:p>
    <w:p w:rsidR="00DC7E5E" w:rsidRPr="003D313D" w:rsidP="00DC7E5E" w14:paraId="1CD5DC04" w14:textId="77777777">
      <w:pPr>
        <w:pStyle w:val="ParaNum"/>
        <w:numPr>
          <w:ilvl w:val="0"/>
          <w:numId w:val="0"/>
        </w:numPr>
        <w:rPr>
          <w:color w:val="231F20"/>
        </w:rPr>
      </w:pPr>
      <w:r w:rsidRPr="006A1690">
        <w:rPr>
          <w:color w:val="231F20"/>
        </w:rPr>
        <w:t>27.1</w:t>
      </w:r>
      <w:r>
        <w:rPr>
          <w:color w:val="231F20"/>
        </w:rPr>
        <w:t>6</w:t>
      </w:r>
      <w:r w:rsidRPr="006A1690">
        <w:rPr>
          <w:color w:val="231F20"/>
        </w:rPr>
        <w:t xml:space="preserve">01 </w:t>
      </w:r>
      <w:r w:rsidRPr="003D313D">
        <w:rPr>
          <w:color w:val="231F20"/>
        </w:rPr>
        <w:t>Designated entities in the 3450-3550 MHz band. </w:t>
      </w:r>
    </w:p>
    <w:p w:rsidR="00DC7E5E" w:rsidRPr="006A1690" w:rsidP="00DC7E5E" w14:paraId="53664C42" w14:textId="77777777">
      <w:pPr>
        <w:pStyle w:val="ParaNum"/>
        <w:numPr>
          <w:ilvl w:val="0"/>
          <w:numId w:val="0"/>
        </w:numPr>
      </w:pPr>
      <w:r w:rsidRPr="003D313D">
        <w:rPr>
          <w:color w:val="231F20"/>
        </w:rPr>
        <w:t>27</w:t>
      </w:r>
      <w:r w:rsidRPr="006A1690">
        <w:t>.1</w:t>
      </w:r>
      <w:r>
        <w:t>6</w:t>
      </w:r>
      <w:r w:rsidRPr="006A1690">
        <w:t>02</w:t>
      </w:r>
      <w:r>
        <w:t xml:space="preserve"> </w:t>
      </w:r>
      <w:r w:rsidRPr="006A1690">
        <w:t>Permanent discontinuance of service in the 3450-3550 MHz band.</w:t>
      </w:r>
    </w:p>
    <w:p w:rsidR="00DC7E5E" w:rsidRPr="006A1690" w:rsidP="00DC7E5E" w14:paraId="168872C5" w14:textId="77777777">
      <w:pPr>
        <w:pStyle w:val="ParaNum"/>
        <w:numPr>
          <w:ilvl w:val="0"/>
          <w:numId w:val="0"/>
        </w:numPr>
      </w:pPr>
      <w:r w:rsidRPr="006A1690">
        <w:rPr>
          <w:b/>
          <w:bCs/>
          <w:u w:val="single"/>
        </w:rPr>
        <w:t xml:space="preserve">§ </w:t>
      </w:r>
      <w:r w:rsidRPr="006A1690">
        <w:rPr>
          <w:b/>
          <w:bCs/>
          <w:color w:val="231F20"/>
          <w:u w:val="single"/>
        </w:rPr>
        <w:t>27.1</w:t>
      </w:r>
      <w:r>
        <w:rPr>
          <w:b/>
          <w:bCs/>
          <w:color w:val="231F20"/>
          <w:u w:val="single"/>
        </w:rPr>
        <w:t>6</w:t>
      </w:r>
      <w:r w:rsidRPr="006A1690">
        <w:rPr>
          <w:b/>
          <w:bCs/>
          <w:color w:val="231F20"/>
          <w:u w:val="single"/>
        </w:rPr>
        <w:t>00</w:t>
      </w:r>
      <w:r w:rsidRPr="006A1690">
        <w:rPr>
          <w:b/>
          <w:color w:val="231F20"/>
          <w:u w:val="single"/>
        </w:rPr>
        <w:t xml:space="preserve"> </w:t>
      </w:r>
      <w:r w:rsidRPr="006A1690">
        <w:rPr>
          <w:b/>
          <w:bCs/>
          <w:u w:val="single"/>
        </w:rPr>
        <w:t>3450-3550 MHz band subject to competitive bidding.</w:t>
      </w:r>
      <w:r w:rsidRPr="006A1690">
        <w:t> </w:t>
      </w:r>
    </w:p>
    <w:p w:rsidR="00DC7E5E" w:rsidRPr="006A1690" w:rsidP="00DC7E5E" w14:paraId="0BA7AD89" w14:textId="77777777">
      <w:pPr>
        <w:pStyle w:val="ParaNum"/>
        <w:numPr>
          <w:ilvl w:val="0"/>
          <w:numId w:val="0"/>
        </w:numPr>
        <w:ind w:firstLine="720"/>
        <w:rPr>
          <w:rFonts w:ascii="Segoe UI" w:hAnsi="Segoe UI" w:cs="Segoe UI"/>
          <w:sz w:val="18"/>
          <w:szCs w:val="18"/>
        </w:rPr>
      </w:pPr>
      <w:r w:rsidRPr="006A1690">
        <w:t>Mutually exclusive initial applications for 3450-3550 MHz band licenses are subject to competitive bidding. The general competitive bidding procedures set forth in 47 CFR part 1, subpart Q of this chapter will apply unless otherwise provided in this subpart. </w:t>
      </w:r>
    </w:p>
    <w:p w:rsidR="00DC7E5E" w:rsidRPr="006A1690" w:rsidP="00DC7E5E" w14:paraId="3AB91C90" w14:textId="77777777">
      <w:pPr>
        <w:pStyle w:val="ParaNum"/>
        <w:numPr>
          <w:ilvl w:val="0"/>
          <w:numId w:val="0"/>
        </w:numPr>
      </w:pPr>
      <w:r w:rsidRPr="006A1690">
        <w:rPr>
          <w:b/>
          <w:bCs/>
          <w:u w:val="single"/>
        </w:rPr>
        <w:t>§ 27.1</w:t>
      </w:r>
      <w:r>
        <w:rPr>
          <w:b/>
          <w:bCs/>
          <w:u w:val="single"/>
        </w:rPr>
        <w:t>6</w:t>
      </w:r>
      <w:r w:rsidRPr="006A1690">
        <w:rPr>
          <w:b/>
          <w:bCs/>
          <w:u w:val="single"/>
        </w:rPr>
        <w:t>01 Designated entities in the 3450-3550 MHz band.</w:t>
      </w:r>
      <w:r w:rsidRPr="006A1690">
        <w:t> </w:t>
      </w:r>
      <w:r w:rsidRPr="006A1690">
        <w:rPr>
          <w:i/>
          <w:sz w:val="24"/>
        </w:rPr>
        <w:t> </w:t>
      </w:r>
    </w:p>
    <w:p w:rsidR="00DC7E5E" w:rsidRPr="006A1690" w:rsidP="00DC7E5E" w14:paraId="6A899833" w14:textId="77777777">
      <w:pPr>
        <w:pStyle w:val="ParaNum"/>
        <w:numPr>
          <w:ilvl w:val="0"/>
          <w:numId w:val="0"/>
        </w:numPr>
        <w:ind w:firstLine="720"/>
        <w:rPr>
          <w:rFonts w:ascii="Segoe UI" w:hAnsi="Segoe UI" w:cs="Segoe UI"/>
          <w:sz w:val="18"/>
          <w:szCs w:val="18"/>
        </w:rPr>
      </w:pPr>
      <w:r w:rsidRPr="006A1690">
        <w:t xml:space="preserve">(a) </w:t>
      </w:r>
      <w:r w:rsidRPr="00D302CC">
        <w:rPr>
          <w:i/>
          <w:iCs/>
        </w:rPr>
        <w:t>Definitions</w:t>
      </w:r>
      <w:r w:rsidRPr="006A1690">
        <w:t>.  </w:t>
      </w:r>
    </w:p>
    <w:p w:rsidR="00DC7E5E" w:rsidRPr="006A1690" w:rsidP="00DC7E5E" w14:paraId="3BA0DF34" w14:textId="77777777">
      <w:pPr>
        <w:pStyle w:val="ParaNum"/>
        <w:numPr>
          <w:ilvl w:val="0"/>
          <w:numId w:val="0"/>
        </w:numPr>
        <w:ind w:firstLine="720"/>
      </w:pPr>
      <w:r w:rsidRPr="006A1690">
        <w:t xml:space="preserve">(1) </w:t>
      </w:r>
      <w:r w:rsidRPr="00D302CC">
        <w:rPr>
          <w:i/>
          <w:iCs/>
        </w:rPr>
        <w:t>Small business</w:t>
      </w:r>
      <w:r w:rsidRPr="006A1690">
        <w:t xml:space="preserve">. A small business is an entity that, together with its affiliates, its controlling interests, and the affiliates of its </w:t>
      </w:r>
      <w:r w:rsidRPr="003D313D">
        <w:rPr>
          <w:rFonts w:eastAsia="Calibri"/>
        </w:rPr>
        <w:t>controlling</w:t>
      </w:r>
      <w:r w:rsidRPr="006A1690">
        <w:t xml:space="preserve"> interests, has average gross revenues not exceeding $55 million for the preceding five (5) years. </w:t>
      </w:r>
    </w:p>
    <w:p w:rsidR="00DC7E5E" w:rsidRPr="006A1690" w:rsidP="00DC7E5E" w14:paraId="259F9F57" w14:textId="77777777">
      <w:pPr>
        <w:pStyle w:val="ParaNum"/>
        <w:numPr>
          <w:ilvl w:val="0"/>
          <w:numId w:val="0"/>
        </w:numPr>
        <w:ind w:firstLine="720"/>
      </w:pPr>
      <w:r w:rsidRPr="006A1690">
        <w:t xml:space="preserve">(2) </w:t>
      </w:r>
      <w:r w:rsidRPr="00D302CC">
        <w:rPr>
          <w:i/>
          <w:iCs/>
        </w:rPr>
        <w:t>Very small business</w:t>
      </w:r>
      <w:r w:rsidRPr="006A1690">
        <w:t xml:space="preserve">. A very small business is an entity that, together with its affiliates, its controlling interests, and the </w:t>
      </w:r>
      <w:r w:rsidRPr="006A1690">
        <w:rPr>
          <w:rFonts w:eastAsia="Calibri"/>
        </w:rPr>
        <w:t>affiliates</w:t>
      </w:r>
      <w:r w:rsidRPr="006A1690">
        <w:t xml:space="preserve"> of its controlling interests, has average gross revenues not exceeding $20 million for the preceding five (5) years.  </w:t>
      </w:r>
    </w:p>
    <w:p w:rsidR="00DC7E5E" w:rsidRPr="006A1690" w:rsidP="00DC7E5E" w14:paraId="77B09116" w14:textId="77777777">
      <w:pPr>
        <w:pStyle w:val="ParaNum"/>
        <w:numPr>
          <w:ilvl w:val="0"/>
          <w:numId w:val="0"/>
        </w:numPr>
        <w:ind w:firstLine="720"/>
      </w:pPr>
      <w:r w:rsidRPr="006A1690">
        <w:t xml:space="preserve">(b) </w:t>
      </w:r>
      <w:r w:rsidRPr="00D302CC">
        <w:rPr>
          <w:i/>
          <w:iCs/>
        </w:rPr>
        <w:t>Bidding credits</w:t>
      </w:r>
      <w:r w:rsidRPr="006A1690">
        <w:t>. A winning bidder that qualifies as a small business, as defined in this section, or a consortium of small businesses may use the bidding credit of 15 percent, as specified in § 1.2110(f)(2)(</w:t>
      </w:r>
      <w:r w:rsidRPr="006A1690">
        <w:t>i</w:t>
      </w:r>
      <w:r w:rsidRPr="006A1690">
        <w:t xml:space="preserve">)(C) of this chapter, subject to the cap specified in § 1.2110(f)(2)(ii) of this chapter. A winning bidder that qualifies as a very small business, as defined in this section, or a consortium of very small businesses may use the bidding credit of </w:t>
      </w:r>
      <w:r w:rsidRPr="003D313D">
        <w:rPr>
          <w:rFonts w:eastAsia="Calibri"/>
        </w:rPr>
        <w:t>25</w:t>
      </w:r>
      <w:r w:rsidRPr="006A1690">
        <w:t xml:space="preserve"> percent, as specified in § 1.2110(f)(2)(</w:t>
      </w:r>
      <w:r w:rsidRPr="006A1690">
        <w:t>i</w:t>
      </w:r>
      <w:r w:rsidRPr="006A1690">
        <w:t>)(B) of this chapter, subject to the cap specified in § 1.2110(f)(2)(ii) of this chapter. </w:t>
      </w:r>
    </w:p>
    <w:p w:rsidR="00DC7E5E" w:rsidRPr="006A1690" w:rsidP="00DC7E5E" w14:paraId="4BBAF9F2" w14:textId="77777777">
      <w:pPr>
        <w:pStyle w:val="ParaNum"/>
        <w:numPr>
          <w:ilvl w:val="0"/>
          <w:numId w:val="0"/>
        </w:numPr>
        <w:ind w:firstLine="720"/>
      </w:pPr>
      <w:r w:rsidRPr="006A1690">
        <w:t>(c)</w:t>
      </w:r>
      <w:r w:rsidRPr="003D313D">
        <w:t xml:space="preserve"> </w:t>
      </w:r>
      <w:r w:rsidRPr="00D302CC">
        <w:rPr>
          <w:i/>
        </w:rPr>
        <w:t>Eligibility for rural service provider bidding credit</w:t>
      </w:r>
      <w:r w:rsidRPr="003D313D">
        <w:t>.</w:t>
      </w:r>
      <w:r w:rsidRPr="006A1690">
        <w:t> A rural service provider, as defined in §1.2110(f)(4)(</w:t>
      </w:r>
      <w:r w:rsidRPr="006A1690">
        <w:t>i</w:t>
      </w:r>
      <w:r w:rsidRPr="006A1690">
        <w:t>) of this chapter, that has not claimed a small business bidding credit may use the bidding credit of 15 percent specified in §1.2110(f)(4) of this chapter.</w:t>
      </w:r>
    </w:p>
    <w:p w:rsidR="00DC7E5E" w:rsidRPr="006A1690" w:rsidP="00DC7E5E" w14:paraId="5F13839E" w14:textId="77777777">
      <w:pPr>
        <w:pStyle w:val="ParaNum"/>
        <w:numPr>
          <w:ilvl w:val="0"/>
          <w:numId w:val="0"/>
        </w:numPr>
        <w:rPr>
          <w:b/>
          <w:bCs/>
          <w:u w:val="single"/>
        </w:rPr>
      </w:pPr>
      <w:r w:rsidRPr="006A1690">
        <w:rPr>
          <w:b/>
          <w:u w:val="single"/>
        </w:rPr>
        <w:t>§ 27.1</w:t>
      </w:r>
      <w:r>
        <w:rPr>
          <w:b/>
          <w:u w:val="single"/>
        </w:rPr>
        <w:t>6</w:t>
      </w:r>
      <w:r w:rsidRPr="006A1690">
        <w:rPr>
          <w:b/>
          <w:u w:val="single"/>
        </w:rPr>
        <w:t xml:space="preserve">02 </w:t>
      </w:r>
      <w:r w:rsidRPr="006A1690">
        <w:rPr>
          <w:b/>
          <w:bCs/>
          <w:u w:val="single"/>
        </w:rPr>
        <w:t>Permanent discontinuance of 3450-3550 MHz licenses.</w:t>
      </w:r>
    </w:p>
    <w:p w:rsidR="004F6AD1" w:rsidRPr="002A29E5" w:rsidP="00DC7E5E" w14:paraId="66134AA2" w14:textId="0AAD21EA">
      <w:pPr>
        <w:pStyle w:val="ParaNum"/>
        <w:numPr>
          <w:ilvl w:val="0"/>
          <w:numId w:val="0"/>
        </w:numPr>
      </w:pPr>
      <w:r w:rsidRPr="006A1690">
        <w:t>A 3450-</w:t>
      </w:r>
      <w:r>
        <w:t>3</w:t>
      </w:r>
      <w:r w:rsidRPr="006A1690">
        <w:t>550 MHz band licensee that permanently discontinues service as defined in § 1.953 must notify the Commission of the discontinuance within 10 days by filing FCC Form 601 requesting license cancellation. An authorization will automatically terminate, without specific Commission action, if service is permanently discontinued as defined in § 1.953, even if a licensee fails to file the required form requesting license cancellation.</w:t>
      </w:r>
    </w:p>
    <w:p w:rsidR="002E484C" w:rsidP="00E00E22" w14:paraId="3A83F3D7" w14:textId="77777777">
      <w:pPr>
        <w:pStyle w:val="Heading1"/>
        <w:numPr>
          <w:ilvl w:val="0"/>
          <w:numId w:val="0"/>
        </w:numPr>
      </w:pPr>
    </w:p>
    <w:sectPr w:rsidSect="000071FE">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7E64DD8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0B5C54CB" w14:textId="59E6C500">
    <w:pPr>
      <w:pStyle w:val="Header"/>
    </w:pPr>
    <w:r>
      <w:tab/>
      <w:t>Federal Communications Commission</w:t>
    </w:r>
    <w:r>
      <w:tab/>
      <w:t xml:space="preserve"> </w:t>
    </w:r>
  </w:p>
  <w:p w:rsidR="0060228B" w:rsidP="002A29D2" w14:paraId="702D9B21"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20A521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20B2131A" w14:textId="28E70D7D">
    <w:pPr>
      <w:pStyle w:val="Header"/>
    </w:pPr>
    <w:r>
      <w:tab/>
    </w:r>
    <w:r w:rsidRPr="002A29D2">
      <w:t>Federal Communications Commission</w:t>
    </w:r>
    <w:r w:rsidRPr="002A29D2">
      <w:tab/>
      <w:t xml:space="preserve"> </w:t>
    </w:r>
  </w:p>
  <w:p w:rsidR="0060228B" w:rsidP="002A29D2" w14:paraId="6A939A98"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72D" w:rsidRPr="006A1690" w:rsidP="004008A3" w14:paraId="605F9170" w14:textId="77777777">
    <w:pPr>
      <w:tabs>
        <w:tab w:val="left" w:pos="-720"/>
      </w:tabs>
      <w:suppressAutoHyphens/>
      <w:spacing w:line="19" w:lineRule="exact"/>
      <w:rPr>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07C115F"/>
    <w:multiLevelType w:val="hybridMultilevel"/>
    <w:tmpl w:val="32AA062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57C63D4"/>
    <w:multiLevelType w:val="hybridMultilevel"/>
    <w:tmpl w:val="24A2C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349D2B0C"/>
    <w:multiLevelType w:val="hybridMultilevel"/>
    <w:tmpl w:val="DBB079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3FAF6692"/>
    <w:multiLevelType w:val="hybridMultilevel"/>
    <w:tmpl w:val="DBB079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270446"/>
    <w:multiLevelType w:val="hybridMultilevel"/>
    <w:tmpl w:val="56461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6"/>
  </w:num>
  <w:num w:numId="4">
    <w:abstractNumId w:val="25"/>
  </w:num>
  <w:num w:numId="5">
    <w:abstractNumId w:val="10"/>
  </w:num>
  <w:num w:numId="6">
    <w:abstractNumId w:val="28"/>
  </w:num>
  <w:num w:numId="7">
    <w:abstractNumId w:val="21"/>
  </w:num>
  <w:num w:numId="8">
    <w:abstractNumId w:val="11"/>
  </w:num>
  <w:num w:numId="9">
    <w:abstractNumId w:val="27"/>
  </w:num>
  <w:num w:numId="10">
    <w:abstractNumId w:val="17"/>
  </w:num>
  <w:num w:numId="11">
    <w:abstractNumId w:val="15"/>
  </w:num>
  <w:num w:numId="12">
    <w:abstractNumId w:val="12"/>
  </w:num>
  <w:num w:numId="13">
    <w:abstractNumId w:val="18"/>
  </w:num>
  <w:num w:numId="14">
    <w:abstractNumId w:val="26"/>
  </w:num>
  <w:num w:numId="15">
    <w:abstractNumId w:val="4"/>
  </w:num>
  <w:num w:numId="16">
    <w:abstractNumId w:val="5"/>
  </w:num>
  <w:num w:numId="17">
    <w:abstractNumId w:val="13"/>
  </w:num>
  <w:num w:numId="18">
    <w:abstractNumId w:val="1"/>
  </w:num>
  <w:num w:numId="19">
    <w:abstractNumId w:val="14"/>
  </w:num>
  <w:num w:numId="20">
    <w:abstractNumId w:val="22"/>
  </w:num>
  <w:num w:numId="21">
    <w:abstractNumId w:val="24"/>
  </w:num>
  <w:num w:numId="22">
    <w:abstractNumId w:val="7"/>
  </w:num>
  <w:num w:numId="23">
    <w:abstractNumId w:val="29"/>
  </w:num>
  <w:num w:numId="24">
    <w:abstractNumId w:val="9"/>
  </w:num>
  <w:num w:numId="25">
    <w:abstractNumId w:val="23"/>
  </w:num>
  <w:num w:numId="26">
    <w:abstractNumId w:val="8"/>
  </w:num>
  <w:num w:numId="27">
    <w:abstractNumId w:val="0"/>
  </w:num>
  <w:num w:numId="28">
    <w:abstractNumId w:val="29"/>
    <w:lvlOverride w:ilvl="0">
      <w:startOverride w:val="21"/>
    </w:lvlOverride>
  </w:num>
  <w:num w:numId="29">
    <w:abstractNumId w:val="29"/>
    <w:lvlOverride w:ilvl="0">
      <w:startOverride w:val="21"/>
    </w:lvlOverride>
  </w:num>
  <w:num w:numId="30">
    <w:abstractNumId w:val="29"/>
    <w:lvlOverride w:ilvl="0">
      <w:startOverride w:val="1"/>
    </w:lvlOverride>
  </w:num>
  <w:num w:numId="31">
    <w:abstractNumId w:val="29"/>
    <w:lvlOverride w:ilvl="0">
      <w:startOverride w:val="21"/>
    </w:lvlOverride>
  </w:num>
  <w:num w:numId="32">
    <w:abstractNumId w:val="29"/>
    <w:lvlOverride w:ilvl="0">
      <w:startOverride w:val="21"/>
    </w:lvlOverride>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
  </w:num>
  <w:num w:numId="41">
    <w:abstractNumId w:val="1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6"/>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20"/>
  </w:num>
  <w:num w:numId="64">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F"/>
    <w:rsid w:val="000071FE"/>
    <w:rsid w:val="000075EC"/>
    <w:rsid w:val="0002483F"/>
    <w:rsid w:val="00036482"/>
    <w:rsid w:val="00051C67"/>
    <w:rsid w:val="0005523A"/>
    <w:rsid w:val="00071231"/>
    <w:rsid w:val="000748E7"/>
    <w:rsid w:val="00075CD3"/>
    <w:rsid w:val="000867A4"/>
    <w:rsid w:val="000879B2"/>
    <w:rsid w:val="00090927"/>
    <w:rsid w:val="000977EE"/>
    <w:rsid w:val="000A147F"/>
    <w:rsid w:val="000B5911"/>
    <w:rsid w:val="000C12BF"/>
    <w:rsid w:val="000D5A47"/>
    <w:rsid w:val="000E31F6"/>
    <w:rsid w:val="000E7126"/>
    <w:rsid w:val="000F151C"/>
    <w:rsid w:val="000F4ADA"/>
    <w:rsid w:val="0011243D"/>
    <w:rsid w:val="0011424C"/>
    <w:rsid w:val="001266A9"/>
    <w:rsid w:val="0013073F"/>
    <w:rsid w:val="00131940"/>
    <w:rsid w:val="00132104"/>
    <w:rsid w:val="00133C3D"/>
    <w:rsid w:val="001376CB"/>
    <w:rsid w:val="00145A6C"/>
    <w:rsid w:val="001463FA"/>
    <w:rsid w:val="001501AB"/>
    <w:rsid w:val="00150B18"/>
    <w:rsid w:val="00152146"/>
    <w:rsid w:val="001547B3"/>
    <w:rsid w:val="001803B1"/>
    <w:rsid w:val="0018175E"/>
    <w:rsid w:val="00183C51"/>
    <w:rsid w:val="001A16B3"/>
    <w:rsid w:val="001A21A8"/>
    <w:rsid w:val="001B0093"/>
    <w:rsid w:val="001B0125"/>
    <w:rsid w:val="001B54DA"/>
    <w:rsid w:val="001C474E"/>
    <w:rsid w:val="001D0C7C"/>
    <w:rsid w:val="001D4106"/>
    <w:rsid w:val="001D44EF"/>
    <w:rsid w:val="001D4531"/>
    <w:rsid w:val="001E2FFC"/>
    <w:rsid w:val="001E3680"/>
    <w:rsid w:val="001F4551"/>
    <w:rsid w:val="00213B25"/>
    <w:rsid w:val="002169CB"/>
    <w:rsid w:val="002225E1"/>
    <w:rsid w:val="002347FA"/>
    <w:rsid w:val="0024055D"/>
    <w:rsid w:val="002424FA"/>
    <w:rsid w:val="00242DC6"/>
    <w:rsid w:val="002507E6"/>
    <w:rsid w:val="002543E5"/>
    <w:rsid w:val="00255D31"/>
    <w:rsid w:val="00256862"/>
    <w:rsid w:val="00264179"/>
    <w:rsid w:val="002720EA"/>
    <w:rsid w:val="002752C7"/>
    <w:rsid w:val="002805D3"/>
    <w:rsid w:val="00282ACA"/>
    <w:rsid w:val="00292D40"/>
    <w:rsid w:val="00293134"/>
    <w:rsid w:val="00293770"/>
    <w:rsid w:val="00296E3C"/>
    <w:rsid w:val="002971D1"/>
    <w:rsid w:val="002A29D2"/>
    <w:rsid w:val="002A29E5"/>
    <w:rsid w:val="002A4E36"/>
    <w:rsid w:val="002A58B8"/>
    <w:rsid w:val="002C1B9E"/>
    <w:rsid w:val="002C2DF3"/>
    <w:rsid w:val="002C36F1"/>
    <w:rsid w:val="002C72B8"/>
    <w:rsid w:val="002D04B9"/>
    <w:rsid w:val="002E0E52"/>
    <w:rsid w:val="002E484C"/>
    <w:rsid w:val="002F5968"/>
    <w:rsid w:val="003016EA"/>
    <w:rsid w:val="00310618"/>
    <w:rsid w:val="00316305"/>
    <w:rsid w:val="003164F9"/>
    <w:rsid w:val="00321481"/>
    <w:rsid w:val="003276E0"/>
    <w:rsid w:val="003414BE"/>
    <w:rsid w:val="003430C3"/>
    <w:rsid w:val="00363CBD"/>
    <w:rsid w:val="00366537"/>
    <w:rsid w:val="0036665F"/>
    <w:rsid w:val="0036696A"/>
    <w:rsid w:val="00376F59"/>
    <w:rsid w:val="00377750"/>
    <w:rsid w:val="0038022F"/>
    <w:rsid w:val="003846B2"/>
    <w:rsid w:val="00393A6D"/>
    <w:rsid w:val="0039523B"/>
    <w:rsid w:val="003A44CF"/>
    <w:rsid w:val="003A70C6"/>
    <w:rsid w:val="003B02C4"/>
    <w:rsid w:val="003B1E45"/>
    <w:rsid w:val="003B46A4"/>
    <w:rsid w:val="003C02E6"/>
    <w:rsid w:val="003D152D"/>
    <w:rsid w:val="003D313D"/>
    <w:rsid w:val="003D5326"/>
    <w:rsid w:val="003E7143"/>
    <w:rsid w:val="004008A3"/>
    <w:rsid w:val="00406A8B"/>
    <w:rsid w:val="00407776"/>
    <w:rsid w:val="00411B8A"/>
    <w:rsid w:val="00426434"/>
    <w:rsid w:val="004276F3"/>
    <w:rsid w:val="004439B1"/>
    <w:rsid w:val="00443D22"/>
    <w:rsid w:val="00452BDB"/>
    <w:rsid w:val="00452CD9"/>
    <w:rsid w:val="00456387"/>
    <w:rsid w:val="00456E40"/>
    <w:rsid w:val="004648D1"/>
    <w:rsid w:val="004708D8"/>
    <w:rsid w:val="004708F8"/>
    <w:rsid w:val="00471E51"/>
    <w:rsid w:val="00480BC3"/>
    <w:rsid w:val="004863A5"/>
    <w:rsid w:val="00497C30"/>
    <w:rsid w:val="004C0B44"/>
    <w:rsid w:val="004C1953"/>
    <w:rsid w:val="004D202B"/>
    <w:rsid w:val="004D31C2"/>
    <w:rsid w:val="004F0BA3"/>
    <w:rsid w:val="004F3C2A"/>
    <w:rsid w:val="004F4422"/>
    <w:rsid w:val="004F6AD1"/>
    <w:rsid w:val="005139A4"/>
    <w:rsid w:val="0051417D"/>
    <w:rsid w:val="00531148"/>
    <w:rsid w:val="0053513F"/>
    <w:rsid w:val="005426CA"/>
    <w:rsid w:val="005437CA"/>
    <w:rsid w:val="00553C29"/>
    <w:rsid w:val="005545DC"/>
    <w:rsid w:val="005571C4"/>
    <w:rsid w:val="00565141"/>
    <w:rsid w:val="005750EC"/>
    <w:rsid w:val="00584224"/>
    <w:rsid w:val="005A09E4"/>
    <w:rsid w:val="005A2797"/>
    <w:rsid w:val="005B4D76"/>
    <w:rsid w:val="005C0127"/>
    <w:rsid w:val="005D6FAA"/>
    <w:rsid w:val="005D7BAE"/>
    <w:rsid w:val="005E388B"/>
    <w:rsid w:val="005E7468"/>
    <w:rsid w:val="005F5335"/>
    <w:rsid w:val="005F62FD"/>
    <w:rsid w:val="0060228B"/>
    <w:rsid w:val="0060430C"/>
    <w:rsid w:val="00607B92"/>
    <w:rsid w:val="00616ECC"/>
    <w:rsid w:val="00625553"/>
    <w:rsid w:val="00637A33"/>
    <w:rsid w:val="00640C54"/>
    <w:rsid w:val="0064326E"/>
    <w:rsid w:val="00655625"/>
    <w:rsid w:val="0068561E"/>
    <w:rsid w:val="00691970"/>
    <w:rsid w:val="00694CFA"/>
    <w:rsid w:val="006A1690"/>
    <w:rsid w:val="006B547C"/>
    <w:rsid w:val="006C255C"/>
    <w:rsid w:val="00703D99"/>
    <w:rsid w:val="007047DD"/>
    <w:rsid w:val="007153D1"/>
    <w:rsid w:val="00720782"/>
    <w:rsid w:val="0072547C"/>
    <w:rsid w:val="007301B0"/>
    <w:rsid w:val="00730256"/>
    <w:rsid w:val="00744955"/>
    <w:rsid w:val="007463A4"/>
    <w:rsid w:val="007541C0"/>
    <w:rsid w:val="00763951"/>
    <w:rsid w:val="00792018"/>
    <w:rsid w:val="007925B1"/>
    <w:rsid w:val="00794983"/>
    <w:rsid w:val="007A065B"/>
    <w:rsid w:val="007A3D5B"/>
    <w:rsid w:val="007A5974"/>
    <w:rsid w:val="007B1F5B"/>
    <w:rsid w:val="007B3E19"/>
    <w:rsid w:val="007C19E3"/>
    <w:rsid w:val="007C4A51"/>
    <w:rsid w:val="007C524D"/>
    <w:rsid w:val="007C64A7"/>
    <w:rsid w:val="007C7C60"/>
    <w:rsid w:val="007D332A"/>
    <w:rsid w:val="007E36B9"/>
    <w:rsid w:val="007F3504"/>
    <w:rsid w:val="007F6023"/>
    <w:rsid w:val="007F7CC5"/>
    <w:rsid w:val="00805696"/>
    <w:rsid w:val="0081675E"/>
    <w:rsid w:val="00820478"/>
    <w:rsid w:val="00825E53"/>
    <w:rsid w:val="00832652"/>
    <w:rsid w:val="008335F4"/>
    <w:rsid w:val="00835D5E"/>
    <w:rsid w:val="00841BAD"/>
    <w:rsid w:val="008549F6"/>
    <w:rsid w:val="008605C4"/>
    <w:rsid w:val="00860FC8"/>
    <w:rsid w:val="0086223C"/>
    <w:rsid w:val="00866D21"/>
    <w:rsid w:val="00874F77"/>
    <w:rsid w:val="00880AC7"/>
    <w:rsid w:val="00882201"/>
    <w:rsid w:val="00891ADC"/>
    <w:rsid w:val="00893297"/>
    <w:rsid w:val="0089450F"/>
    <w:rsid w:val="008A019D"/>
    <w:rsid w:val="008A06EF"/>
    <w:rsid w:val="008A1537"/>
    <w:rsid w:val="008B7AA5"/>
    <w:rsid w:val="008C5236"/>
    <w:rsid w:val="008D3932"/>
    <w:rsid w:val="008D4F9F"/>
    <w:rsid w:val="008D5822"/>
    <w:rsid w:val="008F0B6A"/>
    <w:rsid w:val="008F6B83"/>
    <w:rsid w:val="0090270F"/>
    <w:rsid w:val="009037E7"/>
    <w:rsid w:val="00907831"/>
    <w:rsid w:val="009104C1"/>
    <w:rsid w:val="009126D7"/>
    <w:rsid w:val="00914F81"/>
    <w:rsid w:val="00924B02"/>
    <w:rsid w:val="009335C4"/>
    <w:rsid w:val="00936D6B"/>
    <w:rsid w:val="00944870"/>
    <w:rsid w:val="0094589B"/>
    <w:rsid w:val="00945C0E"/>
    <w:rsid w:val="009535A9"/>
    <w:rsid w:val="009538F4"/>
    <w:rsid w:val="009541DB"/>
    <w:rsid w:val="00956A6A"/>
    <w:rsid w:val="0096127A"/>
    <w:rsid w:val="00985F83"/>
    <w:rsid w:val="00990F1D"/>
    <w:rsid w:val="00992DD1"/>
    <w:rsid w:val="009A7955"/>
    <w:rsid w:val="009B0B45"/>
    <w:rsid w:val="009B658D"/>
    <w:rsid w:val="009C5A46"/>
    <w:rsid w:val="009E2CB5"/>
    <w:rsid w:val="009E656E"/>
    <w:rsid w:val="009F1950"/>
    <w:rsid w:val="009F339C"/>
    <w:rsid w:val="009F4B26"/>
    <w:rsid w:val="00A00C85"/>
    <w:rsid w:val="00A02273"/>
    <w:rsid w:val="00A32EFF"/>
    <w:rsid w:val="00A36469"/>
    <w:rsid w:val="00A4572F"/>
    <w:rsid w:val="00A616CB"/>
    <w:rsid w:val="00AA098F"/>
    <w:rsid w:val="00AA1073"/>
    <w:rsid w:val="00AA15FC"/>
    <w:rsid w:val="00AA2599"/>
    <w:rsid w:val="00AA5E90"/>
    <w:rsid w:val="00AA635D"/>
    <w:rsid w:val="00AB3B14"/>
    <w:rsid w:val="00AB47F4"/>
    <w:rsid w:val="00AB4E0D"/>
    <w:rsid w:val="00AC4351"/>
    <w:rsid w:val="00AC78DD"/>
    <w:rsid w:val="00AD1BA1"/>
    <w:rsid w:val="00AD542A"/>
    <w:rsid w:val="00AD58E6"/>
    <w:rsid w:val="00B04FDC"/>
    <w:rsid w:val="00B07300"/>
    <w:rsid w:val="00B10FB2"/>
    <w:rsid w:val="00B22FCC"/>
    <w:rsid w:val="00B25543"/>
    <w:rsid w:val="00B32AB1"/>
    <w:rsid w:val="00B33977"/>
    <w:rsid w:val="00B36970"/>
    <w:rsid w:val="00B542DE"/>
    <w:rsid w:val="00B5769F"/>
    <w:rsid w:val="00B70BBF"/>
    <w:rsid w:val="00B7329A"/>
    <w:rsid w:val="00B84789"/>
    <w:rsid w:val="00BA0EA1"/>
    <w:rsid w:val="00BA1154"/>
    <w:rsid w:val="00BA53B1"/>
    <w:rsid w:val="00BA6568"/>
    <w:rsid w:val="00BB43F6"/>
    <w:rsid w:val="00BB5264"/>
    <w:rsid w:val="00BB6B08"/>
    <w:rsid w:val="00BC10C9"/>
    <w:rsid w:val="00BD48DF"/>
    <w:rsid w:val="00BD5F52"/>
    <w:rsid w:val="00BE0431"/>
    <w:rsid w:val="00BE6A1B"/>
    <w:rsid w:val="00BF08AB"/>
    <w:rsid w:val="00BF3F2A"/>
    <w:rsid w:val="00BF6BC3"/>
    <w:rsid w:val="00C06956"/>
    <w:rsid w:val="00C14B64"/>
    <w:rsid w:val="00C15C5C"/>
    <w:rsid w:val="00C20167"/>
    <w:rsid w:val="00C23D88"/>
    <w:rsid w:val="00C30254"/>
    <w:rsid w:val="00C42BFF"/>
    <w:rsid w:val="00C502FD"/>
    <w:rsid w:val="00C538AB"/>
    <w:rsid w:val="00C610E6"/>
    <w:rsid w:val="00C80EA8"/>
    <w:rsid w:val="00C81E07"/>
    <w:rsid w:val="00C830C8"/>
    <w:rsid w:val="00C83696"/>
    <w:rsid w:val="00C85933"/>
    <w:rsid w:val="00C91729"/>
    <w:rsid w:val="00CA10C8"/>
    <w:rsid w:val="00CA10D4"/>
    <w:rsid w:val="00CA1129"/>
    <w:rsid w:val="00CA1603"/>
    <w:rsid w:val="00CB549D"/>
    <w:rsid w:val="00CB653F"/>
    <w:rsid w:val="00CB7120"/>
    <w:rsid w:val="00CC17A7"/>
    <w:rsid w:val="00CC2AAB"/>
    <w:rsid w:val="00CC7230"/>
    <w:rsid w:val="00CD0AFC"/>
    <w:rsid w:val="00CD16BB"/>
    <w:rsid w:val="00CD5C52"/>
    <w:rsid w:val="00D01ED6"/>
    <w:rsid w:val="00D02C6D"/>
    <w:rsid w:val="00D056C0"/>
    <w:rsid w:val="00D111CC"/>
    <w:rsid w:val="00D15C63"/>
    <w:rsid w:val="00D21177"/>
    <w:rsid w:val="00D228D4"/>
    <w:rsid w:val="00D267A2"/>
    <w:rsid w:val="00D302CC"/>
    <w:rsid w:val="00D4121A"/>
    <w:rsid w:val="00D47F1E"/>
    <w:rsid w:val="00D548D3"/>
    <w:rsid w:val="00D56D2F"/>
    <w:rsid w:val="00D71424"/>
    <w:rsid w:val="00D739F6"/>
    <w:rsid w:val="00D82000"/>
    <w:rsid w:val="00D870F0"/>
    <w:rsid w:val="00DA0FED"/>
    <w:rsid w:val="00DB3B28"/>
    <w:rsid w:val="00DC2348"/>
    <w:rsid w:val="00DC2879"/>
    <w:rsid w:val="00DC6E9C"/>
    <w:rsid w:val="00DC6F5D"/>
    <w:rsid w:val="00DC7E5E"/>
    <w:rsid w:val="00DD6F6D"/>
    <w:rsid w:val="00DE53D5"/>
    <w:rsid w:val="00DF60A5"/>
    <w:rsid w:val="00E00E22"/>
    <w:rsid w:val="00E026A8"/>
    <w:rsid w:val="00E135A5"/>
    <w:rsid w:val="00E2473A"/>
    <w:rsid w:val="00E30E79"/>
    <w:rsid w:val="00E41C7B"/>
    <w:rsid w:val="00E4329A"/>
    <w:rsid w:val="00E535D4"/>
    <w:rsid w:val="00E57FD5"/>
    <w:rsid w:val="00E60467"/>
    <w:rsid w:val="00E75093"/>
    <w:rsid w:val="00E80D3C"/>
    <w:rsid w:val="00E8572D"/>
    <w:rsid w:val="00E87B14"/>
    <w:rsid w:val="00E91D3C"/>
    <w:rsid w:val="00E9502C"/>
    <w:rsid w:val="00E975E7"/>
    <w:rsid w:val="00EA5812"/>
    <w:rsid w:val="00EB1A95"/>
    <w:rsid w:val="00EB3778"/>
    <w:rsid w:val="00EB397D"/>
    <w:rsid w:val="00ED2EA8"/>
    <w:rsid w:val="00ED3F20"/>
    <w:rsid w:val="00ED4A31"/>
    <w:rsid w:val="00EE0EBF"/>
    <w:rsid w:val="00EE6386"/>
    <w:rsid w:val="00EE7368"/>
    <w:rsid w:val="00EF2B15"/>
    <w:rsid w:val="00F25801"/>
    <w:rsid w:val="00F27B10"/>
    <w:rsid w:val="00F31A29"/>
    <w:rsid w:val="00F3394B"/>
    <w:rsid w:val="00F34285"/>
    <w:rsid w:val="00F37DCF"/>
    <w:rsid w:val="00F404E2"/>
    <w:rsid w:val="00F53CA2"/>
    <w:rsid w:val="00F56FCF"/>
    <w:rsid w:val="00F75A2A"/>
    <w:rsid w:val="00F84192"/>
    <w:rsid w:val="00F97FDC"/>
    <w:rsid w:val="00FA3ABB"/>
    <w:rsid w:val="00FC3810"/>
    <w:rsid w:val="00FE64AE"/>
    <w:rsid w:val="44B9A2BA"/>
    <w:rsid w:val="530ED7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252AF13-0A97-4BEE-8949-E9BE7A93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1E"/>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47F1E"/>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autoRedefine/>
    <w:qFormat/>
    <w:rsid w:val="00D47F1E"/>
    <w:pPr>
      <w:keepNext/>
      <w:numPr>
        <w:ilvl w:val="1"/>
        <w:numId w:val="24"/>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D47F1E"/>
    <w:pPr>
      <w:keepNext/>
      <w:numPr>
        <w:ilvl w:val="2"/>
        <w:numId w:val="24"/>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D47F1E"/>
    <w:pPr>
      <w:keepNext/>
      <w:numPr>
        <w:ilvl w:val="3"/>
        <w:numId w:val="24"/>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D47F1E"/>
    <w:pPr>
      <w:keepNext/>
      <w:numPr>
        <w:ilvl w:val="4"/>
        <w:numId w:val="24"/>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47F1E"/>
    <w:pPr>
      <w:numPr>
        <w:ilvl w:val="5"/>
        <w:numId w:val="24"/>
      </w:numPr>
      <w:tabs>
        <w:tab w:val="left" w:pos="4320"/>
      </w:tabs>
      <w:spacing w:after="120"/>
      <w:outlineLvl w:val="5"/>
    </w:pPr>
    <w:rPr>
      <w:b/>
    </w:rPr>
  </w:style>
  <w:style w:type="paragraph" w:styleId="Heading7">
    <w:name w:val="heading 7"/>
    <w:basedOn w:val="Normal"/>
    <w:next w:val="ParaNum"/>
    <w:qFormat/>
    <w:rsid w:val="00D47F1E"/>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D47F1E"/>
    <w:pPr>
      <w:numPr>
        <w:ilvl w:val="7"/>
        <w:numId w:val="24"/>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47F1E"/>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7F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F1E"/>
  </w:style>
  <w:style w:type="paragraph" w:styleId="Caption">
    <w:name w:val="caption"/>
    <w:basedOn w:val="Normal"/>
    <w:next w:val="Normal"/>
    <w:qFormat/>
    <w:rsid w:val="00D47F1E"/>
    <w:pPr>
      <w:spacing w:before="120" w:after="120"/>
    </w:pPr>
    <w:rPr>
      <w:b/>
    </w:rPr>
  </w:style>
  <w:style w:type="paragraph" w:customStyle="1" w:styleId="ParaNum">
    <w:name w:val="ParaNum"/>
    <w:basedOn w:val="Normal"/>
    <w:link w:val="ParaNumChar"/>
    <w:rsid w:val="00D47F1E"/>
    <w:pPr>
      <w:numPr>
        <w:numId w:val="23"/>
      </w:numPr>
      <w:tabs>
        <w:tab w:val="clear" w:pos="1080"/>
        <w:tab w:val="num" w:pos="1440"/>
      </w:tabs>
      <w:spacing w:after="120"/>
    </w:pPr>
  </w:style>
  <w:style w:type="paragraph" w:styleId="FootnoteText">
    <w:name w:val="footnote text"/>
    <w:rsid w:val="00D47F1E"/>
    <w:pPr>
      <w:spacing w:after="120"/>
    </w:pPr>
  </w:style>
  <w:style w:type="paragraph" w:customStyle="1" w:styleId="Bullet">
    <w:name w:val="Bullet"/>
    <w:basedOn w:val="Normal"/>
    <w:rsid w:val="00D47F1E"/>
    <w:pPr>
      <w:tabs>
        <w:tab w:val="left" w:pos="2160"/>
      </w:tabs>
      <w:spacing w:after="220"/>
      <w:ind w:left="2160" w:hanging="720"/>
    </w:pPr>
  </w:style>
  <w:style w:type="paragraph" w:styleId="BlockText">
    <w:name w:val="Block Text"/>
    <w:basedOn w:val="Normal"/>
    <w:rsid w:val="00D47F1E"/>
    <w:pPr>
      <w:spacing w:after="240"/>
      <w:ind w:left="1440" w:right="1440"/>
    </w:pPr>
  </w:style>
  <w:style w:type="paragraph" w:customStyle="1" w:styleId="TableFormat">
    <w:name w:val="TableFormat"/>
    <w:basedOn w:val="Bullet"/>
    <w:rsid w:val="00D47F1E"/>
    <w:pPr>
      <w:tabs>
        <w:tab w:val="clear" w:pos="2160"/>
        <w:tab w:val="left" w:pos="5040"/>
      </w:tabs>
      <w:ind w:left="5040" w:hanging="3600"/>
    </w:pPr>
  </w:style>
  <w:style w:type="character" w:styleId="FootnoteReference">
    <w:name w:val="footnote reference"/>
    <w:rsid w:val="00D47F1E"/>
    <w:rPr>
      <w:rFonts w:ascii="Times New Roman" w:hAnsi="Times New Roman"/>
      <w:dstrike w:val="0"/>
      <w:color w:val="auto"/>
      <w:sz w:val="20"/>
      <w:vertAlign w:val="superscript"/>
    </w:rPr>
  </w:style>
  <w:style w:type="paragraph" w:styleId="Header">
    <w:name w:val="header"/>
    <w:basedOn w:val="Normal"/>
    <w:link w:val="HeaderChar"/>
    <w:autoRedefine/>
    <w:rsid w:val="00D47F1E"/>
    <w:pPr>
      <w:tabs>
        <w:tab w:val="center" w:pos="4680"/>
        <w:tab w:val="right" w:pos="9360"/>
      </w:tabs>
    </w:pPr>
    <w:rPr>
      <w:b/>
    </w:rPr>
  </w:style>
  <w:style w:type="paragraph" w:styleId="Footer">
    <w:name w:val="footer"/>
    <w:basedOn w:val="Normal"/>
    <w:link w:val="FooterChar"/>
    <w:uiPriority w:val="99"/>
    <w:rsid w:val="00D47F1E"/>
    <w:pPr>
      <w:tabs>
        <w:tab w:val="center" w:pos="4320"/>
        <w:tab w:val="right" w:pos="8640"/>
      </w:tabs>
    </w:pPr>
  </w:style>
  <w:style w:type="paragraph" w:styleId="TOC2">
    <w:name w:val="toc 2"/>
    <w:basedOn w:val="Normal"/>
    <w:next w:val="Normal"/>
    <w:semiHidden/>
    <w:rsid w:val="00D47F1E"/>
    <w:pPr>
      <w:tabs>
        <w:tab w:val="left" w:pos="720"/>
        <w:tab w:val="right" w:leader="dot" w:pos="9360"/>
      </w:tabs>
      <w:suppressAutoHyphens/>
      <w:ind w:left="720" w:right="720" w:hanging="360"/>
    </w:pPr>
    <w:rPr>
      <w:noProof/>
    </w:rPr>
  </w:style>
  <w:style w:type="paragraph" w:customStyle="1" w:styleId="NumberedList">
    <w:name w:val="Numbered List"/>
    <w:basedOn w:val="Normal"/>
    <w:rsid w:val="00D47F1E"/>
    <w:pPr>
      <w:numPr>
        <w:numId w:val="21"/>
      </w:numPr>
      <w:tabs>
        <w:tab w:val="clear" w:pos="1080"/>
      </w:tabs>
      <w:spacing w:after="220"/>
      <w:ind w:firstLine="0"/>
    </w:pPr>
  </w:style>
  <w:style w:type="paragraph" w:styleId="TOC1">
    <w:name w:val="toc 1"/>
    <w:basedOn w:val="Normal"/>
    <w:next w:val="Normal"/>
    <w:semiHidden/>
    <w:rsid w:val="00D47F1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47F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7F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7F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7F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7F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7F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7F1E"/>
    <w:pPr>
      <w:tabs>
        <w:tab w:val="left" w:pos="3240"/>
        <w:tab w:val="right" w:leader="dot" w:pos="9360"/>
      </w:tabs>
      <w:suppressAutoHyphens/>
      <w:ind w:left="3240" w:hanging="360"/>
    </w:pPr>
    <w:rPr>
      <w:noProof/>
    </w:rPr>
  </w:style>
  <w:style w:type="character" w:styleId="PageNumber">
    <w:name w:val="page number"/>
    <w:basedOn w:val="DefaultParagraphFont"/>
    <w:rsid w:val="00D47F1E"/>
  </w:style>
  <w:style w:type="paragraph" w:styleId="Title">
    <w:name w:val="Title"/>
    <w:basedOn w:val="Normal"/>
    <w:qFormat/>
    <w:rsid w:val="00D47F1E"/>
    <w:pPr>
      <w:jc w:val="center"/>
    </w:pPr>
    <w:rPr>
      <w:b/>
    </w:rPr>
  </w:style>
  <w:style w:type="paragraph" w:styleId="EndnoteText">
    <w:name w:val="endnote text"/>
    <w:basedOn w:val="Normal"/>
    <w:link w:val="EndnoteTextChar"/>
    <w:rsid w:val="00D47F1E"/>
    <w:rPr>
      <w:sz w:val="20"/>
    </w:rPr>
  </w:style>
  <w:style w:type="character" w:customStyle="1" w:styleId="EndnoteTextChar">
    <w:name w:val="Endnote Text Char"/>
    <w:basedOn w:val="DefaultParagraphFont"/>
    <w:link w:val="EndnoteText"/>
    <w:rsid w:val="00D47F1E"/>
    <w:rPr>
      <w:snapToGrid w:val="0"/>
      <w:kern w:val="28"/>
    </w:rPr>
  </w:style>
  <w:style w:type="character" w:styleId="EndnoteReference">
    <w:name w:val="endnote reference"/>
    <w:rsid w:val="00D47F1E"/>
    <w:rPr>
      <w:vertAlign w:val="superscript"/>
    </w:rPr>
  </w:style>
  <w:style w:type="paragraph" w:styleId="TOAHeading">
    <w:name w:val="toa heading"/>
    <w:basedOn w:val="Normal"/>
    <w:next w:val="Normal"/>
    <w:rsid w:val="00D47F1E"/>
    <w:pPr>
      <w:tabs>
        <w:tab w:val="right" w:pos="9360"/>
      </w:tabs>
      <w:suppressAutoHyphens/>
    </w:pPr>
  </w:style>
  <w:style w:type="character" w:customStyle="1" w:styleId="EquationCaption">
    <w:name w:val="_Equation Caption"/>
    <w:rsid w:val="00D47F1E"/>
  </w:style>
  <w:style w:type="paragraph" w:customStyle="1" w:styleId="Paratitle">
    <w:name w:val="Para title"/>
    <w:basedOn w:val="Normal"/>
    <w:rsid w:val="00D47F1E"/>
    <w:pPr>
      <w:tabs>
        <w:tab w:val="center" w:pos="9270"/>
      </w:tabs>
      <w:spacing w:after="240"/>
    </w:pPr>
    <w:rPr>
      <w:spacing w:val="-2"/>
    </w:rPr>
  </w:style>
  <w:style w:type="paragraph" w:customStyle="1" w:styleId="TOCTitle">
    <w:name w:val="TOC Title"/>
    <w:basedOn w:val="Normal"/>
    <w:rsid w:val="00D47F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7F1E"/>
    <w:pPr>
      <w:jc w:val="center"/>
    </w:pPr>
    <w:rPr>
      <w:rFonts w:ascii="Times New Roman Bold" w:hAnsi="Times New Roman Bold"/>
      <w:b/>
      <w:bCs/>
      <w:caps/>
      <w:szCs w:val="22"/>
    </w:rPr>
  </w:style>
  <w:style w:type="character" w:styleId="Hyperlink">
    <w:name w:val="Hyperlink"/>
    <w:rsid w:val="00D47F1E"/>
    <w:rPr>
      <w:color w:val="0000FF"/>
      <w:u w:val="single"/>
    </w:rPr>
  </w:style>
  <w:style w:type="character" w:customStyle="1" w:styleId="ParaNumChar">
    <w:name w:val="ParaNum Char"/>
    <w:link w:val="ParaNum"/>
    <w:locked/>
    <w:rsid w:val="00CD0AFC"/>
    <w:rPr>
      <w:snapToGrid w:val="0"/>
      <w:kern w:val="28"/>
      <w:sz w:val="22"/>
    </w:rPr>
  </w:style>
  <w:style w:type="character" w:customStyle="1" w:styleId="UnresolvedMention1">
    <w:name w:val="Unresolved Mention1"/>
    <w:basedOn w:val="DefaultParagraphFont"/>
    <w:uiPriority w:val="99"/>
    <w:unhideWhenUsed/>
    <w:rsid w:val="002543E5"/>
    <w:rPr>
      <w:color w:val="605E5C"/>
      <w:shd w:val="clear" w:color="auto" w:fill="E1DFDD"/>
    </w:rPr>
  </w:style>
  <w:style w:type="paragraph" w:styleId="BalloonText">
    <w:name w:val="Balloon Text"/>
    <w:basedOn w:val="Normal"/>
    <w:link w:val="BalloonTextChar"/>
    <w:rsid w:val="00B25543"/>
    <w:rPr>
      <w:rFonts w:ascii="Segoe UI" w:hAnsi="Segoe UI" w:cs="Segoe UI"/>
      <w:sz w:val="18"/>
      <w:szCs w:val="18"/>
    </w:rPr>
  </w:style>
  <w:style w:type="character" w:customStyle="1" w:styleId="BalloonTextChar">
    <w:name w:val="Balloon Text Char"/>
    <w:basedOn w:val="DefaultParagraphFont"/>
    <w:link w:val="BalloonText"/>
    <w:rsid w:val="00B25543"/>
    <w:rPr>
      <w:rFonts w:ascii="Segoe UI" w:hAnsi="Segoe UI" w:cs="Segoe UI"/>
      <w:snapToGrid w:val="0"/>
      <w:kern w:val="28"/>
      <w:sz w:val="18"/>
      <w:szCs w:val="18"/>
    </w:rPr>
  </w:style>
  <w:style w:type="character" w:styleId="CommentReference">
    <w:name w:val="annotation reference"/>
    <w:basedOn w:val="DefaultParagraphFont"/>
    <w:uiPriority w:val="99"/>
    <w:unhideWhenUsed/>
    <w:rsid w:val="00AA635D"/>
    <w:rPr>
      <w:sz w:val="16"/>
      <w:szCs w:val="16"/>
    </w:rPr>
  </w:style>
  <w:style w:type="paragraph" w:styleId="CommentText">
    <w:name w:val="annotation text"/>
    <w:basedOn w:val="Normal"/>
    <w:link w:val="CommentTextChar"/>
    <w:uiPriority w:val="99"/>
    <w:unhideWhenUsed/>
    <w:rsid w:val="00AA635D"/>
    <w:rPr>
      <w:sz w:val="20"/>
    </w:rPr>
  </w:style>
  <w:style w:type="character" w:customStyle="1" w:styleId="CommentTextChar">
    <w:name w:val="Comment Text Char"/>
    <w:basedOn w:val="DefaultParagraphFont"/>
    <w:link w:val="CommentText"/>
    <w:uiPriority w:val="99"/>
    <w:rsid w:val="00AA635D"/>
    <w:rPr>
      <w:snapToGrid w:val="0"/>
      <w:kern w:val="28"/>
    </w:rPr>
  </w:style>
  <w:style w:type="paragraph" w:styleId="CommentSubject">
    <w:name w:val="annotation subject"/>
    <w:basedOn w:val="CommentText"/>
    <w:next w:val="CommentText"/>
    <w:link w:val="CommentSubjectChar"/>
    <w:semiHidden/>
    <w:unhideWhenUsed/>
    <w:rsid w:val="00AA635D"/>
    <w:rPr>
      <w:b/>
      <w:bCs/>
    </w:rPr>
  </w:style>
  <w:style w:type="character" w:customStyle="1" w:styleId="CommentSubjectChar">
    <w:name w:val="Comment Subject Char"/>
    <w:basedOn w:val="CommentTextChar"/>
    <w:link w:val="CommentSubject"/>
    <w:semiHidden/>
    <w:rsid w:val="00AA635D"/>
    <w:rPr>
      <w:b/>
      <w:bCs/>
      <w:snapToGrid w:val="0"/>
      <w:kern w:val="28"/>
    </w:rPr>
  </w:style>
  <w:style w:type="character" w:customStyle="1" w:styleId="UnresolvedMention">
    <w:name w:val="Unresolved Mention"/>
    <w:basedOn w:val="DefaultParagraphFont"/>
    <w:uiPriority w:val="99"/>
    <w:unhideWhenUsed/>
    <w:rsid w:val="00BF6BC3"/>
    <w:rPr>
      <w:color w:val="605E5C"/>
      <w:shd w:val="clear" w:color="auto" w:fill="E1DFDD"/>
    </w:rPr>
  </w:style>
  <w:style w:type="character" w:customStyle="1" w:styleId="Mention">
    <w:name w:val="Mention"/>
    <w:basedOn w:val="DefaultParagraphFont"/>
    <w:uiPriority w:val="99"/>
    <w:unhideWhenUsed/>
    <w:rsid w:val="00BF6BC3"/>
    <w:rPr>
      <w:color w:val="2B579A"/>
      <w:shd w:val="clear" w:color="auto" w:fill="E1DFDD"/>
    </w:rPr>
  </w:style>
  <w:style w:type="character" w:customStyle="1" w:styleId="ParaNumChar1">
    <w:name w:val="ParaNum Char1"/>
    <w:rsid w:val="009335C4"/>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0E31F6"/>
    <w:rPr>
      <w:rFonts w:ascii="Times New Roman Bold" w:hAnsi="Times New Roman Bold"/>
      <w:b/>
      <w:caps/>
      <w:snapToGrid w:val="0"/>
      <w:kern w:val="28"/>
      <w:sz w:val="22"/>
    </w:rPr>
  </w:style>
  <w:style w:type="character" w:customStyle="1" w:styleId="HeaderChar">
    <w:name w:val="Header Char"/>
    <w:basedOn w:val="DefaultParagraphFont"/>
    <w:link w:val="Header"/>
    <w:rsid w:val="001547B3"/>
    <w:rPr>
      <w:b/>
      <w:snapToGrid w:val="0"/>
      <w:kern w:val="28"/>
      <w:sz w:val="22"/>
    </w:rPr>
  </w:style>
  <w:style w:type="character" w:customStyle="1" w:styleId="FooterChar">
    <w:name w:val="Footer Char"/>
    <w:basedOn w:val="DefaultParagraphFont"/>
    <w:link w:val="Footer"/>
    <w:uiPriority w:val="99"/>
    <w:rsid w:val="009E2CB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