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6F602B" w:rsidP="00AE2D0E" w14:paraId="47BB972A" w14:textId="77777777">
      <w:pPr>
        <w:spacing w:after="0"/>
        <w:jc w:val="center"/>
        <w:rPr>
          <w:b/>
          <w:caps/>
        </w:rPr>
      </w:pPr>
      <w:r w:rsidRPr="0066029F">
        <w:rPr>
          <w:b/>
          <w:caps/>
        </w:rPr>
        <w:t>STATEMENT of</w:t>
      </w:r>
      <w:r>
        <w:rPr>
          <w:b/>
          <w:caps/>
        </w:rPr>
        <w:br/>
      </w:r>
      <w:r w:rsidRPr="0066029F">
        <w:rPr>
          <w:b/>
          <w:caps/>
        </w:rPr>
        <w:t>C</w:t>
      </w:r>
      <w:r w:rsidR="008E541B">
        <w:rPr>
          <w:b/>
          <w:caps/>
        </w:rPr>
        <w:t>HAIRMAN</w:t>
      </w:r>
      <w:r w:rsidRPr="0066029F">
        <w:rPr>
          <w:b/>
          <w:caps/>
        </w:rPr>
        <w:t xml:space="preserve"> AJIT PAI</w:t>
      </w:r>
    </w:p>
    <w:p w:rsidR="00AE2D0E" w:rsidRPr="0066029F" w:rsidP="00AE2D0E" w14:paraId="02A2EF9E" w14:textId="77777777">
      <w:pPr>
        <w:spacing w:after="0"/>
        <w:jc w:val="center"/>
        <w:rPr>
          <w:b/>
          <w:caps/>
        </w:rPr>
      </w:pPr>
    </w:p>
    <w:p w:rsidR="00AE2D0E" w:rsidRPr="00BE7EB9" w:rsidP="009E29DE" w14:paraId="0A061590" w14:textId="375DDD8D">
      <w:pPr>
        <w:spacing w:after="240"/>
        <w:ind w:left="720" w:hanging="720"/>
      </w:pPr>
      <w:r w:rsidRPr="00BE7EB9">
        <w:t>Re:</w:t>
      </w:r>
      <w:r w:rsidRPr="00BE7EB9">
        <w:tab/>
      </w:r>
      <w:r w:rsidRPr="00D3453A" w:rsidR="007644BD">
        <w:rPr>
          <w:i/>
          <w:iCs/>
        </w:rPr>
        <w:t>Unlicensed White Space Device Operations in the Television Bands</w:t>
      </w:r>
      <w:r w:rsidRPr="005D7CC3" w:rsidR="007644BD">
        <w:rPr>
          <w:iCs/>
        </w:rPr>
        <w:t xml:space="preserve">, </w:t>
      </w:r>
      <w:r w:rsidR="007644BD">
        <w:rPr>
          <w:iCs/>
        </w:rPr>
        <w:t>ET</w:t>
      </w:r>
      <w:r w:rsidRPr="005D7CC3" w:rsidR="007644BD">
        <w:rPr>
          <w:iCs/>
        </w:rPr>
        <w:t xml:space="preserve"> Docket No. </w:t>
      </w:r>
      <w:r w:rsidR="007644BD">
        <w:rPr>
          <w:iCs/>
        </w:rPr>
        <w:t>20-36</w:t>
      </w:r>
      <w:r w:rsidRPr="00BE7EB9">
        <w:t>.</w:t>
      </w:r>
    </w:p>
    <w:p w:rsidR="006B23CA" w:rsidP="00E33350" w14:paraId="06163839" w14:textId="054F4FEF">
      <w:pPr>
        <w:ind w:firstLine="720"/>
      </w:pPr>
      <w:r>
        <w:t>M</w:t>
      </w:r>
      <w:r>
        <w:t xml:space="preserve">y top priority as </w:t>
      </w:r>
      <w:r w:rsidR="003F0F6F">
        <w:t xml:space="preserve">FCC </w:t>
      </w:r>
      <w:r>
        <w:t xml:space="preserve">Chairman has been </w:t>
      </w:r>
      <w:r>
        <w:t>closing the</w:t>
      </w:r>
      <w:r w:rsidR="00E33350">
        <w:t xml:space="preserve"> digital divide</w:t>
      </w:r>
      <w:r w:rsidR="003F0F6F">
        <w:t xml:space="preserve">.  </w:t>
      </w:r>
      <w:r w:rsidR="00F36672">
        <w:t>A</w:t>
      </w:r>
      <w:r w:rsidR="00313F52">
        <w:t xml:space="preserve"> critical part of </w:t>
      </w:r>
      <w:r w:rsidR="00EF6ED6">
        <w:t>our work on th</w:t>
      </w:r>
      <w:r w:rsidR="00321BE2">
        <w:t>at</w:t>
      </w:r>
      <w:r w:rsidR="00EF6ED6">
        <w:t xml:space="preserve"> front has been </w:t>
      </w:r>
      <w:r w:rsidR="00F36672">
        <w:t xml:space="preserve">expanding </w:t>
      </w:r>
      <w:r w:rsidR="00EF6ED6">
        <w:t xml:space="preserve">the </w:t>
      </w:r>
      <w:r w:rsidR="00321BE2">
        <w:t xml:space="preserve">deployment </w:t>
      </w:r>
      <w:r w:rsidR="00EF6ED6">
        <w:t xml:space="preserve">of high-speed broadband </w:t>
      </w:r>
      <w:r w:rsidR="00321BE2">
        <w:t xml:space="preserve">in rural America.  </w:t>
      </w:r>
      <w:r w:rsidR="002F0B22">
        <w:t>By modernizing our Universal Service Fund programs</w:t>
      </w:r>
      <w:r w:rsidR="00155125">
        <w:t xml:space="preserve">, reducing unnecessary regulatory burdens, </w:t>
      </w:r>
      <w:r w:rsidR="00F02DAC">
        <w:t xml:space="preserve">making more spectrum available for commercial use, </w:t>
      </w:r>
      <w:r w:rsidR="00800BBD">
        <w:t xml:space="preserve">and </w:t>
      </w:r>
      <w:r w:rsidR="00F02DAC">
        <w:t xml:space="preserve">reducing the cost of deploying </w:t>
      </w:r>
      <w:r w:rsidR="00800BBD">
        <w:t xml:space="preserve">broadband infrastructure, </w:t>
      </w:r>
      <w:r w:rsidR="00EE16FE">
        <w:t xml:space="preserve">since January 2017, </w:t>
      </w:r>
      <w:r w:rsidR="00F02DAC">
        <w:t>we’ve substantially reduced the number of rural Americans without broadband access</w:t>
      </w:r>
      <w:r w:rsidR="007832D1">
        <w:t>.  But we still have more work to do.  And w</w:t>
      </w:r>
      <w:r w:rsidR="00E33350">
        <w:t xml:space="preserve">ith </w:t>
      </w:r>
      <w:r>
        <w:t xml:space="preserve">broadband now </w:t>
      </w:r>
      <w:r w:rsidR="00E33350">
        <w:t xml:space="preserve">more important than ever as a result of the pandemic, </w:t>
      </w:r>
      <w:r w:rsidR="00B22052">
        <w:t xml:space="preserve">we must use every tool at our disposal to </w:t>
      </w:r>
      <w:r w:rsidR="003B0404">
        <w:t>con</w:t>
      </w:r>
      <w:r w:rsidR="004F61D5">
        <w:t>nect unserved Americans</w:t>
      </w:r>
      <w:r w:rsidR="00E33350">
        <w:t>.</w:t>
      </w:r>
    </w:p>
    <w:p w:rsidR="00BE05AC" w:rsidP="006B23CA" w14:paraId="0FE7A0AD" w14:textId="5B3B5BDF">
      <w:pPr>
        <w:ind w:firstLine="720"/>
      </w:pPr>
      <w:r>
        <w:t>Today</w:t>
      </w:r>
      <w:r w:rsidR="00836431">
        <w:t>,</w:t>
      </w:r>
      <w:r>
        <w:t xml:space="preserve"> we adopt rules that will </w:t>
      </w:r>
      <w:r w:rsidR="00BC196D">
        <w:t xml:space="preserve">expand the availability of </w:t>
      </w:r>
      <w:r w:rsidR="00FB2074">
        <w:t xml:space="preserve">wireless broadband connectivity </w:t>
      </w:r>
      <w:r w:rsidR="00FB2074">
        <w:t>through the use of</w:t>
      </w:r>
      <w:r w:rsidR="00FB2074">
        <w:t xml:space="preserve"> TV white space devices</w:t>
      </w:r>
      <w:r w:rsidR="00836431">
        <w:t>—</w:t>
      </w:r>
      <w:r>
        <w:t>one such tool</w:t>
      </w:r>
      <w:r w:rsidR="00E33350">
        <w:t>.</w:t>
      </w:r>
    </w:p>
    <w:p w:rsidR="007644BD" w:rsidP="007644BD" w14:paraId="098D7597" w14:textId="3A0B00B1">
      <w:pPr>
        <w:ind w:firstLine="720"/>
      </w:pPr>
      <w:r>
        <w:t>The TV white space</w:t>
      </w:r>
      <w:r w:rsidR="004D6501">
        <w:t xml:space="preserve"> </w:t>
      </w:r>
      <w:r w:rsidR="00AC438F">
        <w:t>s</w:t>
      </w:r>
      <w:r w:rsidR="004D6501">
        <w:t>pectrum</w:t>
      </w:r>
      <w:r>
        <w:t>—</w:t>
      </w:r>
      <w:r w:rsidR="004D6501">
        <w:t>which includes unoccupied channels</w:t>
      </w:r>
      <w:r w:rsidR="00AC438F">
        <w:t xml:space="preserve"> in the</w:t>
      </w:r>
      <w:r>
        <w:t xml:space="preserve"> broadcast </w:t>
      </w:r>
      <w:r w:rsidR="00AC438F">
        <w:t xml:space="preserve">television </w:t>
      </w:r>
      <w:r>
        <w:t>band</w:t>
      </w:r>
      <w:r w:rsidR="00DF6BE4">
        <w:t>s</w:t>
      </w:r>
      <w:r>
        <w:t xml:space="preserve">—has </w:t>
      </w:r>
      <w:r w:rsidR="00AC438F">
        <w:t>several</w:t>
      </w:r>
      <w:r>
        <w:t xml:space="preserve"> attributes that make it attractive for delivering wireless</w:t>
      </w:r>
      <w:r w:rsidR="004D6501">
        <w:t xml:space="preserve"> broadband service to rural areas</w:t>
      </w:r>
      <w:r>
        <w:t xml:space="preserve">.  The signals propagate well over long distances, </w:t>
      </w:r>
      <w:r w:rsidR="0035218B">
        <w:t>varying terrain</w:t>
      </w:r>
      <w:r w:rsidR="00094D87">
        <w:t>,</w:t>
      </w:r>
      <w:r w:rsidR="0035218B">
        <w:t xml:space="preserve"> and </w:t>
      </w:r>
      <w:r>
        <w:t>even into and within buildings.  The Commission first authorized unlicensed white space operations in 2008</w:t>
      </w:r>
      <w:r w:rsidR="00AC438F">
        <w:t xml:space="preserve"> and </w:t>
      </w:r>
      <w:r w:rsidR="00CD3A0D">
        <w:t xml:space="preserve">has </w:t>
      </w:r>
      <w:r>
        <w:t xml:space="preserve">expanded white space opportunities </w:t>
      </w:r>
      <w:r w:rsidR="00E8132E">
        <w:t>on several occasions since then</w:t>
      </w:r>
      <w:r w:rsidR="0040441A">
        <w:t xml:space="preserve">, </w:t>
      </w:r>
      <w:r w:rsidR="00AC438F">
        <w:t>each time taking</w:t>
      </w:r>
      <w:r>
        <w:t xml:space="preserve"> care not to interfere with broadcast </w:t>
      </w:r>
      <w:r w:rsidR="00AC438F">
        <w:t xml:space="preserve">television </w:t>
      </w:r>
      <w:r>
        <w:t>station</w:t>
      </w:r>
      <w:r w:rsidR="00AC438F">
        <w:t xml:space="preserve"> operation</w:t>
      </w:r>
      <w:r>
        <w:t>s.</w:t>
      </w:r>
      <w:r w:rsidR="00E8132E">
        <w:t xml:space="preserve"> </w:t>
      </w:r>
      <w:r w:rsidR="00836431">
        <w:t xml:space="preserve"> </w:t>
      </w:r>
      <w:r w:rsidR="00E8132E">
        <w:t>For example, in 2019</w:t>
      </w:r>
      <w:r w:rsidR="00836431">
        <w:t>,</w:t>
      </w:r>
      <w:r w:rsidR="00E8132E">
        <w:t xml:space="preserve"> we modified</w:t>
      </w:r>
      <w:r w:rsidR="00836431">
        <w:t xml:space="preserve"> our</w:t>
      </w:r>
      <w:r w:rsidR="00E8132E">
        <w:t xml:space="preserve"> antenna height rules to allow for improved broadband coverage in rural areas.</w:t>
      </w:r>
    </w:p>
    <w:p w:rsidR="00A13D4A" w:rsidP="007644BD" w14:paraId="016DA95A" w14:textId="005F0A23">
      <w:pPr>
        <w:ind w:firstLine="720"/>
      </w:pPr>
      <w:r>
        <w:t>Today,</w:t>
      </w:r>
      <w:r w:rsidR="00B22052">
        <w:t xml:space="preserve"> t</w:t>
      </w:r>
      <w:r w:rsidRPr="007D42FA" w:rsidR="00B22052">
        <w:t>hanks</w:t>
      </w:r>
      <w:r w:rsidR="00B22052">
        <w:t xml:space="preserve"> in no small part</w:t>
      </w:r>
      <w:r w:rsidRPr="007D42FA" w:rsidR="00B22052">
        <w:t xml:space="preserve"> to the </w:t>
      </w:r>
      <w:r w:rsidR="00E8132E">
        <w:t>collaborative work</w:t>
      </w:r>
      <w:r w:rsidRPr="007D42FA" w:rsidR="00B22052">
        <w:t xml:space="preserve"> of key industry stakeholders</w:t>
      </w:r>
      <w:r w:rsidR="00B22052">
        <w:t xml:space="preserve"> </w:t>
      </w:r>
      <w:r w:rsidRPr="007D42FA" w:rsidR="00B22052">
        <w:t xml:space="preserve">such as </w:t>
      </w:r>
      <w:r w:rsidR="003C7AB7">
        <w:t>Microsoft</w:t>
      </w:r>
      <w:r w:rsidRPr="007D42FA" w:rsidR="003C7AB7">
        <w:t xml:space="preserve"> </w:t>
      </w:r>
      <w:r w:rsidRPr="007D42FA" w:rsidR="00B22052">
        <w:t xml:space="preserve">and </w:t>
      </w:r>
      <w:r w:rsidR="003C7AB7">
        <w:t>the National Association of Broadcasters</w:t>
      </w:r>
      <w:r w:rsidR="00B22052">
        <w:t xml:space="preserve">, </w:t>
      </w:r>
      <w:r>
        <w:t>we</w:t>
      </w:r>
      <w:r w:rsidR="00E8132E">
        <w:t xml:space="preserve"> now</w:t>
      </w:r>
      <w:r>
        <w:t xml:space="preserve"> adopt </w:t>
      </w:r>
      <w:r w:rsidR="00E8132E">
        <w:t>additional</w:t>
      </w:r>
      <w:r>
        <w:t xml:space="preserve"> changes to the operating and technical rules for white space devices that will expand their </w:t>
      </w:r>
      <w:r w:rsidR="005E673D">
        <w:t>ability to</w:t>
      </w:r>
      <w:r>
        <w:t xml:space="preserve"> </w:t>
      </w:r>
      <w:r w:rsidR="00094D87">
        <w:t xml:space="preserve">deliver </w:t>
      </w:r>
      <w:r>
        <w:t>wireless services in many rural and underserved areas.</w:t>
      </w:r>
    </w:p>
    <w:p w:rsidR="007644BD" w:rsidP="007644BD" w14:paraId="6DAB48A3" w14:textId="36305214">
      <w:pPr>
        <w:ind w:firstLine="720"/>
      </w:pPr>
      <w:r>
        <w:t>We allow</w:t>
      </w:r>
      <w:r>
        <w:t xml:space="preserve"> fixed white space devices in less congested areas to </w:t>
      </w:r>
      <w:r>
        <w:t>operate at higher power and increased height above average terrain</w:t>
      </w:r>
      <w:r w:rsidR="007A1682">
        <w:t xml:space="preserve">.  </w:t>
      </w:r>
      <w:r w:rsidRPr="007A1682" w:rsidR="007A1682">
        <w:t xml:space="preserve">We create a new class of geo-fenced, mobile white space devices that may operate at higher power levels.  </w:t>
      </w:r>
      <w:r w:rsidR="007A1682">
        <w:t xml:space="preserve">And </w:t>
      </w:r>
      <w:r w:rsidR="00011B3E">
        <w:t xml:space="preserve">we </w:t>
      </w:r>
      <w:r w:rsidRPr="007A1682" w:rsidR="007A1682">
        <w:t xml:space="preserve">reform our rules to allow for the deployment of narrowband IoT </w:t>
      </w:r>
      <w:r w:rsidR="007A1682">
        <w:t>white space devices</w:t>
      </w:r>
      <w:r w:rsidRPr="007A1682" w:rsidR="007A1682">
        <w:t xml:space="preserve">.  These rules will permit operation in smaller, 100-kilohertz channels at the same maximum power level </w:t>
      </w:r>
      <w:r w:rsidR="00011B3E">
        <w:t xml:space="preserve">currently </w:t>
      </w:r>
      <w:r w:rsidRPr="007A1682" w:rsidR="007A1682">
        <w:t>permitted for fixed devices.</w:t>
      </w:r>
    </w:p>
    <w:p w:rsidR="0054373E" w:rsidP="002154F9" w14:paraId="5A1A63AB" w14:textId="2E63CCED">
      <w:pPr>
        <w:ind w:firstLine="720"/>
      </w:pPr>
      <w:r>
        <w:t xml:space="preserve">At the same time, however, we </w:t>
      </w:r>
      <w:r w:rsidR="00A878C1">
        <w:t xml:space="preserve">take the critical steps necessary to ensure that these reforms </w:t>
      </w:r>
      <w:r w:rsidR="00133AC7">
        <w:t xml:space="preserve">don’t </w:t>
      </w:r>
      <w:r w:rsidR="00A878C1">
        <w:t>end up causing harmful interference to broadcast television stations</w:t>
      </w:r>
      <w:r w:rsidR="00094D87">
        <w:t>—</w:t>
      </w:r>
      <w:r w:rsidR="00A878C1">
        <w:t xml:space="preserve">which, after all, are the primary users of the band.  For example, we increase the minimum required separation distances between white space devices operating at higher power or height above average terrain and protected services operating in the TV bands.  </w:t>
      </w:r>
      <w:r w:rsidR="00285CA2">
        <w:t xml:space="preserve">And </w:t>
      </w:r>
      <w:r w:rsidR="002154F9">
        <w:t>w</w:t>
      </w:r>
      <w:r w:rsidR="003F6B4B">
        <w:t xml:space="preserve">e </w:t>
      </w:r>
      <w:r w:rsidR="001216CF">
        <w:t>adopt requirements for</w:t>
      </w:r>
      <w:r w:rsidR="003F6B4B">
        <w:t xml:space="preserve"> mobile </w:t>
      </w:r>
      <w:r w:rsidR="00285CA2">
        <w:t xml:space="preserve">white space </w:t>
      </w:r>
      <w:r w:rsidR="003F6B4B">
        <w:t xml:space="preserve">devices </w:t>
      </w:r>
      <w:r w:rsidR="002154F9">
        <w:t>to re-check their geographic coordinates at least once every 60 seconds and to cease operation if it they travel closer than 1.6 kilometers to the edge of the geo-fenced area or are outside the boundary of the area.</w:t>
      </w:r>
    </w:p>
    <w:p w:rsidR="00342B1E" w:rsidP="007644BD" w14:paraId="7ECD020D" w14:textId="14C991D5">
      <w:pPr>
        <w:ind w:firstLine="720"/>
      </w:pPr>
      <w:r>
        <w:t xml:space="preserve">In short, we </w:t>
      </w:r>
      <w:r w:rsidR="00094D87">
        <w:t xml:space="preserve">ably thread the needle, </w:t>
      </w:r>
      <w:r>
        <w:t xml:space="preserve">protecting the ability of broadcast television stations to serve their communities and </w:t>
      </w:r>
      <w:r w:rsidR="005A645F">
        <w:t>help</w:t>
      </w:r>
      <w:r w:rsidR="00094D87">
        <w:t>ing</w:t>
      </w:r>
      <w:r w:rsidR="005A645F">
        <w:t xml:space="preserve"> bring digital opportunity to more rural Americans </w:t>
      </w:r>
      <w:r w:rsidR="00C215FD">
        <w:t xml:space="preserve">and close the digital divide.  </w:t>
      </w:r>
      <w:r w:rsidR="00094D87">
        <w:t>Not bad for a day’s work—especially after a dozen years</w:t>
      </w:r>
      <w:r>
        <w:t>.</w:t>
      </w:r>
    </w:p>
    <w:p w:rsidR="00E33350" w:rsidRPr="009E29DE" w:rsidP="009E29DE" w14:paraId="340B0ADE" w14:textId="73772CAC">
      <w:pPr>
        <w:ind w:firstLine="720"/>
        <w:rPr>
          <w:rFonts w:cs="Times New Roman"/>
        </w:rPr>
      </w:pPr>
      <w:r>
        <w:t>For all the help on this matter</w:t>
      </w:r>
      <w:r w:rsidR="00836431">
        <w:t>,</w:t>
      </w:r>
      <w:r>
        <w:t xml:space="preserve"> I’d like to thank:</w:t>
      </w:r>
      <w:r w:rsidR="008C2ADE">
        <w:t xml:space="preserve"> </w:t>
      </w:r>
      <w:r w:rsidRPr="002029A2" w:rsidR="008C2ADE">
        <w:rPr>
          <w:rFonts w:cs="Times New Roman"/>
        </w:rPr>
        <w:t xml:space="preserve">From the </w:t>
      </w:r>
      <w:r w:rsidR="008C2ADE">
        <w:rPr>
          <w:rFonts w:cs="Times New Roman"/>
        </w:rPr>
        <w:t xml:space="preserve">Office of Engineering and Technology: </w:t>
      </w:r>
      <w:r w:rsidRPr="008C2ADE" w:rsidR="008C2ADE">
        <w:rPr>
          <w:rFonts w:cs="Times New Roman"/>
        </w:rPr>
        <w:t>Chrysanthos</w:t>
      </w:r>
      <w:r w:rsidRPr="008C2ADE" w:rsidR="008C2ADE">
        <w:rPr>
          <w:rFonts w:cs="Times New Roman"/>
        </w:rPr>
        <w:t xml:space="preserve"> </w:t>
      </w:r>
      <w:r w:rsidRPr="008C2ADE" w:rsidR="008C2ADE">
        <w:rPr>
          <w:rFonts w:cs="Times New Roman"/>
        </w:rPr>
        <w:t>Chrysanthou</w:t>
      </w:r>
      <w:r w:rsidRPr="008C2ADE" w:rsidR="008C2ADE">
        <w:rPr>
          <w:rFonts w:cs="Times New Roman"/>
        </w:rPr>
        <w:t xml:space="preserve">, Martin Doczkat, David Duarte, Ira Keltz, Paul Murray, Siobahn Philemon, Jamison Prime, Ron Repasi, Tom Struble, Hugh Van </w:t>
      </w:r>
      <w:r w:rsidRPr="008C2ADE" w:rsidR="008C2ADE">
        <w:rPr>
          <w:rFonts w:cs="Times New Roman"/>
        </w:rPr>
        <w:t>Tuyl</w:t>
      </w:r>
      <w:r w:rsidRPr="008C2ADE" w:rsidR="008C2ADE">
        <w:rPr>
          <w:rFonts w:cs="Times New Roman"/>
        </w:rPr>
        <w:t>, and Sean Yun</w:t>
      </w:r>
      <w:r w:rsidR="008C2ADE">
        <w:rPr>
          <w:rFonts w:cs="Times New Roman"/>
        </w:rPr>
        <w:t xml:space="preserve">; from the </w:t>
      </w:r>
      <w:r w:rsidRPr="002029A2" w:rsidR="008C2ADE">
        <w:rPr>
          <w:rFonts w:cs="Times New Roman"/>
        </w:rPr>
        <w:t>Wireless Telecommunications Bureau</w:t>
      </w:r>
      <w:r w:rsidR="008C2ADE">
        <w:rPr>
          <w:rFonts w:cs="Times New Roman"/>
        </w:rPr>
        <w:t>:</w:t>
      </w:r>
      <w:r w:rsidRPr="002029A2" w:rsidR="008C2ADE">
        <w:rPr>
          <w:rFonts w:cs="Times New Roman"/>
        </w:rPr>
        <w:t xml:space="preserve"> </w:t>
      </w:r>
      <w:r w:rsidRPr="008C2ADE" w:rsidR="008C2ADE">
        <w:rPr>
          <w:rFonts w:cs="Times New Roman"/>
        </w:rPr>
        <w:t>Chris Andes, Steve Buenzow, Melissa Conway, Lloyd Coward, Joel Taubenblatt, and Jennifer Tomchin</w:t>
      </w:r>
      <w:r w:rsidR="008C2ADE">
        <w:rPr>
          <w:rFonts w:cs="Times New Roman"/>
        </w:rPr>
        <w:t xml:space="preserve">; from the Enforcement Bureau: </w:t>
      </w:r>
      <w:r w:rsidRPr="008C2ADE" w:rsidR="008C2ADE">
        <w:rPr>
          <w:rFonts w:cs="Times New Roman"/>
        </w:rPr>
        <w:t xml:space="preserve">Daniela Arregui, Ricardo Durham, Shannon Lipp, David Marks, Neal </w:t>
      </w:r>
      <w:r w:rsidR="00DB596B">
        <w:rPr>
          <w:rFonts w:cs="Times New Roman"/>
        </w:rPr>
        <w:t>M</w:t>
      </w:r>
      <w:r w:rsidRPr="008C2ADE" w:rsidR="008C2ADE">
        <w:rPr>
          <w:rFonts w:cs="Times New Roman"/>
        </w:rPr>
        <w:t>cNeil, Janet Moran, and Ron Ramage</w:t>
      </w:r>
      <w:r w:rsidR="008C2ADE">
        <w:rPr>
          <w:rFonts w:cs="Times New Roman"/>
        </w:rPr>
        <w:t xml:space="preserve">; </w:t>
      </w:r>
      <w:r w:rsidRPr="002029A2" w:rsidR="008C2ADE">
        <w:rPr>
          <w:rFonts w:cs="Times New Roman"/>
        </w:rPr>
        <w:t xml:space="preserve">from the Office of General </w:t>
      </w:r>
      <w:r w:rsidRPr="002029A2" w:rsidR="008C2ADE">
        <w:rPr>
          <w:rFonts w:cs="Times New Roman"/>
        </w:rPr>
        <w:t>Counsel</w:t>
      </w:r>
      <w:r w:rsidR="008C2ADE">
        <w:rPr>
          <w:rFonts w:cs="Times New Roman"/>
        </w:rPr>
        <w:t>: David Horowitz, Doug Klein, and Bill Richardson; and from the Office of Economic</w:t>
      </w:r>
      <w:r w:rsidR="00FC7C7D">
        <w:rPr>
          <w:rFonts w:cs="Times New Roman"/>
        </w:rPr>
        <w:t>s</w:t>
      </w:r>
      <w:r w:rsidR="008C2ADE">
        <w:rPr>
          <w:rFonts w:cs="Times New Roman"/>
        </w:rPr>
        <w:t xml:space="preserve"> and Analytics: Paul LaFonta</w:t>
      </w:r>
      <w:bookmarkStart w:id="0" w:name="_GoBack"/>
      <w:bookmarkEnd w:id="0"/>
      <w:r w:rsidR="008C2ADE">
        <w:rPr>
          <w:rFonts w:cs="Times New Roman"/>
        </w:rPr>
        <w:t>ine, Kate Matraves, and Patrick Sun.</w:t>
      </w:r>
    </w:p>
    <w:sectPr w:rsidSect="00707EF7">
      <w:headerReference w:type="default" r:id="rId4"/>
      <w:headerReference w:type="firs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3EE5" w:rsidRPr="00733EE5" w14:paraId="3688E710" w14:textId="4DF46998">
    <w:pPr>
      <w:pStyle w:val="Header"/>
      <w:rPr>
        <w:b/>
      </w:rPr>
    </w:pPr>
    <w:r>
      <w:rPr>
        <w:b/>
        <w:noProof/>
        <w:snapToGrid w:val="0"/>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FCC 20-156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0A04" w:rsidRPr="009E29DE" w14:paraId="43F1C212" w14:textId="4679527A">
    <w:pPr>
      <w:pStyle w:val="Header"/>
      <w:rPr>
        <w:b/>
      </w:rPr>
    </w:pPr>
    <w:r>
      <w:rPr>
        <w:b/>
        <w:noProof/>
        <w:snapToGrid w:val="0"/>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FCC 20-156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6FC06B8"/>
    <w:multiLevelType w:val="hybridMultilevel"/>
    <w:tmpl w:val="D4DCBC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2BC6C5B"/>
    <w:multiLevelType w:val="hybridMultilevel"/>
    <w:tmpl w:val="B01495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4C3C4E06"/>
    <w:multiLevelType w:val="hybridMultilevel"/>
    <w:tmpl w:val="1E0E76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4C477FAC"/>
    <w:multiLevelType w:val="hybridMultilevel"/>
    <w:tmpl w:val="8E84DB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5BDF4E0C"/>
    <w:multiLevelType w:val="hybridMultilevel"/>
    <w:tmpl w:val="F104E3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6F295027"/>
    <w:multiLevelType w:val="hybridMultilevel"/>
    <w:tmpl w:val="5762D0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DateAndTime/>
  <w:proofState w:spelling="clean" w:grammar="clean"/>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A8C"/>
    <w:rsid w:val="00002305"/>
    <w:rsid w:val="00011B3E"/>
    <w:rsid w:val="00016613"/>
    <w:rsid w:val="0003608E"/>
    <w:rsid w:val="00094D87"/>
    <w:rsid w:val="000F00F9"/>
    <w:rsid w:val="00100356"/>
    <w:rsid w:val="00104C9D"/>
    <w:rsid w:val="001216CF"/>
    <w:rsid w:val="00133AC7"/>
    <w:rsid w:val="00155125"/>
    <w:rsid w:val="00155C38"/>
    <w:rsid w:val="001834A3"/>
    <w:rsid w:val="0018469F"/>
    <w:rsid w:val="001B4CA9"/>
    <w:rsid w:val="001B6373"/>
    <w:rsid w:val="001C1AD1"/>
    <w:rsid w:val="001F39D9"/>
    <w:rsid w:val="002029A2"/>
    <w:rsid w:val="00212E9E"/>
    <w:rsid w:val="002154F9"/>
    <w:rsid w:val="00221A06"/>
    <w:rsid w:val="002279E9"/>
    <w:rsid w:val="00234381"/>
    <w:rsid w:val="00255A94"/>
    <w:rsid w:val="00264946"/>
    <w:rsid w:val="00270A10"/>
    <w:rsid w:val="00275EC5"/>
    <w:rsid w:val="0028086B"/>
    <w:rsid w:val="00285CA2"/>
    <w:rsid w:val="002D3DFB"/>
    <w:rsid w:val="002F0B22"/>
    <w:rsid w:val="00313F52"/>
    <w:rsid w:val="00321BE2"/>
    <w:rsid w:val="00322634"/>
    <w:rsid w:val="00342B1E"/>
    <w:rsid w:val="00344CB5"/>
    <w:rsid w:val="003508CF"/>
    <w:rsid w:val="0035218B"/>
    <w:rsid w:val="003559E9"/>
    <w:rsid w:val="0037167E"/>
    <w:rsid w:val="00382F6B"/>
    <w:rsid w:val="003960FE"/>
    <w:rsid w:val="003B0404"/>
    <w:rsid w:val="003B4DCC"/>
    <w:rsid w:val="003C7AB7"/>
    <w:rsid w:val="003F0F6F"/>
    <w:rsid w:val="003F2D84"/>
    <w:rsid w:val="003F6B4B"/>
    <w:rsid w:val="003F7851"/>
    <w:rsid w:val="004000BC"/>
    <w:rsid w:val="0040441A"/>
    <w:rsid w:val="00404F4A"/>
    <w:rsid w:val="00424160"/>
    <w:rsid w:val="0043257D"/>
    <w:rsid w:val="00444F0D"/>
    <w:rsid w:val="004510F6"/>
    <w:rsid w:val="004540EC"/>
    <w:rsid w:val="00455B88"/>
    <w:rsid w:val="00457ECF"/>
    <w:rsid w:val="00461A9D"/>
    <w:rsid w:val="004B204E"/>
    <w:rsid w:val="004D6501"/>
    <w:rsid w:val="004F61D5"/>
    <w:rsid w:val="00532FD3"/>
    <w:rsid w:val="0054373E"/>
    <w:rsid w:val="00566C85"/>
    <w:rsid w:val="00592005"/>
    <w:rsid w:val="005A645F"/>
    <w:rsid w:val="005B04D3"/>
    <w:rsid w:val="005B255A"/>
    <w:rsid w:val="005D7CC3"/>
    <w:rsid w:val="005E1CA0"/>
    <w:rsid w:val="005E2BC0"/>
    <w:rsid w:val="005E673D"/>
    <w:rsid w:val="006305E8"/>
    <w:rsid w:val="00655FE5"/>
    <w:rsid w:val="0066029F"/>
    <w:rsid w:val="0067538C"/>
    <w:rsid w:val="00687971"/>
    <w:rsid w:val="006B23CA"/>
    <w:rsid w:val="006C7941"/>
    <w:rsid w:val="006E3916"/>
    <w:rsid w:val="006E4300"/>
    <w:rsid w:val="006E6E7F"/>
    <w:rsid w:val="006F088B"/>
    <w:rsid w:val="006F602B"/>
    <w:rsid w:val="00707EF7"/>
    <w:rsid w:val="0072235F"/>
    <w:rsid w:val="00732736"/>
    <w:rsid w:val="00733EE5"/>
    <w:rsid w:val="007423E2"/>
    <w:rsid w:val="007644BD"/>
    <w:rsid w:val="007832D1"/>
    <w:rsid w:val="007A1682"/>
    <w:rsid w:val="007C423E"/>
    <w:rsid w:val="007C7DD4"/>
    <w:rsid w:val="007D42FA"/>
    <w:rsid w:val="00800BBD"/>
    <w:rsid w:val="00826030"/>
    <w:rsid w:val="008320E2"/>
    <w:rsid w:val="00836431"/>
    <w:rsid w:val="00852EE5"/>
    <w:rsid w:val="00855A8C"/>
    <w:rsid w:val="00872C45"/>
    <w:rsid w:val="008A685B"/>
    <w:rsid w:val="008C03EC"/>
    <w:rsid w:val="008C2ADE"/>
    <w:rsid w:val="008E1764"/>
    <w:rsid w:val="008E541B"/>
    <w:rsid w:val="008E7079"/>
    <w:rsid w:val="008F3BD0"/>
    <w:rsid w:val="00970E5F"/>
    <w:rsid w:val="00996A13"/>
    <w:rsid w:val="009E29A8"/>
    <w:rsid w:val="009E29DE"/>
    <w:rsid w:val="009F3A2D"/>
    <w:rsid w:val="00A06796"/>
    <w:rsid w:val="00A13D4A"/>
    <w:rsid w:val="00A21753"/>
    <w:rsid w:val="00A2203F"/>
    <w:rsid w:val="00A3491B"/>
    <w:rsid w:val="00A63D35"/>
    <w:rsid w:val="00A878C1"/>
    <w:rsid w:val="00A92BED"/>
    <w:rsid w:val="00AC1ABA"/>
    <w:rsid w:val="00AC438F"/>
    <w:rsid w:val="00AE2D0E"/>
    <w:rsid w:val="00AE52B2"/>
    <w:rsid w:val="00B22052"/>
    <w:rsid w:val="00B40F9D"/>
    <w:rsid w:val="00B74474"/>
    <w:rsid w:val="00B76236"/>
    <w:rsid w:val="00BA3F0C"/>
    <w:rsid w:val="00BA6AAD"/>
    <w:rsid w:val="00BC196D"/>
    <w:rsid w:val="00BC1F9F"/>
    <w:rsid w:val="00BE05AC"/>
    <w:rsid w:val="00BE359B"/>
    <w:rsid w:val="00BE7EB9"/>
    <w:rsid w:val="00C0169B"/>
    <w:rsid w:val="00C215FD"/>
    <w:rsid w:val="00C22E3F"/>
    <w:rsid w:val="00C35DBB"/>
    <w:rsid w:val="00C370D2"/>
    <w:rsid w:val="00C40A04"/>
    <w:rsid w:val="00C9797C"/>
    <w:rsid w:val="00CD3A0D"/>
    <w:rsid w:val="00CD4EB3"/>
    <w:rsid w:val="00D038CE"/>
    <w:rsid w:val="00D0579B"/>
    <w:rsid w:val="00D102E3"/>
    <w:rsid w:val="00D14EBE"/>
    <w:rsid w:val="00D167C0"/>
    <w:rsid w:val="00D31F9D"/>
    <w:rsid w:val="00D3453A"/>
    <w:rsid w:val="00D6374B"/>
    <w:rsid w:val="00D67BD1"/>
    <w:rsid w:val="00D84386"/>
    <w:rsid w:val="00D877DD"/>
    <w:rsid w:val="00D976A4"/>
    <w:rsid w:val="00DB3765"/>
    <w:rsid w:val="00DB3793"/>
    <w:rsid w:val="00DB596B"/>
    <w:rsid w:val="00DC27D0"/>
    <w:rsid w:val="00DF6BE4"/>
    <w:rsid w:val="00E07B8B"/>
    <w:rsid w:val="00E13B12"/>
    <w:rsid w:val="00E20578"/>
    <w:rsid w:val="00E33350"/>
    <w:rsid w:val="00E63BF3"/>
    <w:rsid w:val="00E70644"/>
    <w:rsid w:val="00E7207A"/>
    <w:rsid w:val="00E748B6"/>
    <w:rsid w:val="00E8132E"/>
    <w:rsid w:val="00E82A4A"/>
    <w:rsid w:val="00E94ACF"/>
    <w:rsid w:val="00EA75D0"/>
    <w:rsid w:val="00EB4D77"/>
    <w:rsid w:val="00EE1590"/>
    <w:rsid w:val="00EE16FE"/>
    <w:rsid w:val="00EF0473"/>
    <w:rsid w:val="00EF6ED6"/>
    <w:rsid w:val="00F02DAC"/>
    <w:rsid w:val="00F250DB"/>
    <w:rsid w:val="00F36672"/>
    <w:rsid w:val="00F45217"/>
    <w:rsid w:val="00F67525"/>
    <w:rsid w:val="00F83057"/>
    <w:rsid w:val="00F84CE6"/>
    <w:rsid w:val="00FB2074"/>
    <w:rsid w:val="00FC7C7D"/>
    <w:rsid w:val="00FD26AD"/>
    <w:rsid w:val="00FF0C7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BEA1BD2D-A1F3-4DEE-B6F7-3157E6BE3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F6B"/>
    <w:pPr>
      <w:spacing w:after="120" w:line="240" w:lineRule="auto"/>
    </w:pPr>
    <w:rPr>
      <w:rFonts w:ascii="Times New Roman" w:hAnsi="Times New Roman"/>
    </w:rPr>
  </w:style>
  <w:style w:type="paragraph" w:styleId="Heading2">
    <w:name w:val="heading 2"/>
    <w:basedOn w:val="Normal"/>
    <w:next w:val="Normal"/>
    <w:link w:val="Heading2Char"/>
    <w:uiPriority w:val="9"/>
    <w:semiHidden/>
    <w:unhideWhenUsed/>
    <w:qFormat/>
    <w:rsid w:val="00852EE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 w:type="character" w:customStyle="1" w:styleId="Heading2Char">
    <w:name w:val="Heading 2 Char"/>
    <w:basedOn w:val="DefaultParagraphFont"/>
    <w:link w:val="Heading2"/>
    <w:uiPriority w:val="9"/>
    <w:semiHidden/>
    <w:rsid w:val="00852EE5"/>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852EE5"/>
    <w:rPr>
      <w:color w:val="0000FF" w:themeColor="hyperlink"/>
      <w:u w:val="single"/>
    </w:rPr>
  </w:style>
  <w:style w:type="character" w:customStyle="1" w:styleId="UnresolvedMention">
    <w:name w:val="Unresolved Mention"/>
    <w:basedOn w:val="DefaultParagraphFont"/>
    <w:uiPriority w:val="99"/>
    <w:semiHidden/>
    <w:unhideWhenUsed/>
    <w:rsid w:val="00852EE5"/>
    <w:rPr>
      <w:color w:val="605E5C"/>
      <w:shd w:val="clear" w:color="auto" w:fill="E1DFDD"/>
    </w:rPr>
  </w:style>
  <w:style w:type="paragraph" w:styleId="BalloonText">
    <w:name w:val="Balloon Text"/>
    <w:basedOn w:val="Normal"/>
    <w:link w:val="BalloonTextChar"/>
    <w:uiPriority w:val="99"/>
    <w:semiHidden/>
    <w:unhideWhenUsed/>
    <w:rsid w:val="00A2203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03F"/>
    <w:rPr>
      <w:rFonts w:ascii="Segoe UI" w:hAnsi="Segoe UI" w:cs="Segoe UI"/>
      <w:sz w:val="18"/>
      <w:szCs w:val="18"/>
    </w:rPr>
  </w:style>
  <w:style w:type="character" w:styleId="CommentReference">
    <w:name w:val="annotation reference"/>
    <w:basedOn w:val="DefaultParagraphFont"/>
    <w:uiPriority w:val="99"/>
    <w:semiHidden/>
    <w:unhideWhenUsed/>
    <w:rsid w:val="0028086B"/>
    <w:rPr>
      <w:sz w:val="16"/>
      <w:szCs w:val="16"/>
    </w:rPr>
  </w:style>
  <w:style w:type="paragraph" w:styleId="CommentText">
    <w:name w:val="annotation text"/>
    <w:basedOn w:val="Normal"/>
    <w:link w:val="CommentTextChar"/>
    <w:uiPriority w:val="99"/>
    <w:semiHidden/>
    <w:unhideWhenUsed/>
    <w:rsid w:val="0028086B"/>
    <w:rPr>
      <w:sz w:val="20"/>
      <w:szCs w:val="20"/>
    </w:rPr>
  </w:style>
  <w:style w:type="character" w:customStyle="1" w:styleId="CommentTextChar">
    <w:name w:val="Comment Text Char"/>
    <w:basedOn w:val="DefaultParagraphFont"/>
    <w:link w:val="CommentText"/>
    <w:uiPriority w:val="99"/>
    <w:semiHidden/>
    <w:rsid w:val="0028086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8086B"/>
    <w:rPr>
      <w:b/>
      <w:bCs/>
    </w:rPr>
  </w:style>
  <w:style w:type="character" w:customStyle="1" w:styleId="CommentSubjectChar">
    <w:name w:val="Comment Subject Char"/>
    <w:basedOn w:val="CommentTextChar"/>
    <w:link w:val="CommentSubject"/>
    <w:uiPriority w:val="99"/>
    <w:semiHidden/>
    <w:rsid w:val="0028086B"/>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