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D2628" w:rsidRPr="00732DEC" w:rsidP="002E7292" w14:paraId="073454FF" w14:textId="77777777">
      <w:pPr>
        <w:jc w:val="center"/>
        <w:rPr>
          <w:b/>
          <w:bCs/>
          <w:caps/>
          <w:szCs w:val="22"/>
        </w:rPr>
      </w:pPr>
      <w:bookmarkStart w:id="0" w:name="_Hlk33780404"/>
      <w:r w:rsidRPr="00732DEC">
        <w:rPr>
          <w:b/>
          <w:bCs/>
          <w:caps/>
          <w:szCs w:val="22"/>
        </w:rPr>
        <w:t>STATEMENT OF COMMISSIONER</w:t>
      </w:r>
      <w:r w:rsidRPr="00732DEC" w:rsidR="0072610D">
        <w:rPr>
          <w:b/>
          <w:bCs/>
          <w:caps/>
          <w:szCs w:val="22"/>
        </w:rPr>
        <w:t xml:space="preserve"> </w:t>
      </w:r>
      <w:bookmarkStart w:id="1" w:name="_GoBack"/>
      <w:bookmarkEnd w:id="1"/>
    </w:p>
    <w:p w:rsidR="002E7292" w:rsidRPr="00732DEC" w:rsidP="002E7292" w14:paraId="34AD22FC" w14:textId="220DD1BF">
      <w:pPr>
        <w:jc w:val="center"/>
        <w:rPr>
          <w:b/>
          <w:bCs/>
          <w:caps/>
          <w:szCs w:val="22"/>
        </w:rPr>
      </w:pPr>
      <w:r w:rsidRPr="00732DEC">
        <w:rPr>
          <w:b/>
          <w:bCs/>
          <w:caps/>
          <w:szCs w:val="22"/>
        </w:rPr>
        <w:t>GEOFFREY STARKS</w:t>
      </w:r>
    </w:p>
    <w:p w:rsidR="002E7292" w:rsidRPr="00732DEC" w:rsidP="002E7292" w14:paraId="7124003A" w14:textId="77777777">
      <w:pPr>
        <w:jc w:val="center"/>
        <w:rPr>
          <w:b/>
          <w:bCs/>
          <w:caps/>
          <w:szCs w:val="22"/>
        </w:rPr>
      </w:pPr>
    </w:p>
    <w:p w:rsidR="00E34420" w:rsidRPr="00732DEC" w:rsidP="00732DEC" w14:paraId="0D299361" w14:textId="6B38F7A9">
      <w:pPr>
        <w:rPr>
          <w:bCs/>
          <w:i/>
          <w:iCs/>
          <w:szCs w:val="22"/>
        </w:rPr>
      </w:pPr>
      <w:bookmarkStart w:id="2" w:name="_Hlk42603447"/>
      <w:bookmarkEnd w:id="0"/>
      <w:r w:rsidRPr="00732DEC">
        <w:rPr>
          <w:bCs/>
          <w:szCs w:val="22"/>
        </w:rPr>
        <w:t>Re:</w:t>
      </w:r>
      <w:r w:rsidRPr="00732DEC">
        <w:rPr>
          <w:bCs/>
          <w:szCs w:val="22"/>
        </w:rPr>
        <w:tab/>
      </w:r>
      <w:bookmarkEnd w:id="2"/>
      <w:r w:rsidRPr="00732DEC" w:rsidR="00732DEC">
        <w:rPr>
          <w:bCs/>
          <w:i/>
          <w:iCs/>
          <w:szCs w:val="22"/>
        </w:rPr>
        <w:t xml:space="preserve">Affordable Enterprises of Arizona, LLC., Forfeiture Order, </w:t>
      </w:r>
      <w:r w:rsidRPr="00732DEC" w:rsidR="00732DEC">
        <w:rPr>
          <w:bCs/>
          <w:szCs w:val="22"/>
        </w:rPr>
        <w:t>File No. EB-TCD-17-00024974</w:t>
      </w:r>
    </w:p>
    <w:p w:rsidR="00732DEC" w:rsidRPr="00732DEC" w:rsidP="00732DEC" w14:paraId="0381F952" w14:textId="77777777">
      <w:pPr>
        <w:rPr>
          <w:i/>
          <w:iCs/>
          <w:szCs w:val="22"/>
        </w:rPr>
      </w:pPr>
    </w:p>
    <w:p w:rsidR="00732DEC" w:rsidRPr="00732DEC" w:rsidP="00732DEC" w14:paraId="5BCA5172" w14:textId="77777777">
      <w:pPr>
        <w:ind w:firstLine="720"/>
        <w:rPr>
          <w:bCs/>
          <w:iCs/>
          <w:szCs w:val="22"/>
        </w:rPr>
      </w:pPr>
      <w:r w:rsidRPr="00732DEC">
        <w:rPr>
          <w:bCs/>
          <w:iCs/>
          <w:szCs w:val="22"/>
        </w:rPr>
        <w:t xml:space="preserve">The telemarketing scheme carried out by Affordable Enterprises of Arizona, LLC (Affordable) was large scale and deliberate in its intent to place calls displaying misleading and inaccurate caller ID information.  Affordable clearly intended to obscure its identity, evade detection, and prevent consumers from opting out of future calls.  Its claim of not knowing the numbers associated with prepaid phones it had purchased were no longer assigned to Affordable is unconvincing, and in any event would not excuse its failure to adhere to minimal standards for telemarketers, including requirements to transmit accurate caller ID information, to ensure that called parties could call the displayed number to request placement on a company-specific do not call list, and to refrain from calling numbers listed on the National Do Not Call Registry.  Affordable also caused predictable and significant harm to subscribers whose numbers it spoofed, forcing them to endure angry calls and harassment as a result of </w:t>
      </w:r>
      <w:r w:rsidRPr="00732DEC">
        <w:rPr>
          <w:bCs/>
          <w:iCs/>
          <w:szCs w:val="22"/>
        </w:rPr>
        <w:t>Affordable’s</w:t>
      </w:r>
      <w:r w:rsidRPr="00732DEC">
        <w:rPr>
          <w:bCs/>
          <w:iCs/>
          <w:szCs w:val="22"/>
        </w:rPr>
        <w:t xml:space="preserve"> illegal behavior.  I therefore approve this action in support of our continuing efforts to stop illegal robocalls, the Commission’s top consumer protection priority. </w:t>
      </w:r>
    </w:p>
    <w:p w:rsidR="00732DEC" w:rsidRPr="00732DEC" w:rsidP="00732DEC" w14:paraId="7BA35EF2" w14:textId="77777777">
      <w:pPr>
        <w:ind w:firstLine="720"/>
        <w:rPr>
          <w:bCs/>
          <w:iCs/>
          <w:szCs w:val="22"/>
        </w:rPr>
      </w:pPr>
    </w:p>
    <w:p w:rsidR="00732DEC" w:rsidRPr="00732DEC" w:rsidP="00732DEC" w14:paraId="457E76A1" w14:textId="77777777">
      <w:pPr>
        <w:ind w:firstLine="720"/>
        <w:rPr>
          <w:bCs/>
          <w:iCs/>
          <w:szCs w:val="22"/>
        </w:rPr>
      </w:pPr>
      <w:r w:rsidRPr="00732DEC">
        <w:rPr>
          <w:bCs/>
          <w:iCs/>
          <w:szCs w:val="22"/>
        </w:rPr>
        <w:t xml:space="preserve">I remain concerned, however, about our track record of </w:t>
      </w:r>
      <w:r w:rsidRPr="00732DEC">
        <w:rPr>
          <w:bCs/>
          <w:iCs/>
          <w:szCs w:val="22"/>
        </w:rPr>
        <w:t>actually collecting</w:t>
      </w:r>
      <w:r w:rsidRPr="00732DEC">
        <w:rPr>
          <w:bCs/>
          <w:iCs/>
          <w:szCs w:val="22"/>
        </w:rPr>
        <w:t xml:space="preserve"> these large forfeitures we assess.  I note that we should be working with the Department of Justice to establish concrete timelines and procedures for timely collection of forfeitures if these actions are going to be worth the paper they’re written on.</w:t>
      </w:r>
    </w:p>
    <w:p w:rsidR="00E34420" w:rsidRPr="00732DEC" w:rsidP="00732DEC" w14:paraId="0F07AFB5" w14:textId="5090BDB3">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0D23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294F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27F98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9CA29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CBE2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6770E" w14:textId="77777777">
    <w:pPr>
      <w:pStyle w:val="Header"/>
      <w:rPr>
        <w:b w:val="0"/>
      </w:rPr>
    </w:pPr>
    <w:r>
      <w:tab/>
      <w:t>Federal Communications Commission</w:t>
    </w:r>
    <w:r>
      <w:tab/>
    </w:r>
    <w:r w:rsidR="002E7292">
      <w:t>FCC 20-</w:t>
    </w:r>
    <w:r w:rsidR="00431B74">
      <w:t>2</w:t>
    </w:r>
    <w:r w:rsidR="003C2898">
      <w:t>7</w:t>
    </w:r>
  </w:p>
  <w:p w:rsidR="00D25FB5" w14:paraId="5F52144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AE19A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EE091D" w14:textId="2103CE8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92">
      <w:rPr>
        <w:spacing w:val="-2"/>
      </w:rPr>
      <w:t>FCC 20-</w:t>
    </w:r>
    <w:r w:rsidR="00732DEC">
      <w:rPr>
        <w:spacing w:val="-2"/>
      </w:rPr>
      <w:t>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D2628"/>
    <w:rsid w:val="000D4517"/>
    <w:rsid w:val="000E05FE"/>
    <w:rsid w:val="000E3D42"/>
    <w:rsid w:val="000F799A"/>
    <w:rsid w:val="00122BD5"/>
    <w:rsid w:val="00133F79"/>
    <w:rsid w:val="00194A66"/>
    <w:rsid w:val="001D2924"/>
    <w:rsid w:val="001D6BCF"/>
    <w:rsid w:val="001E01CA"/>
    <w:rsid w:val="00275CF5"/>
    <w:rsid w:val="0028301F"/>
    <w:rsid w:val="00285017"/>
    <w:rsid w:val="002A2D2E"/>
    <w:rsid w:val="002B7EDD"/>
    <w:rsid w:val="002C00E8"/>
    <w:rsid w:val="002E7292"/>
    <w:rsid w:val="003420F1"/>
    <w:rsid w:val="00343749"/>
    <w:rsid w:val="003660ED"/>
    <w:rsid w:val="003B0550"/>
    <w:rsid w:val="003B694F"/>
    <w:rsid w:val="003C2898"/>
    <w:rsid w:val="003C50EB"/>
    <w:rsid w:val="003F171C"/>
    <w:rsid w:val="003F1C3C"/>
    <w:rsid w:val="00412FC5"/>
    <w:rsid w:val="00422276"/>
    <w:rsid w:val="004242F1"/>
    <w:rsid w:val="00430CF2"/>
    <w:rsid w:val="00431B74"/>
    <w:rsid w:val="00445A00"/>
    <w:rsid w:val="00451B0F"/>
    <w:rsid w:val="004550E6"/>
    <w:rsid w:val="0045749D"/>
    <w:rsid w:val="00487425"/>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16503"/>
    <w:rsid w:val="0072610D"/>
    <w:rsid w:val="00732DEC"/>
    <w:rsid w:val="00785689"/>
    <w:rsid w:val="0079754B"/>
    <w:rsid w:val="007A1E6D"/>
    <w:rsid w:val="007B0EB2"/>
    <w:rsid w:val="00810B6F"/>
    <w:rsid w:val="00822CE0"/>
    <w:rsid w:val="00841AB1"/>
    <w:rsid w:val="008C68F1"/>
    <w:rsid w:val="008E36CD"/>
    <w:rsid w:val="00921803"/>
    <w:rsid w:val="00926503"/>
    <w:rsid w:val="00934012"/>
    <w:rsid w:val="009726D8"/>
    <w:rsid w:val="009A4496"/>
    <w:rsid w:val="009F76DB"/>
    <w:rsid w:val="00A32C3B"/>
    <w:rsid w:val="00A45F4F"/>
    <w:rsid w:val="00A46422"/>
    <w:rsid w:val="00A600A9"/>
    <w:rsid w:val="00AA55B7"/>
    <w:rsid w:val="00AA5B9E"/>
    <w:rsid w:val="00AB2407"/>
    <w:rsid w:val="00AB53DF"/>
    <w:rsid w:val="00AD6343"/>
    <w:rsid w:val="00B07E5C"/>
    <w:rsid w:val="00B811F7"/>
    <w:rsid w:val="00B95EAB"/>
    <w:rsid w:val="00BA5DC6"/>
    <w:rsid w:val="00BA6196"/>
    <w:rsid w:val="00BC6D8C"/>
    <w:rsid w:val="00BD3718"/>
    <w:rsid w:val="00C34006"/>
    <w:rsid w:val="00C426B1"/>
    <w:rsid w:val="00C65DDD"/>
    <w:rsid w:val="00C66160"/>
    <w:rsid w:val="00C721AC"/>
    <w:rsid w:val="00C90D6A"/>
    <w:rsid w:val="00CA247E"/>
    <w:rsid w:val="00CC72B6"/>
    <w:rsid w:val="00D0218D"/>
    <w:rsid w:val="00D25FB5"/>
    <w:rsid w:val="00D44223"/>
    <w:rsid w:val="00DA2529"/>
    <w:rsid w:val="00DB130A"/>
    <w:rsid w:val="00DB2EBB"/>
    <w:rsid w:val="00DB7703"/>
    <w:rsid w:val="00DC10A1"/>
    <w:rsid w:val="00DC3DDC"/>
    <w:rsid w:val="00DC655F"/>
    <w:rsid w:val="00DD0B59"/>
    <w:rsid w:val="00DD7EBD"/>
    <w:rsid w:val="00DF62B6"/>
    <w:rsid w:val="00E07225"/>
    <w:rsid w:val="00E34420"/>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17"/>
    <w:pPr>
      <w:widowControl w:val="0"/>
    </w:pPr>
    <w:rPr>
      <w:snapToGrid w:val="0"/>
      <w:kern w:val="28"/>
      <w:sz w:val="22"/>
    </w:rPr>
  </w:style>
  <w:style w:type="paragraph" w:styleId="Heading1">
    <w:name w:val="heading 1"/>
    <w:basedOn w:val="Normal"/>
    <w:next w:val="ParaNum"/>
    <w:qFormat/>
    <w:rsid w:val="000D451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4517"/>
    <w:pPr>
      <w:keepNext/>
      <w:numPr>
        <w:ilvl w:val="1"/>
        <w:numId w:val="3"/>
      </w:numPr>
      <w:spacing w:after="120"/>
      <w:outlineLvl w:val="1"/>
    </w:pPr>
    <w:rPr>
      <w:b/>
    </w:rPr>
  </w:style>
  <w:style w:type="paragraph" w:styleId="Heading3">
    <w:name w:val="heading 3"/>
    <w:basedOn w:val="Normal"/>
    <w:next w:val="ParaNum"/>
    <w:qFormat/>
    <w:rsid w:val="000D4517"/>
    <w:pPr>
      <w:keepNext/>
      <w:numPr>
        <w:ilvl w:val="2"/>
        <w:numId w:val="3"/>
      </w:numPr>
      <w:tabs>
        <w:tab w:val="left" w:pos="2160"/>
      </w:tabs>
      <w:spacing w:after="120"/>
      <w:outlineLvl w:val="2"/>
    </w:pPr>
    <w:rPr>
      <w:b/>
    </w:rPr>
  </w:style>
  <w:style w:type="paragraph" w:styleId="Heading4">
    <w:name w:val="heading 4"/>
    <w:basedOn w:val="Normal"/>
    <w:next w:val="ParaNum"/>
    <w:qFormat/>
    <w:rsid w:val="000D4517"/>
    <w:pPr>
      <w:keepNext/>
      <w:numPr>
        <w:ilvl w:val="3"/>
        <w:numId w:val="3"/>
      </w:numPr>
      <w:tabs>
        <w:tab w:val="left" w:pos="2880"/>
      </w:tabs>
      <w:spacing w:after="120"/>
      <w:outlineLvl w:val="3"/>
    </w:pPr>
    <w:rPr>
      <w:b/>
    </w:rPr>
  </w:style>
  <w:style w:type="paragraph" w:styleId="Heading5">
    <w:name w:val="heading 5"/>
    <w:basedOn w:val="Normal"/>
    <w:next w:val="ParaNum"/>
    <w:qFormat/>
    <w:rsid w:val="000D451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D4517"/>
    <w:pPr>
      <w:numPr>
        <w:ilvl w:val="5"/>
        <w:numId w:val="3"/>
      </w:numPr>
      <w:tabs>
        <w:tab w:val="left" w:pos="4320"/>
      </w:tabs>
      <w:spacing w:after="120"/>
      <w:outlineLvl w:val="5"/>
    </w:pPr>
    <w:rPr>
      <w:b/>
    </w:rPr>
  </w:style>
  <w:style w:type="paragraph" w:styleId="Heading7">
    <w:name w:val="heading 7"/>
    <w:basedOn w:val="Normal"/>
    <w:next w:val="ParaNum"/>
    <w:qFormat/>
    <w:rsid w:val="000D451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451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D451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0D45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4517"/>
  </w:style>
  <w:style w:type="paragraph" w:customStyle="1" w:styleId="ParaNum">
    <w:name w:val="ParaNum"/>
    <w:basedOn w:val="Normal"/>
    <w:rsid w:val="000D4517"/>
    <w:pPr>
      <w:numPr>
        <w:numId w:val="2"/>
      </w:numPr>
      <w:tabs>
        <w:tab w:val="clear" w:pos="1080"/>
        <w:tab w:val="num" w:pos="1440"/>
      </w:tabs>
      <w:spacing w:after="120"/>
    </w:pPr>
  </w:style>
  <w:style w:type="paragraph" w:styleId="EndnoteText">
    <w:name w:val="endnote text"/>
    <w:basedOn w:val="Normal"/>
    <w:semiHidden/>
    <w:rsid w:val="000D4517"/>
    <w:rPr>
      <w:sz w:val="20"/>
    </w:rPr>
  </w:style>
  <w:style w:type="character" w:styleId="EndnoteReference">
    <w:name w:val="endnote reference"/>
    <w:semiHidden/>
    <w:rsid w:val="000D4517"/>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rsid w:val="000D4517"/>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0D4517"/>
    <w:rPr>
      <w:rFonts w:ascii="Times New Roman" w:hAnsi="Times New Roman"/>
      <w:dstrike w:val="0"/>
      <w:color w:val="auto"/>
      <w:sz w:val="20"/>
      <w:vertAlign w:val="superscript"/>
    </w:rPr>
  </w:style>
  <w:style w:type="paragraph" w:styleId="TOC1">
    <w:name w:val="toc 1"/>
    <w:basedOn w:val="Normal"/>
    <w:next w:val="Normal"/>
    <w:semiHidden/>
    <w:rsid w:val="000D451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4517"/>
    <w:pPr>
      <w:tabs>
        <w:tab w:val="left" w:pos="720"/>
        <w:tab w:val="right" w:leader="dot" w:pos="9360"/>
      </w:tabs>
      <w:suppressAutoHyphens/>
      <w:ind w:left="720" w:right="720" w:hanging="360"/>
    </w:pPr>
    <w:rPr>
      <w:noProof/>
    </w:rPr>
  </w:style>
  <w:style w:type="paragraph" w:styleId="TOC3">
    <w:name w:val="toc 3"/>
    <w:basedOn w:val="Normal"/>
    <w:next w:val="Normal"/>
    <w:semiHidden/>
    <w:rsid w:val="000D451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451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451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451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451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451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451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4517"/>
    <w:pPr>
      <w:tabs>
        <w:tab w:val="right" w:pos="9360"/>
      </w:tabs>
      <w:suppressAutoHyphens/>
    </w:pPr>
  </w:style>
  <w:style w:type="character" w:customStyle="1" w:styleId="EquationCaption">
    <w:name w:val="_Equation Caption"/>
    <w:rsid w:val="000D4517"/>
  </w:style>
  <w:style w:type="paragraph" w:styleId="Header">
    <w:name w:val="header"/>
    <w:basedOn w:val="Normal"/>
    <w:autoRedefine/>
    <w:rsid w:val="000D4517"/>
    <w:pPr>
      <w:tabs>
        <w:tab w:val="center" w:pos="4680"/>
        <w:tab w:val="right" w:pos="9360"/>
      </w:tabs>
    </w:pPr>
    <w:rPr>
      <w:b/>
    </w:rPr>
  </w:style>
  <w:style w:type="paragraph" w:styleId="Footer">
    <w:name w:val="footer"/>
    <w:basedOn w:val="Normal"/>
    <w:rsid w:val="000D4517"/>
    <w:pPr>
      <w:tabs>
        <w:tab w:val="center" w:pos="4320"/>
        <w:tab w:val="right" w:pos="8640"/>
      </w:tabs>
    </w:pPr>
  </w:style>
  <w:style w:type="character" w:styleId="PageNumber">
    <w:name w:val="page number"/>
    <w:basedOn w:val="DefaultParagraphFont"/>
    <w:rsid w:val="000D4517"/>
  </w:style>
  <w:style w:type="paragraph" w:styleId="BlockText">
    <w:name w:val="Block Text"/>
    <w:basedOn w:val="Normal"/>
    <w:rsid w:val="000D4517"/>
    <w:pPr>
      <w:spacing w:after="240"/>
      <w:ind w:left="1440" w:right="1440"/>
    </w:pPr>
  </w:style>
  <w:style w:type="paragraph" w:customStyle="1" w:styleId="Paratitle">
    <w:name w:val="Para title"/>
    <w:basedOn w:val="Normal"/>
    <w:rsid w:val="000D4517"/>
    <w:pPr>
      <w:tabs>
        <w:tab w:val="center" w:pos="9270"/>
      </w:tabs>
      <w:spacing w:after="240"/>
    </w:pPr>
    <w:rPr>
      <w:spacing w:val="-2"/>
    </w:rPr>
  </w:style>
  <w:style w:type="paragraph" w:customStyle="1" w:styleId="Bullet">
    <w:name w:val="Bullet"/>
    <w:basedOn w:val="Normal"/>
    <w:rsid w:val="000D4517"/>
    <w:pPr>
      <w:tabs>
        <w:tab w:val="left" w:pos="2160"/>
      </w:tabs>
      <w:spacing w:after="220"/>
      <w:ind w:left="2160" w:hanging="720"/>
    </w:pPr>
  </w:style>
  <w:style w:type="paragraph" w:customStyle="1" w:styleId="TableFormat">
    <w:name w:val="TableFormat"/>
    <w:basedOn w:val="Bullet"/>
    <w:rsid w:val="000D4517"/>
    <w:pPr>
      <w:tabs>
        <w:tab w:val="clear" w:pos="2160"/>
        <w:tab w:val="left" w:pos="5040"/>
      </w:tabs>
      <w:ind w:left="5040" w:hanging="3600"/>
    </w:pPr>
  </w:style>
  <w:style w:type="paragraph" w:customStyle="1" w:styleId="TOCTitle">
    <w:name w:val="TOC Title"/>
    <w:basedOn w:val="Normal"/>
    <w:rsid w:val="000D451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4517"/>
    <w:pPr>
      <w:jc w:val="center"/>
    </w:pPr>
    <w:rPr>
      <w:rFonts w:ascii="Times New Roman Bold" w:hAnsi="Times New Roman Bold"/>
      <w:b/>
      <w:bCs/>
      <w:caps/>
      <w:szCs w:val="22"/>
    </w:rPr>
  </w:style>
  <w:style w:type="character" w:styleId="Hyperlink">
    <w:name w:val="Hyperlink"/>
    <w:rsid w:val="000D4517"/>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link w:val="FootnoteText"/>
    <w:locked/>
    <w:rsid w:val="002E7292"/>
  </w:style>
  <w:style w:type="paragraph" w:customStyle="1" w:styleId="ItemTitle">
    <w:name w:val="Item Title"/>
    <w:basedOn w:val="Normal"/>
    <w:link w:val="ItemTitleChar"/>
    <w:qFormat/>
    <w:rsid w:val="002E7292"/>
    <w:pPr>
      <w:widowControl/>
      <w:jc w:val="center"/>
    </w:pPr>
    <w:rPr>
      <w:rFonts w:ascii="Arial" w:hAnsi="Arial" w:eastAsiaTheme="minorHAnsi" w:cs="Arial"/>
      <w:i/>
      <w:snapToGrid/>
      <w:kern w:val="0"/>
      <w:sz w:val="24"/>
      <w:szCs w:val="24"/>
    </w:rPr>
  </w:style>
  <w:style w:type="character" w:customStyle="1" w:styleId="ItemTitleChar">
    <w:name w:val="Item Title Char"/>
    <w:basedOn w:val="DefaultParagraphFont"/>
    <w:link w:val="ItemTitle"/>
    <w:rsid w:val="002E7292"/>
    <w:rPr>
      <w:rFonts w:ascii="Arial" w:hAnsi="Arial" w:eastAsiaTheme="minorHAnsi" w:cs="Arial"/>
      <w:i/>
      <w:sz w:val="24"/>
      <w:szCs w:val="24"/>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E3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