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934012" w:rsidRPr="005577AD" w:rsidP="00934012" w14:paraId="3FDC336A" w14:textId="77777777">
      <w:pPr>
        <w:jc w:val="center"/>
        <w:rPr>
          <w:b/>
          <w:bCs/>
          <w:caps/>
          <w:szCs w:val="22"/>
        </w:rPr>
      </w:pPr>
      <w:r w:rsidRPr="005577AD">
        <w:rPr>
          <w:b/>
          <w:bCs/>
          <w:caps/>
          <w:szCs w:val="22"/>
        </w:rPr>
        <w:t>Statement of</w:t>
      </w:r>
    </w:p>
    <w:p w:rsidR="00934012" w:rsidRPr="0099641C" w:rsidP="0099641C" w14:paraId="7DAD48F7" w14:textId="74827914">
      <w:pPr>
        <w:jc w:val="center"/>
        <w:rPr>
          <w:b/>
        </w:rPr>
      </w:pPr>
      <w:r w:rsidRPr="00AA69BB">
        <w:rPr>
          <w:b/>
        </w:rPr>
        <w:t>COMMISSIONER BRENDAN CARR</w:t>
      </w:r>
    </w:p>
    <w:p w:rsidR="00934012" w:rsidRPr="005577AD" w:rsidP="00934012" w14:paraId="7BD5154D" w14:textId="77777777">
      <w:pPr>
        <w:jc w:val="center"/>
        <w:rPr>
          <w:b/>
          <w:bCs/>
          <w:caps/>
          <w:szCs w:val="22"/>
        </w:rPr>
      </w:pPr>
    </w:p>
    <w:p w:rsidR="00934012" w:rsidRPr="005577AD" w:rsidP="0099641C" w14:paraId="389F28A1" w14:textId="366A5A79">
      <w:pPr>
        <w:ind w:left="1440" w:hanging="720"/>
        <w:rPr>
          <w:i/>
          <w:iCs/>
          <w:szCs w:val="22"/>
        </w:rPr>
      </w:pPr>
      <w:r w:rsidRPr="005577AD">
        <w:rPr>
          <w:iCs/>
          <w:szCs w:val="22"/>
        </w:rPr>
        <w:t>Re:</w:t>
      </w:r>
      <w:r w:rsidRPr="005577AD">
        <w:rPr>
          <w:szCs w:val="22"/>
        </w:rPr>
        <w:t xml:space="preserve"> </w:t>
      </w:r>
      <w:r w:rsidRPr="005577AD">
        <w:rPr>
          <w:szCs w:val="22"/>
        </w:rPr>
        <w:tab/>
      </w:r>
      <w:r w:rsidRPr="00A06C93" w:rsidR="0099641C">
        <w:rPr>
          <w:i/>
          <w:iCs/>
        </w:rPr>
        <w:t>Modernizing Unbundling and Resale Requirements in an Era of Next-Generation Networks and Services</w:t>
      </w:r>
      <w:r w:rsidRPr="00A06C93" w:rsidR="0099641C">
        <w:rPr>
          <w:iCs/>
        </w:rPr>
        <w:t>, WC Docket No. 19-308</w:t>
      </w:r>
      <w:r w:rsidRPr="005577AD">
        <w:rPr>
          <w:iCs/>
          <w:szCs w:val="22"/>
        </w:rPr>
        <w:t>.</w:t>
      </w:r>
    </w:p>
    <w:p w:rsidR="00934012" w:rsidRPr="005577AD" w:rsidP="00934012" w14:paraId="4CE6737E" w14:textId="77777777">
      <w:pPr>
        <w:ind w:firstLine="720"/>
        <w:rPr>
          <w:szCs w:val="22"/>
        </w:rPr>
      </w:pPr>
    </w:p>
    <w:p w:rsidR="0099641C" w:rsidRPr="0099641C" w:rsidP="0099641C" w14:paraId="5EE0B3C8" w14:textId="5E0BF99F">
      <w:pPr>
        <w:spacing w:after="120"/>
        <w:ind w:firstLine="720"/>
        <w:rPr>
          <w:szCs w:val="22"/>
        </w:rPr>
      </w:pPr>
      <w:r w:rsidRPr="0099641C">
        <w:rPr>
          <w:szCs w:val="22"/>
        </w:rPr>
        <w:t xml:space="preserve">America’s Internet providers are investing and building out their networks at a record pace.  Telecom crews deployed over 450,000 route miles of high-speed fiber in 2019 alone, which is enough to wrap around the Earth over 18 times.  Providers also set a record for the number of new homes passed with high-speed fiber at 6.5 million, which represents a 16 percent increase since 2018.  </w:t>
      </w:r>
    </w:p>
    <w:p w:rsidR="0099641C" w:rsidRPr="0099641C" w:rsidP="0099641C" w14:paraId="45312604" w14:textId="0C742EE4">
      <w:pPr>
        <w:spacing w:after="120"/>
        <w:ind w:firstLine="720"/>
        <w:rPr>
          <w:szCs w:val="22"/>
        </w:rPr>
      </w:pPr>
      <w:r w:rsidRPr="0099641C">
        <w:rPr>
          <w:szCs w:val="22"/>
        </w:rPr>
        <w:t xml:space="preserve">The FCC has helped accelerate these private sector builds by putting in place a regulatory framework that reflects the pro-competitive goals of the 1996 Act.  When Congress acted in the 1990s, it did so against the backdrop of a telecom industry dominated by local monopolies.  </w:t>
      </w:r>
      <w:r w:rsidRPr="0099641C">
        <w:rPr>
          <w:szCs w:val="22"/>
        </w:rPr>
        <w:t>So</w:t>
      </w:r>
      <w:r w:rsidRPr="0099641C">
        <w:rPr>
          <w:szCs w:val="22"/>
        </w:rPr>
        <w:t xml:space="preserve"> the 1996 Act aimed to give potential competitors a way into these markets.  One way it achieved this goal was through “unbundling” obligations that allowed upstarts to offer service while they built out their own, competing facilities.  </w:t>
      </w:r>
    </w:p>
    <w:p w:rsidR="0099641C" w:rsidRPr="0099641C" w:rsidP="0099641C" w14:paraId="62E5C09C" w14:textId="294B99DD">
      <w:pPr>
        <w:spacing w:after="120"/>
        <w:ind w:firstLine="720"/>
        <w:rPr>
          <w:szCs w:val="22"/>
        </w:rPr>
      </w:pPr>
      <w:r w:rsidRPr="0099641C">
        <w:rPr>
          <w:szCs w:val="22"/>
        </w:rPr>
        <w:t>In many respects the 1996 Act has been a success, as almost 25 years later, we are now benefiting from all these competing networks.  And we have reached a point where rules intended to encourage investment can actually begin to hamper it.  Technological convergence has allowed previously siloed industries to compete against one another—fiber, fixed wireless, mobile 5G, low-latency satellite—can all compete to win customers from each other.  And when you have a fiercely competitive market capable of attracting massive investment, it’s time to take a fresh look at our rules.  We do that today by updating our rules, and we do so in a way that is consistent with the important compromise reached by the private sector on these admittedly difficult issues.</w:t>
      </w:r>
      <w:bookmarkStart w:id="0" w:name="_GoBack"/>
      <w:bookmarkEnd w:id="0"/>
      <w:r w:rsidRPr="0099641C">
        <w:rPr>
          <w:szCs w:val="22"/>
        </w:rPr>
        <w:t xml:space="preserve">  </w:t>
      </w:r>
      <w:r w:rsidRPr="0099641C">
        <w:rPr>
          <w:szCs w:val="22"/>
        </w:rPr>
        <w:t>So</w:t>
      </w:r>
      <w:r w:rsidRPr="0099641C">
        <w:rPr>
          <w:szCs w:val="22"/>
        </w:rPr>
        <w:t xml:space="preserve"> I want to thank them for their effort to find common ground.</w:t>
      </w:r>
    </w:p>
    <w:p w:rsidR="00934012" w:rsidRPr="005577AD" w:rsidP="0099641C" w14:paraId="3FE97BCB" w14:textId="52913FDB">
      <w:pPr>
        <w:spacing w:after="120"/>
        <w:ind w:firstLine="720"/>
        <w:rPr>
          <w:szCs w:val="22"/>
        </w:rPr>
      </w:pPr>
      <w:r w:rsidRPr="0099641C">
        <w:rPr>
          <w:szCs w:val="22"/>
        </w:rPr>
        <w:t>And I want to thank the Wireline Competition Bureau for their diligent work on this item.  It has my support.</w:t>
      </w:r>
    </w:p>
    <w:p w:rsidR="00934012" w:rsidRPr="005577AD" w:rsidP="00934012" w14:paraId="7B3EFE79" w14:textId="77777777">
      <w:pPr>
        <w:widowControl/>
        <w:ind w:firstLine="720"/>
        <w:rPr>
          <w:szCs w:val="22"/>
        </w:rPr>
      </w:pPr>
    </w:p>
    <w:p w:rsidR="00934012" w:rsidRPr="00DE72D3" w:rsidP="00934012" w14:paraId="3AB55F18" w14:textId="77777777"/>
    <w:p w:rsidR="002C00E8" w:rsidRPr="00934012" w:rsidP="00934012" w14:paraId="5B0DEE5D" w14:textId="77777777"/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64495DC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D9FDE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FB2D86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B24D32A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C80B4D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1910C4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44901745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 w14:paraId="66D97CFE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658DF8F" w14:textId="356D7063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99641C">
      <w:rPr>
        <w:spacing w:val="-2"/>
      </w:rPr>
      <w:t>FCC 20-152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2924"/>
    <w:rsid w:val="001D6BCF"/>
    <w:rsid w:val="001E01CA"/>
    <w:rsid w:val="00275CF5"/>
    <w:rsid w:val="0028301F"/>
    <w:rsid w:val="00285017"/>
    <w:rsid w:val="002A2D2E"/>
    <w:rsid w:val="002B7EDD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550E6"/>
    <w:rsid w:val="004C2EE3"/>
    <w:rsid w:val="004E4A22"/>
    <w:rsid w:val="00511968"/>
    <w:rsid w:val="00536A4A"/>
    <w:rsid w:val="0055614C"/>
    <w:rsid w:val="005577AD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34012"/>
    <w:rsid w:val="009726D8"/>
    <w:rsid w:val="0099641C"/>
    <w:rsid w:val="009F76DB"/>
    <w:rsid w:val="00A06C93"/>
    <w:rsid w:val="00A32C3B"/>
    <w:rsid w:val="00A45F4F"/>
    <w:rsid w:val="00A600A9"/>
    <w:rsid w:val="00AA55B7"/>
    <w:rsid w:val="00AA5B9E"/>
    <w:rsid w:val="00AA69BB"/>
    <w:rsid w:val="00AB2407"/>
    <w:rsid w:val="00AB53DF"/>
    <w:rsid w:val="00B07E5C"/>
    <w:rsid w:val="00B811F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D437F4D-CC19-469C-9FC6-BD61DCF3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