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CB2EBD" w:rsidRPr="00CB2EBD" w:rsidP="00CB2EBD" w14:paraId="3E702977" w14:textId="77777777">
      <w:pPr>
        <w:widowControl w:val="0"/>
        <w:spacing w:after="0"/>
        <w:jc w:val="center"/>
        <w:rPr>
          <w:rFonts w:eastAsia="Times New Roman" w:cs="Times New Roman"/>
          <w:b/>
          <w:snapToGrid w:val="0"/>
          <w:kern w:val="28"/>
          <w:szCs w:val="20"/>
        </w:rPr>
      </w:pPr>
      <w:bookmarkStart w:id="0" w:name="_Hlk512009097"/>
      <w:bookmarkStart w:id="1" w:name="_GoBack"/>
      <w:bookmarkEnd w:id="1"/>
      <w:r w:rsidRPr="00CB2EBD">
        <w:rPr>
          <w:rFonts w:eastAsia="Times New Roman" w:cs="Times New Roman"/>
          <w:b/>
          <w:snapToGrid w:val="0"/>
          <w:kern w:val="28"/>
          <w:szCs w:val="20"/>
        </w:rPr>
        <w:t>REMARKS OF FCC CHAIRMAN AJIT PAI</w:t>
      </w:r>
    </w:p>
    <w:p w:rsidR="00CB2EBD" w:rsidRPr="00CB2EBD" w:rsidP="00CB2EBD" w14:paraId="6FF396EA" w14:textId="6FFC1042">
      <w:pPr>
        <w:widowControl w:val="0"/>
        <w:spacing w:after="240"/>
        <w:jc w:val="center"/>
        <w:rPr>
          <w:rFonts w:eastAsia="Times New Roman" w:cs="Times New Roman"/>
          <w:b/>
          <w:snapToGrid w:val="0"/>
          <w:kern w:val="28"/>
          <w:szCs w:val="20"/>
        </w:rPr>
      </w:pPr>
      <w:r w:rsidRPr="00CB2EBD">
        <w:rPr>
          <w:rFonts w:eastAsia="Times New Roman" w:cs="Times New Roman"/>
          <w:b/>
          <w:snapToGrid w:val="0"/>
          <w:kern w:val="28"/>
          <w:szCs w:val="20"/>
        </w:rPr>
        <w:t xml:space="preserve">AT THE </w:t>
      </w:r>
      <w:r>
        <w:rPr>
          <w:rFonts w:eastAsia="Times New Roman" w:cs="Times New Roman"/>
          <w:b/>
          <w:snapToGrid w:val="0"/>
          <w:kern w:val="28"/>
          <w:szCs w:val="20"/>
        </w:rPr>
        <w:t>DYNAMIC SPECTRUM ALLIANCE GLOBAL SUMMIT</w:t>
      </w:r>
    </w:p>
    <w:p w:rsidR="00CB2EBD" w:rsidRPr="00CB2EBD" w:rsidP="00BE2FD7" w14:paraId="4246D0DA" w14:textId="2B790EDA">
      <w:pPr>
        <w:widowControl w:val="0"/>
        <w:spacing w:after="360"/>
        <w:jc w:val="center"/>
        <w:rPr>
          <w:rFonts w:eastAsia="Times New Roman" w:cs="Times New Roman"/>
          <w:b/>
          <w:snapToGrid w:val="0"/>
          <w:kern w:val="28"/>
          <w:szCs w:val="20"/>
        </w:rPr>
      </w:pPr>
      <w:r>
        <w:rPr>
          <w:rFonts w:eastAsia="Times New Roman" w:cs="Times New Roman"/>
          <w:b/>
          <w:snapToGrid w:val="0"/>
          <w:kern w:val="28"/>
          <w:szCs w:val="20"/>
        </w:rPr>
        <w:t>NOVEMBER 5, 2020</w:t>
      </w:r>
    </w:p>
    <w:p w:rsidR="00CC12BB" w:rsidP="00CB2EBD" w14:paraId="21E82A86" w14:textId="41AFA5C0">
      <w:pPr>
        <w:widowControl w:val="0"/>
        <w:ind w:firstLine="720"/>
        <w:rPr>
          <w:rFonts w:eastAsia="Times New Roman" w:cs="Times New Roman"/>
          <w:snapToGrid w:val="0"/>
          <w:kern w:val="28"/>
          <w:szCs w:val="20"/>
        </w:rPr>
      </w:pPr>
      <w:r w:rsidRPr="00CB2EBD">
        <w:rPr>
          <w:rFonts w:eastAsia="Times New Roman" w:cs="Times New Roman"/>
          <w:snapToGrid w:val="0"/>
          <w:kern w:val="28"/>
          <w:szCs w:val="20"/>
        </w:rPr>
        <w:t xml:space="preserve">Thank you, </w:t>
      </w:r>
      <w:r w:rsidR="0074656B">
        <w:rPr>
          <w:rFonts w:eastAsia="Times New Roman" w:cs="Times New Roman"/>
          <w:snapToGrid w:val="0"/>
          <w:kern w:val="28"/>
          <w:szCs w:val="20"/>
        </w:rPr>
        <w:t>Martha</w:t>
      </w:r>
      <w:r>
        <w:rPr>
          <w:rFonts w:eastAsia="Times New Roman" w:cs="Times New Roman"/>
          <w:snapToGrid w:val="0"/>
          <w:kern w:val="28"/>
          <w:szCs w:val="20"/>
        </w:rPr>
        <w:t xml:space="preserve">, for that introduction.  </w:t>
      </w:r>
      <w:r w:rsidR="0000056F">
        <w:rPr>
          <w:rFonts w:eastAsia="Times New Roman" w:cs="Times New Roman"/>
          <w:snapToGrid w:val="0"/>
          <w:kern w:val="28"/>
          <w:szCs w:val="20"/>
        </w:rPr>
        <w:t>It’s great to be with the Dynamic Spectrum Alliance</w:t>
      </w:r>
      <w:r w:rsidR="00D64B3A">
        <w:rPr>
          <w:rFonts w:eastAsia="Times New Roman" w:cs="Times New Roman"/>
          <w:snapToGrid w:val="0"/>
          <w:kern w:val="28"/>
          <w:szCs w:val="20"/>
        </w:rPr>
        <w:t>—</w:t>
      </w:r>
      <w:r w:rsidR="0000056F">
        <w:rPr>
          <w:rFonts w:eastAsia="Times New Roman" w:cs="Times New Roman"/>
          <w:snapToGrid w:val="0"/>
          <w:kern w:val="28"/>
          <w:szCs w:val="20"/>
        </w:rPr>
        <w:t>which, for the record</w:t>
      </w:r>
      <w:r w:rsidR="002F6C53">
        <w:rPr>
          <w:rFonts w:eastAsia="Times New Roman" w:cs="Times New Roman"/>
          <w:snapToGrid w:val="0"/>
          <w:kern w:val="28"/>
          <w:szCs w:val="20"/>
        </w:rPr>
        <w:t xml:space="preserve">, has to be the </w:t>
      </w:r>
      <w:r w:rsidR="000F67D4">
        <w:rPr>
          <w:rFonts w:eastAsia="Times New Roman" w:cs="Times New Roman"/>
          <w:snapToGrid w:val="0"/>
          <w:kern w:val="28"/>
          <w:szCs w:val="20"/>
        </w:rPr>
        <w:t xml:space="preserve">among the </w:t>
      </w:r>
      <w:r w:rsidR="002F6C53">
        <w:rPr>
          <w:rFonts w:eastAsia="Times New Roman" w:cs="Times New Roman"/>
          <w:snapToGrid w:val="0"/>
          <w:kern w:val="28"/>
          <w:szCs w:val="20"/>
        </w:rPr>
        <w:t>coolest name</w:t>
      </w:r>
      <w:r w:rsidR="000F67D4">
        <w:rPr>
          <w:rFonts w:eastAsia="Times New Roman" w:cs="Times New Roman"/>
          <w:snapToGrid w:val="0"/>
          <w:kern w:val="28"/>
          <w:szCs w:val="20"/>
        </w:rPr>
        <w:t>s</w:t>
      </w:r>
      <w:r w:rsidR="002F6C53">
        <w:rPr>
          <w:rFonts w:eastAsia="Times New Roman" w:cs="Times New Roman"/>
          <w:snapToGrid w:val="0"/>
          <w:kern w:val="28"/>
          <w:szCs w:val="20"/>
        </w:rPr>
        <w:t xml:space="preserve"> of any group I’ve spoken to.  </w:t>
      </w:r>
      <w:r w:rsidR="00D53113">
        <w:rPr>
          <w:rFonts w:eastAsia="Times New Roman" w:cs="Times New Roman"/>
          <w:snapToGrid w:val="0"/>
          <w:kern w:val="28"/>
          <w:szCs w:val="20"/>
        </w:rPr>
        <w:t xml:space="preserve">The “alliance” is the key.  </w:t>
      </w:r>
      <w:r w:rsidR="005914FF">
        <w:rPr>
          <w:rFonts w:eastAsia="Times New Roman" w:cs="Times New Roman"/>
          <w:snapToGrid w:val="0"/>
          <w:kern w:val="28"/>
          <w:szCs w:val="20"/>
        </w:rPr>
        <w:t>It</w:t>
      </w:r>
      <w:r w:rsidR="00D53113">
        <w:rPr>
          <w:rFonts w:eastAsia="Times New Roman" w:cs="Times New Roman"/>
          <w:snapToGrid w:val="0"/>
          <w:kern w:val="28"/>
          <w:szCs w:val="20"/>
        </w:rPr>
        <w:t xml:space="preserve">’s so much better than the Dynamic Spectrum Association. </w:t>
      </w:r>
      <w:r w:rsidR="005914FF">
        <w:rPr>
          <w:rFonts w:eastAsia="Times New Roman" w:cs="Times New Roman"/>
          <w:snapToGrid w:val="0"/>
          <w:kern w:val="28"/>
          <w:szCs w:val="20"/>
        </w:rPr>
        <w:t xml:space="preserve"> </w:t>
      </w:r>
      <w:r w:rsidR="00D53113">
        <w:rPr>
          <w:rFonts w:eastAsia="Times New Roman" w:cs="Times New Roman"/>
          <w:snapToGrid w:val="0"/>
          <w:kern w:val="28"/>
          <w:szCs w:val="20"/>
        </w:rPr>
        <w:t>Seriously, Dyna</w:t>
      </w:r>
      <w:r w:rsidR="002B796C">
        <w:rPr>
          <w:rFonts w:eastAsia="Times New Roman" w:cs="Times New Roman"/>
          <w:snapToGrid w:val="0"/>
          <w:kern w:val="28"/>
          <w:szCs w:val="20"/>
        </w:rPr>
        <w:t>m</w:t>
      </w:r>
      <w:r w:rsidR="00D53113">
        <w:rPr>
          <w:rFonts w:eastAsia="Times New Roman" w:cs="Times New Roman"/>
          <w:snapToGrid w:val="0"/>
          <w:kern w:val="28"/>
          <w:szCs w:val="20"/>
        </w:rPr>
        <w:t xml:space="preserve">ic Spectrum Alliance </w:t>
      </w:r>
      <w:r w:rsidR="005914FF">
        <w:rPr>
          <w:rFonts w:eastAsia="Times New Roman" w:cs="Times New Roman"/>
          <w:snapToGrid w:val="0"/>
          <w:kern w:val="28"/>
          <w:szCs w:val="20"/>
        </w:rPr>
        <w:t>s</w:t>
      </w:r>
      <w:r w:rsidR="002F6C53">
        <w:rPr>
          <w:rFonts w:eastAsia="Times New Roman" w:cs="Times New Roman"/>
          <w:snapToGrid w:val="0"/>
          <w:kern w:val="28"/>
          <w:szCs w:val="20"/>
        </w:rPr>
        <w:t>ounds like something from Star Wars</w:t>
      </w:r>
      <w:r w:rsidR="00D64B3A">
        <w:rPr>
          <w:rFonts w:eastAsia="Times New Roman" w:cs="Times New Roman"/>
          <w:snapToGrid w:val="0"/>
          <w:kern w:val="28"/>
          <w:szCs w:val="20"/>
        </w:rPr>
        <w:t>.</w:t>
      </w:r>
      <w:r w:rsidR="005914FF">
        <w:rPr>
          <w:rFonts w:eastAsia="Times New Roman" w:cs="Times New Roman"/>
          <w:snapToGrid w:val="0"/>
          <w:kern w:val="28"/>
          <w:szCs w:val="20"/>
        </w:rPr>
        <w:t xml:space="preserve"> </w:t>
      </w:r>
      <w:r w:rsidR="00D64B3A">
        <w:rPr>
          <w:rFonts w:eastAsia="Times New Roman" w:cs="Times New Roman"/>
          <w:snapToGrid w:val="0"/>
          <w:kern w:val="28"/>
          <w:szCs w:val="20"/>
        </w:rPr>
        <w:t xml:space="preserve"> And you certainly fit the galactic bill; as Commander </w:t>
      </w:r>
      <w:r w:rsidR="00D64B3A">
        <w:rPr>
          <w:rFonts w:eastAsia="Times New Roman" w:cs="Times New Roman"/>
          <w:snapToGrid w:val="0"/>
          <w:kern w:val="28"/>
          <w:szCs w:val="20"/>
        </w:rPr>
        <w:t>Tagge</w:t>
      </w:r>
      <w:r w:rsidR="00D64B3A">
        <w:rPr>
          <w:rFonts w:eastAsia="Times New Roman" w:cs="Times New Roman"/>
          <w:snapToGrid w:val="0"/>
          <w:kern w:val="28"/>
          <w:szCs w:val="20"/>
        </w:rPr>
        <w:t xml:space="preserve"> said in Episode IV, the Alliance “is too well equipped.  They’re more dangerous than you realize!”  Indeed.  </w:t>
      </w:r>
      <w:r w:rsidR="00EB176F">
        <w:rPr>
          <w:rFonts w:eastAsia="Times New Roman" w:cs="Times New Roman"/>
          <w:snapToGrid w:val="0"/>
          <w:kern w:val="28"/>
          <w:szCs w:val="20"/>
        </w:rPr>
        <w:t xml:space="preserve">Anyway, I’m a little gun-shy of calling you the DSA after what happened on Tuesday.  What, you didn’t hear?  Well, in the course of affirming key decisions we made </w:t>
      </w:r>
      <w:r w:rsidRPr="00EB176F" w:rsidR="00EB176F">
        <w:rPr>
          <w:rFonts w:eastAsia="Times New Roman" w:cs="Times New Roman"/>
          <w:snapToGrid w:val="0"/>
          <w:kern w:val="28"/>
          <w:szCs w:val="20"/>
        </w:rPr>
        <w:t>on wireline deregulation</w:t>
      </w:r>
      <w:r w:rsidR="00EB176F">
        <w:rPr>
          <w:rFonts w:eastAsia="Times New Roman" w:cs="Times New Roman"/>
          <w:snapToGrid w:val="0"/>
          <w:kern w:val="28"/>
          <w:szCs w:val="20"/>
        </w:rPr>
        <w:t xml:space="preserve">—decisions </w:t>
      </w:r>
      <w:r w:rsidRPr="00EB176F" w:rsidR="00EB176F">
        <w:rPr>
          <w:rFonts w:eastAsia="Times New Roman" w:cs="Times New Roman"/>
          <w:snapToGrid w:val="0"/>
          <w:kern w:val="28"/>
          <w:szCs w:val="20"/>
        </w:rPr>
        <w:t xml:space="preserve">which </w:t>
      </w:r>
      <w:r w:rsidR="00EB176F">
        <w:rPr>
          <w:rFonts w:eastAsia="Times New Roman" w:cs="Times New Roman"/>
          <w:snapToGrid w:val="0"/>
          <w:kern w:val="28"/>
          <w:szCs w:val="20"/>
        </w:rPr>
        <w:t xml:space="preserve">admittedly </w:t>
      </w:r>
      <w:r w:rsidRPr="00EB176F" w:rsidR="00EB176F">
        <w:rPr>
          <w:rFonts w:eastAsia="Times New Roman" w:cs="Times New Roman"/>
          <w:snapToGrid w:val="0"/>
          <w:kern w:val="28"/>
          <w:szCs w:val="20"/>
        </w:rPr>
        <w:t xml:space="preserve">relied </w:t>
      </w:r>
      <w:r w:rsidR="003215B5">
        <w:rPr>
          <w:rFonts w:eastAsia="Times New Roman" w:cs="Times New Roman"/>
          <w:snapToGrid w:val="0"/>
          <w:kern w:val="28"/>
          <w:szCs w:val="20"/>
        </w:rPr>
        <w:t xml:space="preserve">on </w:t>
      </w:r>
      <w:r w:rsidRPr="00EB176F" w:rsidR="00EB176F">
        <w:rPr>
          <w:rFonts w:eastAsia="Times New Roman" w:cs="Times New Roman"/>
          <w:snapToGrid w:val="0"/>
          <w:kern w:val="28"/>
          <w:szCs w:val="20"/>
        </w:rPr>
        <w:t>a fair amount on acronyms</w:t>
      </w:r>
      <w:r w:rsidR="00EB176F">
        <w:rPr>
          <w:rFonts w:eastAsia="Times New Roman" w:cs="Times New Roman"/>
          <w:snapToGrid w:val="0"/>
          <w:kern w:val="28"/>
          <w:szCs w:val="20"/>
        </w:rPr>
        <w:t>—</w:t>
      </w:r>
      <w:r w:rsidRPr="00EB176F" w:rsidR="00EB176F">
        <w:rPr>
          <w:rFonts w:eastAsia="Times New Roman" w:cs="Times New Roman"/>
          <w:snapToGrid w:val="0"/>
          <w:kern w:val="28"/>
          <w:szCs w:val="20"/>
        </w:rPr>
        <w:t xml:space="preserve">the D.C. Circuit </w:t>
      </w:r>
      <w:r w:rsidR="00EB176F">
        <w:rPr>
          <w:rFonts w:eastAsia="Times New Roman" w:cs="Times New Roman"/>
          <w:snapToGrid w:val="0"/>
          <w:kern w:val="28"/>
          <w:szCs w:val="20"/>
        </w:rPr>
        <w:t xml:space="preserve">threw us the following shade: </w:t>
      </w:r>
      <w:r w:rsidR="00BE2FD7">
        <w:rPr>
          <w:rFonts w:eastAsia="Times New Roman" w:cs="Times New Roman"/>
          <w:snapToGrid w:val="0"/>
          <w:kern w:val="28"/>
          <w:szCs w:val="20"/>
        </w:rPr>
        <w:t xml:space="preserve"> </w:t>
      </w:r>
      <w:r w:rsidRPr="00EB176F" w:rsidR="00EB176F">
        <w:rPr>
          <w:rFonts w:eastAsia="Times New Roman" w:cs="Times New Roman"/>
          <w:snapToGrid w:val="0"/>
          <w:kern w:val="28"/>
          <w:szCs w:val="20"/>
        </w:rPr>
        <w:t>“</w:t>
      </w:r>
      <w:r w:rsidR="00EB176F">
        <w:rPr>
          <w:rFonts w:cs="Times New Roman"/>
        </w:rPr>
        <w:t>[W]</w:t>
      </w:r>
      <w:r w:rsidRPr="00BE2FD7" w:rsidR="00EB176F">
        <w:rPr>
          <w:rFonts w:cs="Times New Roman"/>
        </w:rPr>
        <w:t>e prefer the use of the English language and deplore the practice of using acronyms unknown to the general public.</w:t>
      </w:r>
      <w:r w:rsidR="00EB176F">
        <w:rPr>
          <w:rFonts w:cs="Times New Roman"/>
        </w:rPr>
        <w:t>”</w:t>
      </w:r>
      <w:r w:rsidR="00BE2FD7">
        <w:rPr>
          <w:rFonts w:cs="Times New Roman"/>
        </w:rPr>
        <w:t xml:space="preserve">  </w:t>
      </w:r>
      <w:r w:rsidR="00EB176F">
        <w:rPr>
          <w:rFonts w:eastAsia="Times New Roman" w:cs="Times New Roman"/>
          <w:snapToGrid w:val="0"/>
          <w:kern w:val="28"/>
          <w:szCs w:val="20"/>
        </w:rPr>
        <w:t>A-OK!</w:t>
      </w:r>
    </w:p>
    <w:p w:rsidR="000E5F54" w:rsidP="00CB2EBD" w14:paraId="44481C9B" w14:textId="0A768700">
      <w:pPr>
        <w:widowControl w:val="0"/>
        <w:ind w:firstLine="720"/>
        <w:rPr>
          <w:rFonts w:eastAsia="Times New Roman" w:cs="Times New Roman"/>
          <w:snapToGrid w:val="0"/>
          <w:kern w:val="28"/>
          <w:szCs w:val="20"/>
        </w:rPr>
      </w:pPr>
      <w:r>
        <w:rPr>
          <w:rFonts w:eastAsia="Times New Roman" w:cs="Times New Roman"/>
          <w:snapToGrid w:val="0"/>
          <w:kern w:val="28"/>
          <w:szCs w:val="20"/>
        </w:rPr>
        <w:t xml:space="preserve">All joking aside, it’s my pleasure to be a part of today’s important discussion.  </w:t>
      </w:r>
      <w:r w:rsidR="00D35E58">
        <w:rPr>
          <w:rFonts w:eastAsia="Times New Roman" w:cs="Times New Roman"/>
          <w:snapToGrid w:val="0"/>
          <w:kern w:val="28"/>
          <w:szCs w:val="20"/>
        </w:rPr>
        <w:t xml:space="preserve">To the uninitiated, </w:t>
      </w:r>
      <w:r w:rsidR="00A04CBC">
        <w:rPr>
          <w:rFonts w:eastAsia="Times New Roman" w:cs="Times New Roman"/>
          <w:snapToGrid w:val="0"/>
          <w:kern w:val="28"/>
          <w:szCs w:val="20"/>
        </w:rPr>
        <w:t xml:space="preserve">a bunch of people talking about creative ways to use our airwaves more efficiently may not seem like a big deal.  But this past month, </w:t>
      </w:r>
      <w:r w:rsidR="0074719F">
        <w:rPr>
          <w:rFonts w:eastAsia="Times New Roman" w:cs="Times New Roman"/>
          <w:snapToGrid w:val="0"/>
          <w:kern w:val="28"/>
          <w:szCs w:val="20"/>
        </w:rPr>
        <w:t>our little</w:t>
      </w:r>
      <w:r w:rsidR="00A04CBC">
        <w:rPr>
          <w:rFonts w:eastAsia="Times New Roman" w:cs="Times New Roman"/>
          <w:snapToGrid w:val="0"/>
          <w:kern w:val="28"/>
          <w:szCs w:val="20"/>
        </w:rPr>
        <w:t xml:space="preserve"> community of spectrum policy nerds got some serious </w:t>
      </w:r>
      <w:r w:rsidR="00001266">
        <w:rPr>
          <w:rFonts w:eastAsia="Times New Roman" w:cs="Times New Roman"/>
          <w:snapToGrid w:val="0"/>
          <w:kern w:val="28"/>
          <w:szCs w:val="20"/>
        </w:rPr>
        <w:t xml:space="preserve">outside </w:t>
      </w:r>
      <w:r w:rsidR="00A04CBC">
        <w:rPr>
          <w:rFonts w:eastAsia="Times New Roman" w:cs="Times New Roman"/>
          <w:snapToGrid w:val="0"/>
          <w:kern w:val="28"/>
          <w:szCs w:val="20"/>
        </w:rPr>
        <w:t>validation.</w:t>
      </w:r>
      <w:r w:rsidR="00001266">
        <w:rPr>
          <w:rFonts w:eastAsia="Times New Roman" w:cs="Times New Roman"/>
          <w:snapToGrid w:val="0"/>
          <w:kern w:val="28"/>
          <w:szCs w:val="20"/>
        </w:rPr>
        <w:t xml:space="preserve">  On October 1</w:t>
      </w:r>
      <w:r w:rsidR="00E00CF5">
        <w:rPr>
          <w:rFonts w:eastAsia="Times New Roman" w:cs="Times New Roman"/>
          <w:snapToGrid w:val="0"/>
          <w:kern w:val="28"/>
          <w:szCs w:val="20"/>
        </w:rPr>
        <w:t>2</w:t>
      </w:r>
      <w:r w:rsidR="00001266">
        <w:rPr>
          <w:rFonts w:eastAsia="Times New Roman" w:cs="Times New Roman"/>
          <w:snapToGrid w:val="0"/>
          <w:kern w:val="28"/>
          <w:szCs w:val="20"/>
        </w:rPr>
        <w:t xml:space="preserve">, the </w:t>
      </w:r>
      <w:r w:rsidR="00724865">
        <w:rPr>
          <w:rFonts w:eastAsia="Times New Roman" w:cs="Times New Roman"/>
          <w:snapToGrid w:val="0"/>
          <w:kern w:val="28"/>
          <w:szCs w:val="20"/>
        </w:rPr>
        <w:t xml:space="preserve">2020 </w:t>
      </w:r>
      <w:r w:rsidR="00001266">
        <w:rPr>
          <w:rFonts w:eastAsia="Times New Roman" w:cs="Times New Roman"/>
          <w:snapToGrid w:val="0"/>
          <w:kern w:val="28"/>
          <w:szCs w:val="20"/>
        </w:rPr>
        <w:t xml:space="preserve">Nobel Prize </w:t>
      </w:r>
      <w:r w:rsidR="00724865">
        <w:rPr>
          <w:rFonts w:eastAsia="Times New Roman" w:cs="Times New Roman"/>
          <w:snapToGrid w:val="0"/>
          <w:kern w:val="28"/>
          <w:szCs w:val="20"/>
        </w:rPr>
        <w:t>in E</w:t>
      </w:r>
      <w:r w:rsidR="00001266">
        <w:rPr>
          <w:rFonts w:eastAsia="Times New Roman" w:cs="Times New Roman"/>
          <w:snapToGrid w:val="0"/>
          <w:kern w:val="28"/>
          <w:szCs w:val="20"/>
        </w:rPr>
        <w:t>conomic</w:t>
      </w:r>
      <w:r w:rsidR="00724865">
        <w:rPr>
          <w:rFonts w:eastAsia="Times New Roman" w:cs="Times New Roman"/>
          <w:snapToGrid w:val="0"/>
          <w:kern w:val="28"/>
          <w:szCs w:val="20"/>
        </w:rPr>
        <w:t xml:space="preserve"> Science</w:t>
      </w:r>
      <w:r w:rsidR="00001266">
        <w:rPr>
          <w:rFonts w:eastAsia="Times New Roman" w:cs="Times New Roman"/>
          <w:snapToGrid w:val="0"/>
          <w:kern w:val="28"/>
          <w:szCs w:val="20"/>
        </w:rPr>
        <w:t>s was awarded to Paul Milgrom and Robert Wilson</w:t>
      </w:r>
      <w:r w:rsidR="0046178D">
        <w:rPr>
          <w:rFonts w:eastAsia="Times New Roman" w:cs="Times New Roman"/>
          <w:snapToGrid w:val="0"/>
          <w:kern w:val="28"/>
          <w:szCs w:val="20"/>
        </w:rPr>
        <w:t xml:space="preserve"> of Stanford University</w:t>
      </w:r>
      <w:r w:rsidR="00001266">
        <w:rPr>
          <w:rFonts w:eastAsia="Times New Roman" w:cs="Times New Roman"/>
          <w:snapToGrid w:val="0"/>
          <w:kern w:val="28"/>
          <w:szCs w:val="20"/>
        </w:rPr>
        <w:t>.  What did the</w:t>
      </w:r>
      <w:r w:rsidR="0046178D">
        <w:rPr>
          <w:rFonts w:eastAsia="Times New Roman" w:cs="Times New Roman"/>
          <w:snapToGrid w:val="0"/>
          <w:kern w:val="28"/>
          <w:szCs w:val="20"/>
        </w:rPr>
        <w:t>se two</w:t>
      </w:r>
      <w:r w:rsidR="00001266">
        <w:rPr>
          <w:rFonts w:eastAsia="Times New Roman" w:cs="Times New Roman"/>
          <w:snapToGrid w:val="0"/>
          <w:kern w:val="28"/>
          <w:szCs w:val="20"/>
        </w:rPr>
        <w:t xml:space="preserve"> do to garner economics’ biggest prize?  </w:t>
      </w:r>
      <w:r w:rsidR="00040D07">
        <w:rPr>
          <w:rFonts w:eastAsia="Times New Roman" w:cs="Times New Roman"/>
          <w:snapToGrid w:val="0"/>
          <w:kern w:val="28"/>
          <w:szCs w:val="20"/>
        </w:rPr>
        <w:t xml:space="preserve">They </w:t>
      </w:r>
      <w:r w:rsidR="00F95BAE">
        <w:rPr>
          <w:rFonts w:eastAsia="Times New Roman" w:cs="Times New Roman"/>
          <w:snapToGrid w:val="0"/>
          <w:kern w:val="28"/>
          <w:szCs w:val="20"/>
        </w:rPr>
        <w:t xml:space="preserve">were two of the key architects </w:t>
      </w:r>
      <w:r w:rsidR="00A822CE">
        <w:rPr>
          <w:rFonts w:eastAsia="Times New Roman" w:cs="Times New Roman"/>
          <w:snapToGrid w:val="0"/>
          <w:kern w:val="28"/>
          <w:szCs w:val="20"/>
        </w:rPr>
        <w:t xml:space="preserve">(along with Evan Kwerel and other talented FCC thinkers) </w:t>
      </w:r>
      <w:r w:rsidR="00F95BAE">
        <w:rPr>
          <w:rFonts w:eastAsia="Times New Roman" w:cs="Times New Roman"/>
          <w:snapToGrid w:val="0"/>
          <w:kern w:val="28"/>
          <w:szCs w:val="20"/>
        </w:rPr>
        <w:t>behind the world’s very first spectrum auction, which just happened to be held by the FCC</w:t>
      </w:r>
      <w:r w:rsidR="00155AC6">
        <w:rPr>
          <w:rFonts w:eastAsia="Times New Roman" w:cs="Times New Roman"/>
          <w:snapToGrid w:val="0"/>
          <w:kern w:val="28"/>
          <w:szCs w:val="20"/>
        </w:rPr>
        <w:t xml:space="preserve">.  For good measure, </w:t>
      </w:r>
      <w:r w:rsidR="00A822CE">
        <w:rPr>
          <w:rFonts w:eastAsia="Times New Roman" w:cs="Times New Roman"/>
          <w:snapToGrid w:val="0"/>
          <w:kern w:val="28"/>
          <w:szCs w:val="20"/>
        </w:rPr>
        <w:t xml:space="preserve">Professor </w:t>
      </w:r>
      <w:r w:rsidR="00155AC6">
        <w:rPr>
          <w:rFonts w:eastAsia="Times New Roman" w:cs="Times New Roman"/>
          <w:snapToGrid w:val="0"/>
          <w:kern w:val="28"/>
          <w:szCs w:val="20"/>
        </w:rPr>
        <w:t xml:space="preserve">Milgrom also led the design team for our </w:t>
      </w:r>
      <w:r w:rsidR="00FF74AF">
        <w:rPr>
          <w:rFonts w:eastAsia="Times New Roman" w:cs="Times New Roman"/>
          <w:snapToGrid w:val="0"/>
          <w:kern w:val="28"/>
          <w:szCs w:val="20"/>
        </w:rPr>
        <w:t xml:space="preserve">broadcast television </w:t>
      </w:r>
      <w:r w:rsidR="00155AC6">
        <w:rPr>
          <w:rFonts w:eastAsia="Times New Roman" w:cs="Times New Roman"/>
          <w:snapToGrid w:val="0"/>
          <w:kern w:val="28"/>
          <w:szCs w:val="20"/>
        </w:rPr>
        <w:t>incentive auction.</w:t>
      </w:r>
      <w:r w:rsidR="00452005">
        <w:rPr>
          <w:rFonts w:eastAsia="Times New Roman" w:cs="Times New Roman"/>
          <w:snapToGrid w:val="0"/>
          <w:kern w:val="28"/>
          <w:szCs w:val="20"/>
        </w:rPr>
        <w:t xml:space="preserve">  This Nobel Prize sends a powerful message that spectrum policy </w:t>
      </w:r>
      <w:r w:rsidR="0074719F">
        <w:rPr>
          <w:rFonts w:eastAsia="Times New Roman" w:cs="Times New Roman"/>
          <w:snapToGrid w:val="0"/>
          <w:kern w:val="28"/>
          <w:szCs w:val="20"/>
        </w:rPr>
        <w:t xml:space="preserve">can </w:t>
      </w:r>
      <w:r w:rsidR="00452005">
        <w:rPr>
          <w:rFonts w:eastAsia="Times New Roman" w:cs="Times New Roman"/>
          <w:snapToGrid w:val="0"/>
          <w:kern w:val="28"/>
          <w:szCs w:val="20"/>
        </w:rPr>
        <w:t>unlock technological innovation</w:t>
      </w:r>
      <w:r w:rsidR="002B268B">
        <w:rPr>
          <w:rFonts w:eastAsia="Times New Roman" w:cs="Times New Roman"/>
          <w:snapToGrid w:val="0"/>
          <w:kern w:val="28"/>
          <w:szCs w:val="20"/>
        </w:rPr>
        <w:t xml:space="preserve">, transform our </w:t>
      </w:r>
      <w:r w:rsidR="00235BAF">
        <w:rPr>
          <w:rFonts w:eastAsia="Times New Roman" w:cs="Times New Roman"/>
          <w:snapToGrid w:val="0"/>
          <w:kern w:val="28"/>
          <w:szCs w:val="20"/>
        </w:rPr>
        <w:t>economy</w:t>
      </w:r>
      <w:r w:rsidR="002B268B">
        <w:rPr>
          <w:rFonts w:eastAsia="Times New Roman" w:cs="Times New Roman"/>
          <w:snapToGrid w:val="0"/>
          <w:kern w:val="28"/>
          <w:szCs w:val="20"/>
        </w:rPr>
        <w:t>,</w:t>
      </w:r>
      <w:r w:rsidR="00235BAF">
        <w:rPr>
          <w:rFonts w:eastAsia="Times New Roman" w:cs="Times New Roman"/>
          <w:snapToGrid w:val="0"/>
          <w:kern w:val="28"/>
          <w:szCs w:val="20"/>
        </w:rPr>
        <w:t xml:space="preserve"> and improve quality of life</w:t>
      </w:r>
      <w:r w:rsidR="0046178D">
        <w:rPr>
          <w:rFonts w:eastAsia="Times New Roman" w:cs="Times New Roman"/>
          <w:snapToGrid w:val="0"/>
          <w:kern w:val="28"/>
          <w:szCs w:val="20"/>
        </w:rPr>
        <w:t xml:space="preserve"> around the globe</w:t>
      </w:r>
      <w:r w:rsidR="00235BAF">
        <w:rPr>
          <w:rFonts w:eastAsia="Times New Roman" w:cs="Times New Roman"/>
          <w:snapToGrid w:val="0"/>
          <w:kern w:val="28"/>
          <w:szCs w:val="20"/>
        </w:rPr>
        <w:t xml:space="preserve">. </w:t>
      </w:r>
    </w:p>
    <w:p w:rsidR="00235BAF" w:rsidP="00CB2EBD" w14:paraId="1963D797" w14:textId="461F9C6D">
      <w:pPr>
        <w:widowControl w:val="0"/>
        <w:ind w:firstLine="720"/>
        <w:rPr>
          <w:rFonts w:eastAsia="Times New Roman" w:cs="Times New Roman"/>
          <w:snapToGrid w:val="0"/>
          <w:kern w:val="28"/>
          <w:szCs w:val="20"/>
        </w:rPr>
      </w:pPr>
      <w:r>
        <w:rPr>
          <w:rFonts w:eastAsia="Times New Roman" w:cs="Times New Roman"/>
          <w:snapToGrid w:val="0"/>
          <w:kern w:val="28"/>
          <w:szCs w:val="20"/>
        </w:rPr>
        <w:t>W</w:t>
      </w:r>
      <w:r w:rsidR="0074719F">
        <w:rPr>
          <w:rFonts w:eastAsia="Times New Roman" w:cs="Times New Roman"/>
          <w:snapToGrid w:val="0"/>
          <w:kern w:val="28"/>
          <w:szCs w:val="20"/>
        </w:rPr>
        <w:t>hen we talk about spectrum policy innovation in 2020, dynamic spectrum sharing</w:t>
      </w:r>
      <w:r>
        <w:rPr>
          <w:rFonts w:eastAsia="Times New Roman" w:cs="Times New Roman"/>
          <w:snapToGrid w:val="0"/>
          <w:kern w:val="28"/>
          <w:szCs w:val="20"/>
        </w:rPr>
        <w:t xml:space="preserve"> rests</w:t>
      </w:r>
      <w:r w:rsidR="0074719F">
        <w:rPr>
          <w:rFonts w:eastAsia="Times New Roman" w:cs="Times New Roman"/>
          <w:snapToGrid w:val="0"/>
          <w:kern w:val="28"/>
          <w:szCs w:val="20"/>
        </w:rPr>
        <w:t xml:space="preserve"> at the cutting edge.</w:t>
      </w:r>
      <w:r>
        <w:rPr>
          <w:rFonts w:eastAsia="Times New Roman" w:cs="Times New Roman"/>
          <w:snapToGrid w:val="0"/>
          <w:kern w:val="28"/>
          <w:szCs w:val="20"/>
        </w:rPr>
        <w:t xml:space="preserve">  It</w:t>
      </w:r>
      <w:r w:rsidR="00286E8F">
        <w:rPr>
          <w:rFonts w:eastAsia="Times New Roman" w:cs="Times New Roman"/>
          <w:snapToGrid w:val="0"/>
          <w:kern w:val="28"/>
          <w:szCs w:val="20"/>
        </w:rPr>
        <w:t>’</w:t>
      </w:r>
      <w:r>
        <w:rPr>
          <w:rFonts w:eastAsia="Times New Roman" w:cs="Times New Roman"/>
          <w:snapToGrid w:val="0"/>
          <w:kern w:val="28"/>
          <w:szCs w:val="20"/>
        </w:rPr>
        <w:t>s become a powerful tool for squeezing the most value out of high-quality spectrum and meeting the growing demand for wireless services.</w:t>
      </w:r>
      <w:r w:rsidR="0074719F">
        <w:rPr>
          <w:rFonts w:eastAsia="Times New Roman" w:cs="Times New Roman"/>
          <w:snapToGrid w:val="0"/>
          <w:kern w:val="28"/>
          <w:szCs w:val="20"/>
        </w:rPr>
        <w:t xml:space="preserve"> </w:t>
      </w:r>
    </w:p>
    <w:p w:rsidR="00235BAF" w:rsidP="009E4C02" w14:paraId="27713745" w14:textId="2EBD2D59">
      <w:pPr>
        <w:widowControl w:val="0"/>
        <w:ind w:firstLine="720"/>
        <w:rPr>
          <w:rFonts w:eastAsia="Times New Roman" w:cs="Times New Roman"/>
          <w:snapToGrid w:val="0"/>
          <w:kern w:val="28"/>
          <w:szCs w:val="20"/>
        </w:rPr>
      </w:pPr>
      <w:r>
        <w:rPr>
          <w:rFonts w:eastAsia="Times New Roman" w:cs="Times New Roman"/>
          <w:snapToGrid w:val="0"/>
          <w:kern w:val="28"/>
          <w:szCs w:val="20"/>
        </w:rPr>
        <w:t xml:space="preserve">You can find </w:t>
      </w:r>
      <w:r w:rsidR="00286E8F">
        <w:rPr>
          <w:rFonts w:eastAsia="Times New Roman" w:cs="Times New Roman"/>
          <w:snapToGrid w:val="0"/>
          <w:kern w:val="28"/>
          <w:szCs w:val="20"/>
        </w:rPr>
        <w:t xml:space="preserve">ever more </w:t>
      </w:r>
      <w:r>
        <w:rPr>
          <w:rFonts w:eastAsia="Times New Roman" w:cs="Times New Roman"/>
          <w:snapToGrid w:val="0"/>
          <w:kern w:val="28"/>
          <w:szCs w:val="20"/>
        </w:rPr>
        <w:t xml:space="preserve">cases </w:t>
      </w:r>
      <w:r w:rsidR="00286E8F">
        <w:rPr>
          <w:rFonts w:eastAsia="Times New Roman" w:cs="Times New Roman"/>
          <w:snapToGrid w:val="0"/>
          <w:kern w:val="28"/>
          <w:szCs w:val="20"/>
        </w:rPr>
        <w:t xml:space="preserve">on </w:t>
      </w:r>
      <w:r>
        <w:rPr>
          <w:rFonts w:eastAsia="Times New Roman" w:cs="Times New Roman"/>
          <w:snapToGrid w:val="0"/>
          <w:kern w:val="28"/>
          <w:szCs w:val="20"/>
        </w:rPr>
        <w:t xml:space="preserve">the spectrum chart </w:t>
      </w:r>
      <w:r w:rsidR="00286E8F">
        <w:rPr>
          <w:rFonts w:eastAsia="Times New Roman" w:cs="Times New Roman"/>
          <w:snapToGrid w:val="0"/>
          <w:kern w:val="28"/>
          <w:szCs w:val="20"/>
        </w:rPr>
        <w:t xml:space="preserve">in which </w:t>
      </w:r>
      <w:r>
        <w:rPr>
          <w:rFonts w:eastAsia="Times New Roman" w:cs="Times New Roman"/>
          <w:snapToGrid w:val="0"/>
          <w:kern w:val="28"/>
          <w:szCs w:val="20"/>
        </w:rPr>
        <w:t>the FCC is using dynamic sharing</w:t>
      </w:r>
      <w:r w:rsidR="0046178D">
        <w:rPr>
          <w:rFonts w:eastAsia="Times New Roman" w:cs="Times New Roman"/>
          <w:snapToGrid w:val="0"/>
          <w:kern w:val="28"/>
          <w:szCs w:val="20"/>
        </w:rPr>
        <w:t xml:space="preserve">, </w:t>
      </w:r>
      <w:r w:rsidR="00286E8F">
        <w:rPr>
          <w:rFonts w:eastAsia="Times New Roman" w:cs="Times New Roman"/>
          <w:snapToGrid w:val="0"/>
          <w:kern w:val="28"/>
          <w:szCs w:val="20"/>
        </w:rPr>
        <w:t xml:space="preserve">which means there are ever more cases </w:t>
      </w:r>
      <w:r w:rsidR="00331298">
        <w:rPr>
          <w:rFonts w:eastAsia="Times New Roman" w:cs="Times New Roman"/>
          <w:snapToGrid w:val="0"/>
          <w:kern w:val="28"/>
          <w:szCs w:val="20"/>
        </w:rPr>
        <w:t xml:space="preserve">I could </w:t>
      </w:r>
      <w:r w:rsidR="00286E8F">
        <w:rPr>
          <w:rFonts w:eastAsia="Times New Roman" w:cs="Times New Roman"/>
          <w:snapToGrid w:val="0"/>
          <w:kern w:val="28"/>
          <w:szCs w:val="20"/>
        </w:rPr>
        <w:t xml:space="preserve">discuss </w:t>
      </w:r>
      <w:r w:rsidR="009E4C02">
        <w:rPr>
          <w:rFonts w:eastAsia="Times New Roman" w:cs="Times New Roman"/>
          <w:snapToGrid w:val="0"/>
          <w:kern w:val="28"/>
          <w:szCs w:val="20"/>
        </w:rPr>
        <w:t>in my limited time</w:t>
      </w:r>
      <w:r w:rsidR="0046178D">
        <w:rPr>
          <w:rFonts w:eastAsia="Times New Roman" w:cs="Times New Roman"/>
          <w:snapToGrid w:val="0"/>
          <w:kern w:val="28"/>
          <w:szCs w:val="20"/>
        </w:rPr>
        <w:t xml:space="preserve">.  </w:t>
      </w:r>
      <w:r w:rsidR="00331298">
        <w:rPr>
          <w:rFonts w:eastAsia="Times New Roman" w:cs="Times New Roman"/>
          <w:snapToGrid w:val="0"/>
          <w:kern w:val="28"/>
          <w:szCs w:val="20"/>
        </w:rPr>
        <w:t>Then</w:t>
      </w:r>
      <w:r w:rsidR="0046178D">
        <w:rPr>
          <w:rFonts w:eastAsia="Times New Roman" w:cs="Times New Roman"/>
          <w:snapToGrid w:val="0"/>
          <w:kern w:val="28"/>
          <w:szCs w:val="20"/>
        </w:rPr>
        <w:t xml:space="preserve"> I saw the Global Summit’s schedule featured sessions on CBRS, the 6 GHz band, and TV </w:t>
      </w:r>
      <w:r w:rsidR="006D3F56">
        <w:rPr>
          <w:rFonts w:eastAsia="Times New Roman" w:cs="Times New Roman"/>
          <w:snapToGrid w:val="0"/>
          <w:kern w:val="28"/>
          <w:szCs w:val="20"/>
        </w:rPr>
        <w:t>w</w:t>
      </w:r>
      <w:r w:rsidR="0046178D">
        <w:rPr>
          <w:rFonts w:eastAsia="Times New Roman" w:cs="Times New Roman"/>
          <w:snapToGrid w:val="0"/>
          <w:kern w:val="28"/>
          <w:szCs w:val="20"/>
        </w:rPr>
        <w:t xml:space="preserve">hite </w:t>
      </w:r>
      <w:r w:rsidR="006D3F56">
        <w:rPr>
          <w:rFonts w:eastAsia="Times New Roman" w:cs="Times New Roman"/>
          <w:snapToGrid w:val="0"/>
          <w:kern w:val="28"/>
          <w:szCs w:val="20"/>
        </w:rPr>
        <w:t>s</w:t>
      </w:r>
      <w:r w:rsidR="0046178D">
        <w:rPr>
          <w:rFonts w:eastAsia="Times New Roman" w:cs="Times New Roman"/>
          <w:snapToGrid w:val="0"/>
          <w:kern w:val="28"/>
          <w:szCs w:val="20"/>
        </w:rPr>
        <w:t>paces</w:t>
      </w:r>
      <w:r w:rsidR="00286E8F">
        <w:rPr>
          <w:rFonts w:eastAsia="Times New Roman" w:cs="Times New Roman"/>
          <w:snapToGrid w:val="0"/>
          <w:kern w:val="28"/>
          <w:szCs w:val="20"/>
        </w:rPr>
        <w:t xml:space="preserve">. </w:t>
      </w:r>
      <w:r w:rsidR="00331298">
        <w:rPr>
          <w:rFonts w:eastAsia="Times New Roman" w:cs="Times New Roman"/>
          <w:snapToGrid w:val="0"/>
          <w:kern w:val="28"/>
          <w:szCs w:val="20"/>
        </w:rPr>
        <w:t xml:space="preserve"> </w:t>
      </w:r>
      <w:r w:rsidR="00286E8F">
        <w:rPr>
          <w:rFonts w:eastAsia="Times New Roman" w:cs="Times New Roman"/>
          <w:snapToGrid w:val="0"/>
          <w:kern w:val="28"/>
          <w:szCs w:val="20"/>
        </w:rPr>
        <w:t xml:space="preserve">This </w:t>
      </w:r>
      <w:r w:rsidR="00331298">
        <w:rPr>
          <w:rFonts w:eastAsia="Times New Roman" w:cs="Times New Roman"/>
          <w:snapToGrid w:val="0"/>
          <w:kern w:val="28"/>
          <w:szCs w:val="20"/>
        </w:rPr>
        <w:t>gave me an idea</w:t>
      </w:r>
      <w:r w:rsidR="00286E8F">
        <w:rPr>
          <w:rFonts w:eastAsia="Times New Roman" w:cs="Times New Roman"/>
          <w:snapToGrid w:val="0"/>
          <w:kern w:val="28"/>
          <w:szCs w:val="20"/>
        </w:rPr>
        <w:t>:</w:t>
      </w:r>
      <w:r w:rsidR="0046178D">
        <w:rPr>
          <w:rFonts w:eastAsia="Times New Roman" w:cs="Times New Roman"/>
          <w:snapToGrid w:val="0"/>
          <w:kern w:val="28"/>
          <w:szCs w:val="20"/>
        </w:rPr>
        <w:t xml:space="preserve">  </w:t>
      </w:r>
      <w:r w:rsidR="00665393">
        <w:rPr>
          <w:rFonts w:eastAsia="Times New Roman" w:cs="Times New Roman"/>
          <w:snapToGrid w:val="0"/>
          <w:kern w:val="28"/>
          <w:szCs w:val="20"/>
        </w:rPr>
        <w:t xml:space="preserve">I </w:t>
      </w:r>
      <w:r w:rsidR="009E4C02">
        <w:rPr>
          <w:rFonts w:eastAsia="Times New Roman" w:cs="Times New Roman"/>
          <w:snapToGrid w:val="0"/>
          <w:kern w:val="28"/>
          <w:szCs w:val="20"/>
        </w:rPr>
        <w:t xml:space="preserve">should </w:t>
      </w:r>
      <w:r w:rsidR="0046178D">
        <w:rPr>
          <w:rFonts w:eastAsia="Times New Roman" w:cs="Times New Roman"/>
          <w:snapToGrid w:val="0"/>
          <w:kern w:val="28"/>
          <w:szCs w:val="20"/>
        </w:rPr>
        <w:t>talk about CBRS, the 6 GHz</w:t>
      </w:r>
      <w:r w:rsidR="00CE1804">
        <w:rPr>
          <w:rFonts w:eastAsia="Times New Roman" w:cs="Times New Roman"/>
          <w:snapToGrid w:val="0"/>
          <w:kern w:val="28"/>
          <w:szCs w:val="20"/>
        </w:rPr>
        <w:t xml:space="preserve"> band</w:t>
      </w:r>
      <w:r w:rsidR="0046178D">
        <w:rPr>
          <w:rFonts w:eastAsia="Times New Roman" w:cs="Times New Roman"/>
          <w:snapToGrid w:val="0"/>
          <w:kern w:val="28"/>
          <w:szCs w:val="20"/>
        </w:rPr>
        <w:t xml:space="preserve">, and TV </w:t>
      </w:r>
      <w:r w:rsidR="006D3F56">
        <w:rPr>
          <w:rFonts w:eastAsia="Times New Roman" w:cs="Times New Roman"/>
          <w:snapToGrid w:val="0"/>
          <w:kern w:val="28"/>
          <w:szCs w:val="20"/>
        </w:rPr>
        <w:t>w</w:t>
      </w:r>
      <w:r w:rsidR="0046178D">
        <w:rPr>
          <w:rFonts w:eastAsia="Times New Roman" w:cs="Times New Roman"/>
          <w:snapToGrid w:val="0"/>
          <w:kern w:val="28"/>
          <w:szCs w:val="20"/>
        </w:rPr>
        <w:t xml:space="preserve">hite </w:t>
      </w:r>
      <w:r w:rsidR="006D3F56">
        <w:rPr>
          <w:rFonts w:eastAsia="Times New Roman" w:cs="Times New Roman"/>
          <w:snapToGrid w:val="0"/>
          <w:kern w:val="28"/>
          <w:szCs w:val="20"/>
        </w:rPr>
        <w:t>s</w:t>
      </w:r>
      <w:r w:rsidR="0046178D">
        <w:rPr>
          <w:rFonts w:eastAsia="Times New Roman" w:cs="Times New Roman"/>
          <w:snapToGrid w:val="0"/>
          <w:kern w:val="28"/>
          <w:szCs w:val="20"/>
        </w:rPr>
        <w:t>paces</w:t>
      </w:r>
      <w:r w:rsidR="009E4C02">
        <w:rPr>
          <w:rFonts w:eastAsia="Times New Roman" w:cs="Times New Roman"/>
          <w:snapToGrid w:val="0"/>
          <w:kern w:val="28"/>
          <w:szCs w:val="20"/>
        </w:rPr>
        <w:t>.</w:t>
      </w:r>
      <w:r w:rsidR="0046178D">
        <w:rPr>
          <w:rFonts w:eastAsia="Times New Roman" w:cs="Times New Roman"/>
          <w:snapToGrid w:val="0"/>
          <w:kern w:val="28"/>
          <w:szCs w:val="20"/>
        </w:rPr>
        <w:t xml:space="preserve"> </w:t>
      </w:r>
    </w:p>
    <w:p w:rsidR="002E4AC7" w:rsidP="005865D5" w14:paraId="1833AFE1" w14:textId="5AE06AA6">
      <w:pPr>
        <w:widowControl w:val="0"/>
        <w:ind w:firstLine="720"/>
        <w:rPr>
          <w:rFonts w:eastAsia="Times New Roman" w:cs="Times New Roman"/>
          <w:snapToGrid w:val="0"/>
          <w:kern w:val="28"/>
          <w:szCs w:val="20"/>
        </w:rPr>
      </w:pPr>
      <w:r>
        <w:rPr>
          <w:rFonts w:eastAsia="Times New Roman" w:cs="Times New Roman"/>
          <w:snapToGrid w:val="0"/>
          <w:kern w:val="28"/>
          <w:szCs w:val="20"/>
        </w:rPr>
        <w:t>Let’s start with CBRS</w:t>
      </w:r>
      <w:r w:rsidR="004E4407">
        <w:rPr>
          <w:rFonts w:eastAsia="Times New Roman" w:cs="Times New Roman"/>
          <w:snapToGrid w:val="0"/>
          <w:kern w:val="28"/>
          <w:szCs w:val="20"/>
        </w:rPr>
        <w:t>, a</w:t>
      </w:r>
      <w:r>
        <w:rPr>
          <w:rFonts w:eastAsia="Times New Roman" w:cs="Times New Roman"/>
          <w:snapToGrid w:val="0"/>
          <w:kern w:val="28"/>
          <w:szCs w:val="20"/>
        </w:rPr>
        <w:t>lso</w:t>
      </w:r>
      <w:r w:rsidR="004E4407">
        <w:rPr>
          <w:rFonts w:eastAsia="Times New Roman" w:cs="Times New Roman"/>
          <w:snapToGrid w:val="0"/>
          <w:kern w:val="28"/>
          <w:szCs w:val="20"/>
        </w:rPr>
        <w:t xml:space="preserve"> </w:t>
      </w:r>
      <w:r>
        <w:rPr>
          <w:rFonts w:eastAsia="Times New Roman" w:cs="Times New Roman"/>
          <w:snapToGrid w:val="0"/>
          <w:kern w:val="28"/>
          <w:szCs w:val="20"/>
        </w:rPr>
        <w:t xml:space="preserve">known as </w:t>
      </w:r>
      <w:r w:rsidR="004E4407">
        <w:rPr>
          <w:rFonts w:eastAsia="Times New Roman" w:cs="Times New Roman"/>
          <w:snapToGrid w:val="0"/>
          <w:kern w:val="28"/>
          <w:szCs w:val="20"/>
        </w:rPr>
        <w:t xml:space="preserve">the Citizens Broadband Radio Service, </w:t>
      </w:r>
      <w:r>
        <w:rPr>
          <w:rFonts w:eastAsia="Times New Roman" w:cs="Times New Roman"/>
          <w:snapToGrid w:val="0"/>
          <w:kern w:val="28"/>
          <w:szCs w:val="20"/>
        </w:rPr>
        <w:t xml:space="preserve">also known as </w:t>
      </w:r>
      <w:r w:rsidR="004E4407">
        <w:rPr>
          <w:rFonts w:eastAsia="Times New Roman" w:cs="Times New Roman"/>
          <w:snapToGrid w:val="0"/>
          <w:kern w:val="28"/>
          <w:szCs w:val="20"/>
        </w:rPr>
        <w:t>the 3.5 GHz band</w:t>
      </w:r>
      <w:r>
        <w:rPr>
          <w:rFonts w:eastAsia="Times New Roman" w:cs="Times New Roman"/>
          <w:snapToGrid w:val="0"/>
          <w:kern w:val="28"/>
          <w:szCs w:val="20"/>
        </w:rPr>
        <w:t xml:space="preserve">.  This August, we reached a major </w:t>
      </w:r>
      <w:r w:rsidR="003F5A43">
        <w:rPr>
          <w:rFonts w:eastAsia="Times New Roman" w:cs="Times New Roman"/>
          <w:snapToGrid w:val="0"/>
          <w:kern w:val="28"/>
          <w:szCs w:val="20"/>
        </w:rPr>
        <w:t xml:space="preserve">milestone </w:t>
      </w:r>
      <w:r w:rsidR="005865D5">
        <w:rPr>
          <w:rFonts w:eastAsia="Times New Roman" w:cs="Times New Roman"/>
          <w:snapToGrid w:val="0"/>
          <w:kern w:val="28"/>
          <w:szCs w:val="20"/>
        </w:rPr>
        <w:t xml:space="preserve">for </w:t>
      </w:r>
      <w:r w:rsidR="00E00CF5">
        <w:rPr>
          <w:rFonts w:eastAsia="Times New Roman" w:cs="Times New Roman"/>
          <w:snapToGrid w:val="0"/>
          <w:kern w:val="28"/>
          <w:szCs w:val="20"/>
        </w:rPr>
        <w:t xml:space="preserve">the </w:t>
      </w:r>
      <w:r w:rsidR="003F5A43">
        <w:rPr>
          <w:rFonts w:eastAsia="Times New Roman" w:cs="Times New Roman"/>
          <w:snapToGrid w:val="0"/>
          <w:kern w:val="28"/>
          <w:szCs w:val="20"/>
        </w:rPr>
        <w:t xml:space="preserve">3.5 GHz </w:t>
      </w:r>
      <w:r w:rsidR="00974D64">
        <w:rPr>
          <w:rFonts w:eastAsia="Times New Roman" w:cs="Times New Roman"/>
          <w:snapToGrid w:val="0"/>
          <w:kern w:val="28"/>
          <w:szCs w:val="20"/>
        </w:rPr>
        <w:t>band</w:t>
      </w:r>
      <w:r w:rsidR="005865D5">
        <w:rPr>
          <w:rFonts w:eastAsia="Times New Roman" w:cs="Times New Roman"/>
          <w:snapToGrid w:val="0"/>
          <w:kern w:val="28"/>
          <w:szCs w:val="20"/>
        </w:rPr>
        <w:t xml:space="preserve"> when</w:t>
      </w:r>
      <w:r w:rsidRPr="005865D5" w:rsidR="005865D5">
        <w:rPr>
          <w:rFonts w:eastAsia="Times New Roman" w:cs="Times New Roman"/>
          <w:snapToGrid w:val="0"/>
          <w:kern w:val="28"/>
          <w:szCs w:val="20"/>
        </w:rPr>
        <w:t xml:space="preserve"> the Commission successfully completed an auction of 70 megahertz of licensed spectrum in the band—the first-ever auction of mid-band spectrum for 5G</w:t>
      </w:r>
      <w:r w:rsidR="00E00CF5">
        <w:rPr>
          <w:rFonts w:eastAsia="Times New Roman" w:cs="Times New Roman"/>
          <w:snapToGrid w:val="0"/>
          <w:kern w:val="28"/>
          <w:szCs w:val="20"/>
        </w:rPr>
        <w:t xml:space="preserve"> in the U.S</w:t>
      </w:r>
      <w:r w:rsidRPr="005865D5" w:rsidR="005865D5">
        <w:rPr>
          <w:rFonts w:eastAsia="Times New Roman" w:cs="Times New Roman"/>
          <w:snapToGrid w:val="0"/>
          <w:kern w:val="28"/>
          <w:szCs w:val="20"/>
        </w:rPr>
        <w:t xml:space="preserve">.  </w:t>
      </w:r>
      <w:r w:rsidRPr="00CB2EBD" w:rsidR="00331298">
        <w:rPr>
          <w:rFonts w:eastAsia="Times New Roman" w:cs="Times New Roman"/>
          <w:snapToGrid w:val="0"/>
          <w:kern w:val="28"/>
          <w:szCs w:val="20"/>
        </w:rPr>
        <w:t xml:space="preserve">Getting </w:t>
      </w:r>
      <w:r w:rsidR="00800306">
        <w:rPr>
          <w:rFonts w:eastAsia="Times New Roman" w:cs="Times New Roman"/>
          <w:snapToGrid w:val="0"/>
          <w:kern w:val="28"/>
          <w:szCs w:val="20"/>
        </w:rPr>
        <w:t xml:space="preserve">to this point </w:t>
      </w:r>
      <w:r w:rsidR="009E4C02">
        <w:rPr>
          <w:rFonts w:eastAsia="Times New Roman" w:cs="Times New Roman"/>
          <w:snapToGrid w:val="0"/>
          <w:kern w:val="28"/>
          <w:szCs w:val="20"/>
        </w:rPr>
        <w:t>was</w:t>
      </w:r>
      <w:r w:rsidRPr="00CB2EBD" w:rsidR="00331298">
        <w:rPr>
          <w:rFonts w:eastAsia="Times New Roman" w:cs="Times New Roman"/>
          <w:snapToGrid w:val="0"/>
          <w:kern w:val="28"/>
          <w:szCs w:val="20"/>
        </w:rPr>
        <w:t xml:space="preserve"> quite the journey.  </w:t>
      </w:r>
    </w:p>
    <w:p w:rsidR="00331298" w:rsidRPr="00CB2EBD" w:rsidP="005865D5" w14:paraId="63CA243D" w14:textId="11DE4CC4">
      <w:pPr>
        <w:widowControl w:val="0"/>
        <w:ind w:firstLine="720"/>
        <w:rPr>
          <w:rFonts w:eastAsia="Times New Roman" w:cs="Times New Roman"/>
          <w:snapToGrid w:val="0"/>
          <w:kern w:val="28"/>
          <w:szCs w:val="20"/>
        </w:rPr>
      </w:pPr>
      <w:r w:rsidRPr="00CB2EBD">
        <w:rPr>
          <w:rFonts w:eastAsia="Times New Roman" w:cs="Times New Roman"/>
          <w:snapToGrid w:val="0"/>
          <w:kern w:val="28"/>
          <w:szCs w:val="20"/>
        </w:rPr>
        <w:t xml:space="preserve">Given all the talk about 5G, many think of 3.5 GHz primarily as part of the push to free up mid-band spectrum for next-generation wireless technologies.  And it is, in fact, a key piece of the Commission’s 5G FAST plan. </w:t>
      </w:r>
    </w:p>
    <w:p w:rsidR="00331298" w:rsidRPr="00CB2EBD" w:rsidP="00331298" w14:paraId="5CDD252E" w14:textId="6E685C23">
      <w:pPr>
        <w:widowControl w:val="0"/>
        <w:ind w:firstLine="720"/>
        <w:rPr>
          <w:rFonts w:eastAsia="Calibri" w:cs="Times New Roman"/>
        </w:rPr>
      </w:pPr>
      <w:r w:rsidRPr="00CB2EBD">
        <w:rPr>
          <w:rFonts w:eastAsia="Times New Roman" w:cs="Times New Roman"/>
          <w:snapToGrid w:val="0"/>
          <w:kern w:val="28"/>
          <w:szCs w:val="20"/>
        </w:rPr>
        <w:t>But when the campaign began to open up the 3.5 GHz band for commercial use, it wasn’t about 5G at all.</w:t>
      </w:r>
      <w:r w:rsidRPr="00CB2EBD">
        <w:rPr>
          <w:rFonts w:eastAsia="Calibri" w:cs="Times New Roman"/>
        </w:rPr>
        <w:t xml:space="preserve">  It was more of an experiment.  Federal users occupied much of the band.  </w:t>
      </w:r>
      <w:r w:rsidR="00E65F4B">
        <w:rPr>
          <w:rFonts w:eastAsia="Calibri" w:cs="Times New Roman"/>
        </w:rPr>
        <w:t>And e</w:t>
      </w:r>
      <w:r w:rsidRPr="00CB2EBD">
        <w:rPr>
          <w:rFonts w:eastAsia="Calibri" w:cs="Times New Roman"/>
        </w:rPr>
        <w:t xml:space="preserve">ven though they made little use of it across much of the country, if they had it, nobody else could use it.  For years, the FCC tried to square this circle. </w:t>
      </w:r>
    </w:p>
    <w:p w:rsidR="00331298" w:rsidRPr="00CB2EBD" w:rsidP="00800306" w14:paraId="2A1B92E3" w14:textId="31ACAAEA">
      <w:pPr>
        <w:widowControl w:val="0"/>
        <w:ind w:firstLine="720"/>
        <w:rPr>
          <w:rFonts w:eastAsia="Calibri" w:cs="Times New Roman"/>
        </w:rPr>
      </w:pPr>
      <w:r w:rsidRPr="00CB2EBD">
        <w:rPr>
          <w:rFonts w:eastAsia="Calibri" w:cs="Times New Roman"/>
        </w:rPr>
        <w:t xml:space="preserve">And then, in 2012, we decided to test a theory—a sharing regime that would allow different services to flourish.  In 2015, this sharing regime began taking shape.  The FCC voted to create a dynamic, three-tiered, hierarchical framework to coordinate shared federal and non-federal use.  Incumbents, </w:t>
      </w:r>
      <w:r w:rsidR="00E00CF5">
        <w:rPr>
          <w:rFonts w:eastAsia="Calibri" w:cs="Times New Roman"/>
        </w:rPr>
        <w:t>such as</w:t>
      </w:r>
      <w:r w:rsidRPr="00CB2EBD">
        <w:rPr>
          <w:rFonts w:eastAsia="Calibri" w:cs="Times New Roman"/>
        </w:rPr>
        <w:t xml:space="preserve"> federal users, comprised the highest tier and would receive protection from all other </w:t>
      </w:r>
      <w:r w:rsidRPr="00CB2EBD">
        <w:rPr>
          <w:rFonts w:eastAsia="Calibri" w:cs="Times New Roman"/>
        </w:rPr>
        <w:t>users</w:t>
      </w:r>
      <w:r w:rsidR="005106D5">
        <w:rPr>
          <w:rFonts w:eastAsia="Calibri" w:cs="Times New Roman"/>
        </w:rPr>
        <w:t>.</w:t>
      </w:r>
      <w:r w:rsidRPr="00CB2EBD">
        <w:rPr>
          <w:rFonts w:eastAsia="Calibri" w:cs="Times New Roman"/>
        </w:rPr>
        <w:t xml:space="preserve"> </w:t>
      </w:r>
      <w:r w:rsidR="005106D5">
        <w:rPr>
          <w:rFonts w:eastAsia="Calibri" w:cs="Times New Roman"/>
        </w:rPr>
        <w:t xml:space="preserve"> They would be </w:t>
      </w:r>
      <w:r w:rsidRPr="00CB2EBD">
        <w:rPr>
          <w:rFonts w:eastAsia="Calibri" w:cs="Times New Roman"/>
        </w:rPr>
        <w:t xml:space="preserve">followed by Priority Access Licenses, or PALs, on the second tier, and General Authorized Access, or GAA, on the third tier.  </w:t>
      </w:r>
    </w:p>
    <w:p w:rsidR="00331298" w:rsidRPr="00CB2EBD" w:rsidP="00331298" w14:paraId="7EDEC981" w14:textId="48259F82">
      <w:pPr>
        <w:widowControl w:val="0"/>
        <w:ind w:firstLine="720"/>
        <w:rPr>
          <w:rFonts w:eastAsia="Calibri" w:cs="Times New Roman"/>
        </w:rPr>
      </w:pPr>
      <w:r w:rsidRPr="00CB2EBD">
        <w:rPr>
          <w:rFonts w:eastAsia="Calibri" w:cs="Times New Roman"/>
        </w:rPr>
        <w:t>There were many positive aspects of this framework.  But unfortunately, the rules that the Commission adopted in 2015 did not do enough to encourage investment and innovation with respect to Priority Access Licenses.</w:t>
      </w:r>
    </w:p>
    <w:p w:rsidR="00974D64" w:rsidP="00582F94" w14:paraId="11F3335E" w14:textId="05BE5FC0">
      <w:pPr>
        <w:widowControl w:val="0"/>
        <w:ind w:firstLine="720"/>
        <w:rPr>
          <w:rFonts w:eastAsia="Times New Roman" w:cs="Times New Roman"/>
          <w:snapToGrid w:val="0"/>
          <w:kern w:val="28"/>
          <w:szCs w:val="20"/>
        </w:rPr>
      </w:pPr>
      <w:r>
        <w:rPr>
          <w:rFonts w:eastAsia="Times New Roman" w:cs="Times New Roman"/>
          <w:snapToGrid w:val="0"/>
          <w:kern w:val="28"/>
          <w:szCs w:val="20"/>
        </w:rPr>
        <w:t>W</w:t>
      </w:r>
      <w:r w:rsidRPr="00CB2EBD" w:rsidR="00331298">
        <w:rPr>
          <w:rFonts w:eastAsia="Times New Roman" w:cs="Times New Roman"/>
          <w:snapToGrid w:val="0"/>
          <w:kern w:val="28"/>
          <w:szCs w:val="20"/>
        </w:rPr>
        <w:t xml:space="preserve">hen I became Chairman, I knew </w:t>
      </w:r>
      <w:r w:rsidR="008D58F2">
        <w:rPr>
          <w:rFonts w:eastAsia="Times New Roman" w:cs="Times New Roman"/>
          <w:snapToGrid w:val="0"/>
          <w:kern w:val="28"/>
          <w:szCs w:val="20"/>
        </w:rPr>
        <w:t xml:space="preserve">that </w:t>
      </w:r>
      <w:r w:rsidRPr="00CB2EBD" w:rsidR="00331298">
        <w:rPr>
          <w:rFonts w:eastAsia="Times New Roman" w:cs="Times New Roman"/>
          <w:snapToGrid w:val="0"/>
          <w:kern w:val="28"/>
          <w:szCs w:val="20"/>
        </w:rPr>
        <w:t xml:space="preserve">we had to institute reforms, in particular to </w:t>
      </w:r>
      <w:r w:rsidR="002E4AC7">
        <w:rPr>
          <w:rFonts w:eastAsia="Times New Roman" w:cs="Times New Roman"/>
          <w:snapToGrid w:val="0"/>
          <w:kern w:val="28"/>
          <w:szCs w:val="20"/>
        </w:rPr>
        <w:t xml:space="preserve">advance </w:t>
      </w:r>
      <w:r w:rsidRPr="00CB2EBD" w:rsidR="00331298">
        <w:rPr>
          <w:rFonts w:eastAsia="Times New Roman" w:cs="Times New Roman"/>
          <w:snapToGrid w:val="0"/>
          <w:kern w:val="28"/>
          <w:szCs w:val="20"/>
        </w:rPr>
        <w:t>the band</w:t>
      </w:r>
      <w:r w:rsidR="002E4AC7">
        <w:rPr>
          <w:rFonts w:eastAsia="Times New Roman" w:cs="Times New Roman"/>
          <w:snapToGrid w:val="0"/>
          <w:kern w:val="28"/>
          <w:szCs w:val="20"/>
        </w:rPr>
        <w:t>’s 5G potential</w:t>
      </w:r>
      <w:r w:rsidRPr="00CB2EBD" w:rsidR="00331298">
        <w:rPr>
          <w:rFonts w:eastAsia="Times New Roman" w:cs="Times New Roman"/>
          <w:snapToGrid w:val="0"/>
          <w:kern w:val="28"/>
          <w:szCs w:val="20"/>
        </w:rPr>
        <w:t xml:space="preserve">.  </w:t>
      </w:r>
      <w:r>
        <w:rPr>
          <w:rFonts w:eastAsia="Times New Roman" w:cs="Times New Roman"/>
          <w:snapToGrid w:val="0"/>
          <w:kern w:val="28"/>
          <w:szCs w:val="20"/>
        </w:rPr>
        <w:t>And so, l</w:t>
      </w:r>
      <w:r w:rsidRPr="00CB2EBD" w:rsidR="00331298">
        <w:rPr>
          <w:rFonts w:eastAsia="Times New Roman" w:cs="Times New Roman"/>
          <w:snapToGrid w:val="0"/>
          <w:kern w:val="28"/>
          <w:szCs w:val="20"/>
        </w:rPr>
        <w:t xml:space="preserve">ed by Commissioner O’Rielly, we re-examined the rules governing the Priority Access License tier.  We determined that the earlier decision to license PALs by census tracts was ill-suited for 5G deployment, so we </w:t>
      </w:r>
      <w:r w:rsidR="002E4AC7">
        <w:rPr>
          <w:rFonts w:eastAsia="Times New Roman" w:cs="Times New Roman"/>
          <w:snapToGrid w:val="0"/>
          <w:kern w:val="28"/>
          <w:szCs w:val="20"/>
        </w:rPr>
        <w:t xml:space="preserve">instead instituted </w:t>
      </w:r>
      <w:r w:rsidRPr="00CB2EBD" w:rsidR="00331298">
        <w:rPr>
          <w:rFonts w:eastAsia="Times New Roman" w:cs="Times New Roman"/>
          <w:snapToGrid w:val="0"/>
          <w:kern w:val="28"/>
          <w:szCs w:val="20"/>
        </w:rPr>
        <w:t xml:space="preserve">county-based licensing.  And we also extended the license terms from </w:t>
      </w:r>
      <w:r w:rsidR="002E4AC7">
        <w:rPr>
          <w:rFonts w:eastAsia="Times New Roman" w:cs="Times New Roman"/>
          <w:snapToGrid w:val="0"/>
          <w:kern w:val="28"/>
          <w:szCs w:val="20"/>
        </w:rPr>
        <w:t xml:space="preserve">three </w:t>
      </w:r>
      <w:r w:rsidRPr="00CB2EBD" w:rsidR="00331298">
        <w:rPr>
          <w:rFonts w:eastAsia="Times New Roman" w:cs="Times New Roman"/>
          <w:snapToGrid w:val="0"/>
          <w:kern w:val="28"/>
          <w:szCs w:val="20"/>
        </w:rPr>
        <w:t>years to 10 and created an expectancy of license renewal.  These reforms ma</w:t>
      </w:r>
      <w:r w:rsidR="00E00CF5">
        <w:rPr>
          <w:rFonts w:eastAsia="Times New Roman" w:cs="Times New Roman"/>
          <w:snapToGrid w:val="0"/>
          <w:kern w:val="28"/>
          <w:szCs w:val="20"/>
        </w:rPr>
        <w:t>k</w:t>
      </w:r>
      <w:r w:rsidRPr="00CB2EBD" w:rsidR="00331298">
        <w:rPr>
          <w:rFonts w:eastAsia="Times New Roman" w:cs="Times New Roman"/>
          <w:snapToGrid w:val="0"/>
          <w:kern w:val="28"/>
          <w:szCs w:val="20"/>
        </w:rPr>
        <w:t xml:space="preserve">e 3.5 GHz licenses much more appealing for 5G operations.  </w:t>
      </w:r>
    </w:p>
    <w:p w:rsidR="00800306" w:rsidRPr="00CB2EBD" w:rsidP="006B44B5" w14:paraId="3FB4FD2D" w14:textId="78409DF1">
      <w:pPr>
        <w:widowControl w:val="0"/>
        <w:ind w:firstLine="720"/>
        <w:rPr>
          <w:rFonts w:eastAsia="Calibri" w:cs="Times New Roman"/>
        </w:rPr>
      </w:pPr>
      <w:r w:rsidRPr="00CB2EBD">
        <w:rPr>
          <w:rFonts w:eastAsia="Times New Roman" w:cs="Times New Roman"/>
          <w:snapToGrid w:val="0"/>
          <w:kern w:val="28"/>
          <w:szCs w:val="20"/>
        </w:rPr>
        <w:t xml:space="preserve">All this came to a head </w:t>
      </w:r>
      <w:r w:rsidR="00582F94">
        <w:rPr>
          <w:rFonts w:eastAsia="Times New Roman" w:cs="Times New Roman"/>
          <w:snapToGrid w:val="0"/>
          <w:kern w:val="28"/>
          <w:szCs w:val="20"/>
        </w:rPr>
        <w:t xml:space="preserve">with the recently completed </w:t>
      </w:r>
      <w:r w:rsidR="0074656B">
        <w:rPr>
          <w:rFonts w:eastAsia="Times New Roman" w:cs="Times New Roman"/>
          <w:snapToGrid w:val="0"/>
          <w:kern w:val="28"/>
          <w:szCs w:val="20"/>
        </w:rPr>
        <w:t xml:space="preserve">3.5 GHz </w:t>
      </w:r>
      <w:r w:rsidR="00582F94">
        <w:rPr>
          <w:rFonts w:eastAsia="Times New Roman" w:cs="Times New Roman"/>
          <w:snapToGrid w:val="0"/>
          <w:kern w:val="28"/>
          <w:szCs w:val="20"/>
        </w:rPr>
        <w:t>auction</w:t>
      </w:r>
      <w:r w:rsidRPr="00CB2EBD">
        <w:rPr>
          <w:rFonts w:eastAsia="Times New Roman" w:cs="Times New Roman"/>
          <w:snapToGrid w:val="0"/>
          <w:kern w:val="28"/>
          <w:szCs w:val="20"/>
        </w:rPr>
        <w:t>. </w:t>
      </w:r>
      <w:r w:rsidRPr="00CB2EBD">
        <w:rPr>
          <w:rFonts w:eastAsia="Calibri" w:cs="Times New Roman"/>
        </w:rPr>
        <w:t xml:space="preserve"> Seven 10-megahertz channels </w:t>
      </w:r>
      <w:r w:rsidR="00582F94">
        <w:rPr>
          <w:rFonts w:eastAsia="Calibri" w:cs="Times New Roman"/>
        </w:rPr>
        <w:t>were</w:t>
      </w:r>
      <w:r w:rsidRPr="00CB2EBD">
        <w:rPr>
          <w:rFonts w:eastAsia="Calibri" w:cs="Times New Roman"/>
        </w:rPr>
        <w:t xml:space="preserve"> made available, for a total of 70 megahertz of spectrum.  Bidders pa</w:t>
      </w:r>
      <w:r w:rsidR="00582F94">
        <w:rPr>
          <w:rFonts w:eastAsia="Calibri" w:cs="Times New Roman"/>
        </w:rPr>
        <w:t>id</w:t>
      </w:r>
      <w:r w:rsidRPr="00CB2EBD">
        <w:rPr>
          <w:rFonts w:eastAsia="Calibri" w:cs="Times New Roman"/>
        </w:rPr>
        <w:t xml:space="preserve"> for the right to use a 10-megahertz channel, but they </w:t>
      </w:r>
      <w:r w:rsidR="00582F94">
        <w:rPr>
          <w:rFonts w:eastAsia="Calibri" w:cs="Times New Roman"/>
        </w:rPr>
        <w:t xml:space="preserve">didn’t </w:t>
      </w:r>
      <w:r w:rsidRPr="00CB2EBD">
        <w:rPr>
          <w:rFonts w:eastAsia="Calibri" w:cs="Times New Roman"/>
        </w:rPr>
        <w:t xml:space="preserve">bid on a specific channel.  Instead, the </w:t>
      </w:r>
      <w:r w:rsidR="00EE3374">
        <w:rPr>
          <w:rFonts w:eastAsia="Calibri" w:cs="Times New Roman"/>
        </w:rPr>
        <w:t>Spectrum Access System administrators</w:t>
      </w:r>
      <w:r w:rsidRPr="00CB2EBD" w:rsidR="00EE3374">
        <w:rPr>
          <w:rFonts w:eastAsia="Calibri" w:cs="Times New Roman"/>
        </w:rPr>
        <w:t xml:space="preserve"> </w:t>
      </w:r>
      <w:r w:rsidR="00564238">
        <w:rPr>
          <w:rFonts w:eastAsia="Calibri" w:cs="Times New Roman"/>
        </w:rPr>
        <w:t>assign frequency blocks for use that</w:t>
      </w:r>
      <w:r w:rsidRPr="00CB2EBD" w:rsidR="00564238">
        <w:rPr>
          <w:rFonts w:eastAsia="Calibri" w:cs="Times New Roman"/>
        </w:rPr>
        <w:t xml:space="preserve"> </w:t>
      </w:r>
      <w:r w:rsidRPr="00CB2EBD">
        <w:rPr>
          <w:rFonts w:eastAsia="Calibri" w:cs="Times New Roman"/>
        </w:rPr>
        <w:t xml:space="preserve">may change from time to time as a result of dynamic spectrum sharing between federal and non-federal users.  The FCC </w:t>
      </w:r>
      <w:r w:rsidR="00582F94">
        <w:rPr>
          <w:rFonts w:eastAsia="Calibri" w:cs="Times New Roman"/>
        </w:rPr>
        <w:t>auctioned</w:t>
      </w:r>
      <w:r w:rsidRPr="00CB2EBD">
        <w:rPr>
          <w:rFonts w:eastAsia="Calibri" w:cs="Times New Roman"/>
        </w:rPr>
        <w:t xml:space="preserve"> </w:t>
      </w:r>
      <w:r w:rsidR="00B253DB">
        <w:rPr>
          <w:rFonts w:eastAsia="Calibri" w:cs="Times New Roman"/>
        </w:rPr>
        <w:t xml:space="preserve">over </w:t>
      </w:r>
      <w:r w:rsidRPr="00CB2EBD">
        <w:rPr>
          <w:rFonts w:eastAsia="Calibri" w:cs="Times New Roman"/>
        </w:rPr>
        <w:t>2</w:t>
      </w:r>
      <w:r w:rsidR="00B253DB">
        <w:rPr>
          <w:rFonts w:eastAsia="Calibri" w:cs="Times New Roman"/>
        </w:rPr>
        <w:t>0</w:t>
      </w:r>
      <w:r w:rsidRPr="00CB2EBD">
        <w:rPr>
          <w:rFonts w:eastAsia="Calibri" w:cs="Times New Roman"/>
        </w:rPr>
        <w:t>,000 licenses in this auction</w:t>
      </w:r>
      <w:r w:rsidR="00FE1292">
        <w:rPr>
          <w:rFonts w:eastAsia="Calibri" w:cs="Times New Roman"/>
        </w:rPr>
        <w:t>—</w:t>
      </w:r>
      <w:r w:rsidRPr="00CB2EBD">
        <w:rPr>
          <w:rFonts w:eastAsia="Calibri" w:cs="Times New Roman"/>
        </w:rPr>
        <w:t>the most ever</w:t>
      </w:r>
      <w:r w:rsidR="00FE1292">
        <w:rPr>
          <w:rFonts w:eastAsia="Calibri" w:cs="Times New Roman"/>
        </w:rPr>
        <w:t>—</w:t>
      </w:r>
      <w:r w:rsidR="004E4407">
        <w:rPr>
          <w:rFonts w:eastAsia="Calibri" w:cs="Times New Roman"/>
        </w:rPr>
        <w:t xml:space="preserve">generating </w:t>
      </w:r>
      <w:r w:rsidR="00E00CF5">
        <w:rPr>
          <w:rFonts w:eastAsia="Calibri" w:cs="Times New Roman"/>
        </w:rPr>
        <w:t xml:space="preserve">more than </w:t>
      </w:r>
      <w:r w:rsidR="004E4407">
        <w:rPr>
          <w:rFonts w:eastAsia="Calibri" w:cs="Times New Roman"/>
        </w:rPr>
        <w:t>$4.5 billion in net proceeds</w:t>
      </w:r>
      <w:r w:rsidR="00564238">
        <w:rPr>
          <w:rFonts w:eastAsia="Calibri" w:cs="Times New Roman"/>
        </w:rPr>
        <w:t xml:space="preserve"> from 228 winning bidders, including mobile wireless operators, cable companies, fixed Wireless Internet Service Providers (WISPs), and others</w:t>
      </w:r>
      <w:r w:rsidRPr="00CB2EBD">
        <w:rPr>
          <w:rFonts w:eastAsia="Calibri" w:cs="Times New Roman"/>
        </w:rPr>
        <w:t>.</w:t>
      </w:r>
      <w:r w:rsidRPr="005865D5">
        <w:rPr>
          <w:rFonts w:eastAsia="Times New Roman" w:cs="Times New Roman"/>
          <w:snapToGrid w:val="0"/>
          <w:kern w:val="28"/>
          <w:szCs w:val="20"/>
        </w:rPr>
        <w:t xml:space="preserve"> </w:t>
      </w:r>
    </w:p>
    <w:p w:rsidR="00582F94" w:rsidP="00582F94" w14:paraId="36C914B1" w14:textId="61F815E4">
      <w:pPr>
        <w:widowControl w:val="0"/>
        <w:ind w:firstLine="720"/>
        <w:rPr>
          <w:rFonts w:eastAsia="Calibri" w:cs="Times New Roman"/>
        </w:rPr>
      </w:pPr>
      <w:r>
        <w:rPr>
          <w:rFonts w:eastAsia="Calibri" w:cs="Times New Roman"/>
        </w:rPr>
        <w:t xml:space="preserve">Of course, </w:t>
      </w:r>
      <w:r w:rsidRPr="00CB2EBD">
        <w:rPr>
          <w:rFonts w:eastAsia="Calibri" w:cs="Times New Roman"/>
        </w:rPr>
        <w:t>the auction is only part of what’s so exciting about th</w:t>
      </w:r>
      <w:r>
        <w:rPr>
          <w:rFonts w:eastAsia="Calibri" w:cs="Times New Roman"/>
        </w:rPr>
        <w:t>e</w:t>
      </w:r>
      <w:r w:rsidRPr="00CB2EBD">
        <w:rPr>
          <w:rFonts w:eastAsia="Calibri" w:cs="Times New Roman"/>
        </w:rPr>
        <w:t xml:space="preserve"> 3.5 GHz band.  </w:t>
      </w:r>
      <w:r w:rsidR="00E00CF5">
        <w:rPr>
          <w:rFonts w:eastAsia="Calibri" w:cs="Times New Roman"/>
        </w:rPr>
        <w:t xml:space="preserve">Earlier this </w:t>
      </w:r>
      <w:r>
        <w:rPr>
          <w:rFonts w:eastAsia="Calibri" w:cs="Times New Roman"/>
        </w:rPr>
        <w:t xml:space="preserve">year, the FCC </w:t>
      </w:r>
      <w:r w:rsidRPr="00CB2EBD">
        <w:rPr>
          <w:rFonts w:eastAsia="Calibri" w:cs="Times New Roman"/>
        </w:rPr>
        <w:t>authoriz</w:t>
      </w:r>
      <w:r>
        <w:rPr>
          <w:rFonts w:eastAsia="Calibri" w:cs="Times New Roman"/>
        </w:rPr>
        <w:t>ed</w:t>
      </w:r>
      <w:r w:rsidRPr="00CB2EBD">
        <w:rPr>
          <w:rFonts w:eastAsia="Calibri" w:cs="Times New Roman"/>
        </w:rPr>
        <w:t xml:space="preserve"> </w:t>
      </w:r>
      <w:r w:rsidR="00E00CF5">
        <w:rPr>
          <w:rFonts w:eastAsia="Calibri" w:cs="Times New Roman"/>
        </w:rPr>
        <w:t xml:space="preserve">several </w:t>
      </w:r>
      <w:r w:rsidR="00E36314">
        <w:rPr>
          <w:rFonts w:eastAsia="Calibri" w:cs="Times New Roman"/>
        </w:rPr>
        <w:t>SAS</w:t>
      </w:r>
      <w:r w:rsidRPr="00CB2EBD">
        <w:rPr>
          <w:rFonts w:eastAsia="Calibri" w:cs="Times New Roman"/>
        </w:rPr>
        <w:t xml:space="preserve"> administrators </w:t>
      </w:r>
      <w:r w:rsidR="00E00CF5">
        <w:rPr>
          <w:rFonts w:eastAsia="Calibri" w:cs="Times New Roman"/>
        </w:rPr>
        <w:t>for full</w:t>
      </w:r>
      <w:r w:rsidRPr="00CB2EBD">
        <w:rPr>
          <w:rFonts w:eastAsia="Calibri" w:cs="Times New Roman"/>
        </w:rPr>
        <w:t xml:space="preserve"> commercial deployments in the band.  </w:t>
      </w:r>
      <w:r w:rsidR="00E00CF5">
        <w:rPr>
          <w:rFonts w:eastAsia="Calibri" w:cs="Times New Roman"/>
        </w:rPr>
        <w:t xml:space="preserve">As a result, </w:t>
      </w:r>
      <w:r w:rsidRPr="00CB2EBD">
        <w:rPr>
          <w:rFonts w:eastAsia="Calibri" w:cs="Times New Roman"/>
        </w:rPr>
        <w:t xml:space="preserve">150 </w:t>
      </w:r>
      <w:r w:rsidR="00E00CF5">
        <w:rPr>
          <w:rFonts w:eastAsia="Calibri" w:cs="Times New Roman"/>
        </w:rPr>
        <w:t>megahertz</w:t>
      </w:r>
      <w:r w:rsidRPr="00CB2EBD">
        <w:rPr>
          <w:rFonts w:eastAsia="Calibri" w:cs="Times New Roman"/>
        </w:rPr>
        <w:t xml:space="preserve"> of GAA spectrum </w:t>
      </w:r>
      <w:r w:rsidR="00E00CF5">
        <w:rPr>
          <w:rFonts w:eastAsia="Calibri" w:cs="Times New Roman"/>
        </w:rPr>
        <w:t xml:space="preserve">is available </w:t>
      </w:r>
      <w:r w:rsidR="00FE1292">
        <w:rPr>
          <w:rFonts w:eastAsia="Calibri" w:cs="Times New Roman"/>
        </w:rPr>
        <w:t>right now.  A</w:t>
      </w:r>
      <w:r w:rsidRPr="00CB2EBD">
        <w:rPr>
          <w:rFonts w:eastAsia="Calibri" w:cs="Times New Roman"/>
        </w:rPr>
        <w:t xml:space="preserve">nybody can use </w:t>
      </w:r>
      <w:r w:rsidR="00FE1292">
        <w:rPr>
          <w:rFonts w:eastAsia="Calibri" w:cs="Times New Roman"/>
        </w:rPr>
        <w:t xml:space="preserve">it </w:t>
      </w:r>
      <w:r w:rsidRPr="00CB2EBD">
        <w:rPr>
          <w:rFonts w:eastAsia="Calibri" w:cs="Times New Roman"/>
        </w:rPr>
        <w:t xml:space="preserve">for </w:t>
      </w:r>
      <w:r w:rsidR="002B6F63">
        <w:rPr>
          <w:rFonts w:eastAsia="Calibri" w:cs="Times New Roman"/>
        </w:rPr>
        <w:t>licensed-by-rule operations</w:t>
      </w:r>
      <w:r w:rsidRPr="00CB2EBD">
        <w:rPr>
          <w:rFonts w:eastAsia="Calibri" w:cs="Times New Roman"/>
        </w:rPr>
        <w:t>.</w:t>
      </w:r>
      <w:r w:rsidR="009E4C02">
        <w:rPr>
          <w:rFonts w:eastAsia="Calibri" w:cs="Times New Roman"/>
        </w:rPr>
        <w:t xml:space="preserve">  Already, we’ve seen thousands of deployments</w:t>
      </w:r>
      <w:r w:rsidR="00FE1292">
        <w:rPr>
          <w:rFonts w:eastAsia="Calibri" w:cs="Times New Roman"/>
        </w:rPr>
        <w:t>,</w:t>
      </w:r>
      <w:r w:rsidR="009E4C02">
        <w:rPr>
          <w:rFonts w:eastAsia="Calibri" w:cs="Times New Roman"/>
        </w:rPr>
        <w:t xml:space="preserve"> with use cases ranging from transforming the communications system for Dallas</w:t>
      </w:r>
      <w:r w:rsidR="00106440">
        <w:rPr>
          <w:rFonts w:eastAsia="Calibri" w:cs="Times New Roman"/>
        </w:rPr>
        <w:t xml:space="preserve"> Love Field</w:t>
      </w:r>
      <w:r w:rsidR="009E4C02">
        <w:rPr>
          <w:rFonts w:eastAsia="Calibri" w:cs="Times New Roman"/>
        </w:rPr>
        <w:t xml:space="preserve"> airport </w:t>
      </w:r>
      <w:r w:rsidRPr="00CB2EBD" w:rsidR="009E4C02">
        <w:rPr>
          <w:rFonts w:eastAsia="Calibri" w:cs="Times New Roman"/>
        </w:rPr>
        <w:t>to roll</w:t>
      </w:r>
      <w:r w:rsidR="00DF3397">
        <w:rPr>
          <w:rFonts w:eastAsia="Calibri" w:cs="Times New Roman"/>
        </w:rPr>
        <w:t>ing</w:t>
      </w:r>
      <w:r w:rsidRPr="00CB2EBD" w:rsidR="009E4C02">
        <w:rPr>
          <w:rFonts w:eastAsia="Calibri" w:cs="Times New Roman"/>
        </w:rPr>
        <w:t xml:space="preserve"> out new fixed wireless services in rural America.</w:t>
      </w:r>
      <w:r w:rsidR="006B44B5">
        <w:rPr>
          <w:rFonts w:eastAsia="Calibri" w:cs="Times New Roman"/>
        </w:rPr>
        <w:t xml:space="preserve">  </w:t>
      </w:r>
      <w:r w:rsidR="002C4FB5">
        <w:rPr>
          <w:rFonts w:eastAsia="Calibri" w:cs="Times New Roman"/>
        </w:rPr>
        <w:t xml:space="preserve">And notably, none of </w:t>
      </w:r>
      <w:r w:rsidR="006B44B5">
        <w:rPr>
          <w:rFonts w:eastAsia="Calibri" w:cs="Times New Roman"/>
        </w:rPr>
        <w:t xml:space="preserve">these </w:t>
      </w:r>
      <w:r w:rsidR="002C4FB5">
        <w:rPr>
          <w:rFonts w:eastAsia="Calibri" w:cs="Times New Roman"/>
        </w:rPr>
        <w:t xml:space="preserve">operations </w:t>
      </w:r>
      <w:r w:rsidR="006B44B5">
        <w:rPr>
          <w:rFonts w:eastAsia="Calibri" w:cs="Times New Roman"/>
        </w:rPr>
        <w:t xml:space="preserve">have </w:t>
      </w:r>
      <w:r w:rsidR="002C4FB5">
        <w:rPr>
          <w:rFonts w:eastAsia="Calibri" w:cs="Times New Roman"/>
        </w:rPr>
        <w:t xml:space="preserve">caused </w:t>
      </w:r>
      <w:r w:rsidR="006B44B5">
        <w:rPr>
          <w:rFonts w:eastAsia="Calibri" w:cs="Times New Roman"/>
        </w:rPr>
        <w:t xml:space="preserve">any significant complaints </w:t>
      </w:r>
      <w:r w:rsidR="0025562A">
        <w:rPr>
          <w:rFonts w:eastAsia="Calibri" w:cs="Times New Roman"/>
        </w:rPr>
        <w:t xml:space="preserve">from incumbents </w:t>
      </w:r>
      <w:r w:rsidR="006B44B5">
        <w:rPr>
          <w:rFonts w:eastAsia="Calibri" w:cs="Times New Roman"/>
        </w:rPr>
        <w:t>about harmful in</w:t>
      </w:r>
      <w:r w:rsidR="0025562A">
        <w:rPr>
          <w:rFonts w:eastAsia="Calibri" w:cs="Times New Roman"/>
        </w:rPr>
        <w:t xml:space="preserve">terference. </w:t>
      </w:r>
    </w:p>
    <w:p w:rsidR="00DF3397" w:rsidRPr="00CB2EBD" w:rsidP="00582F94" w14:paraId="3A32BB50" w14:textId="4A6D4AF4">
      <w:pPr>
        <w:widowControl w:val="0"/>
        <w:ind w:firstLine="720"/>
        <w:rPr>
          <w:rFonts w:eastAsia="Calibri" w:cs="Times New Roman"/>
        </w:rPr>
      </w:pPr>
      <w:r>
        <w:rPr>
          <w:rFonts w:eastAsia="Calibri" w:cs="Times New Roman"/>
        </w:rPr>
        <w:t xml:space="preserve">CBRS may have been the FCC’s first major foray into dynamic sharing, but it was hardly our last.  One initiative that we’re really excited about is our work in the 6 GHz band. </w:t>
      </w:r>
    </w:p>
    <w:p w:rsidR="00AF0B99" w:rsidP="00331298" w14:paraId="1AE7E2BD" w14:textId="396925C0">
      <w:pPr>
        <w:widowControl w:val="0"/>
        <w:ind w:firstLine="720"/>
        <w:rPr>
          <w:rFonts w:eastAsia="Calibri" w:cs="Times New Roman"/>
          <w:iCs/>
        </w:rPr>
      </w:pPr>
      <w:r w:rsidRPr="006B44B5">
        <w:rPr>
          <w:rFonts w:eastAsia="Calibri" w:cs="Times New Roman"/>
        </w:rPr>
        <w:t xml:space="preserve">The 6 GHz band </w:t>
      </w:r>
      <w:r>
        <w:rPr>
          <w:rFonts w:eastAsia="Calibri" w:cs="Times New Roman"/>
        </w:rPr>
        <w:t>has long been</w:t>
      </w:r>
      <w:r w:rsidRPr="006B44B5">
        <w:rPr>
          <w:rFonts w:eastAsia="Calibri" w:cs="Times New Roman"/>
        </w:rPr>
        <w:t xml:space="preserve"> populated by microwave services that are used to support utilities, public safety, </w:t>
      </w:r>
      <w:r w:rsidR="005106D5">
        <w:rPr>
          <w:rFonts w:eastAsia="Calibri" w:cs="Times New Roman"/>
        </w:rPr>
        <w:t xml:space="preserve">broadcasters, </w:t>
      </w:r>
      <w:r w:rsidRPr="006B44B5">
        <w:rPr>
          <w:rFonts w:eastAsia="Calibri" w:cs="Times New Roman"/>
        </w:rPr>
        <w:t xml:space="preserve">and wireless backhaul.  Each of these serves an important function that we </w:t>
      </w:r>
      <w:r w:rsidR="001979D8">
        <w:rPr>
          <w:rFonts w:eastAsia="Calibri" w:cs="Times New Roman"/>
        </w:rPr>
        <w:t xml:space="preserve">need to </w:t>
      </w:r>
      <w:r w:rsidRPr="006B44B5">
        <w:rPr>
          <w:rFonts w:eastAsia="Calibri" w:cs="Times New Roman"/>
        </w:rPr>
        <w:t>protect.</w:t>
      </w:r>
      <w:r>
        <w:rPr>
          <w:rFonts w:eastAsia="Calibri" w:cs="Times New Roman"/>
        </w:rPr>
        <w:t xml:space="preserve">  At the same time, the 6 GHz band has also been described by a leading industry expert as “</w:t>
      </w:r>
      <w:r w:rsidRPr="00AF0B99">
        <w:rPr>
          <w:rFonts w:eastAsia="Calibri" w:cs="Times New Roman"/>
          <w:iCs/>
        </w:rPr>
        <w:t>without a doubt the single biggest opportunity in Wi-Fi—and probably in wireless—in a generation.”</w:t>
      </w:r>
      <w:r>
        <w:rPr>
          <w:rFonts w:eastAsia="Calibri" w:cs="Times New Roman"/>
          <w:iCs/>
        </w:rPr>
        <w:t xml:space="preserve">  At the FCC, we’ve been trying to balance these interests</w:t>
      </w:r>
      <w:r w:rsidR="001979D8">
        <w:rPr>
          <w:rFonts w:eastAsia="Calibri" w:cs="Times New Roman"/>
          <w:iCs/>
        </w:rPr>
        <w:t xml:space="preserve">. </w:t>
      </w:r>
      <w:r>
        <w:rPr>
          <w:rFonts w:eastAsia="Calibri" w:cs="Times New Roman"/>
          <w:iCs/>
        </w:rPr>
        <w:t xml:space="preserve"> </w:t>
      </w:r>
      <w:r w:rsidR="001979D8">
        <w:rPr>
          <w:rFonts w:eastAsia="Calibri" w:cs="Times New Roman"/>
          <w:iCs/>
        </w:rPr>
        <w:t>A</w:t>
      </w:r>
      <w:r>
        <w:rPr>
          <w:rFonts w:eastAsia="Calibri" w:cs="Times New Roman"/>
          <w:iCs/>
        </w:rPr>
        <w:t xml:space="preserve">nd thanks in part </w:t>
      </w:r>
      <w:r w:rsidR="006A26E3">
        <w:rPr>
          <w:rFonts w:eastAsia="Calibri" w:cs="Times New Roman"/>
          <w:iCs/>
        </w:rPr>
        <w:t xml:space="preserve">to </w:t>
      </w:r>
      <w:r>
        <w:rPr>
          <w:rFonts w:eastAsia="Calibri" w:cs="Times New Roman"/>
          <w:iCs/>
        </w:rPr>
        <w:t xml:space="preserve">dynamic sharing, we </w:t>
      </w:r>
      <w:r w:rsidR="005106D5">
        <w:rPr>
          <w:rFonts w:eastAsia="Calibri" w:cs="Times New Roman"/>
          <w:iCs/>
        </w:rPr>
        <w:t xml:space="preserve">have, </w:t>
      </w:r>
      <w:r w:rsidR="006A26E3">
        <w:rPr>
          <w:rFonts w:eastAsia="Calibri" w:cs="Times New Roman"/>
          <w:iCs/>
        </w:rPr>
        <w:t xml:space="preserve">recently </w:t>
      </w:r>
      <w:r>
        <w:rPr>
          <w:rFonts w:eastAsia="Calibri" w:cs="Times New Roman"/>
          <w:iCs/>
        </w:rPr>
        <w:t>scor</w:t>
      </w:r>
      <w:r w:rsidR="005106D5">
        <w:rPr>
          <w:rFonts w:eastAsia="Calibri" w:cs="Times New Roman"/>
          <w:iCs/>
        </w:rPr>
        <w:t>ing</w:t>
      </w:r>
      <w:r>
        <w:rPr>
          <w:rFonts w:eastAsia="Calibri" w:cs="Times New Roman"/>
          <w:iCs/>
        </w:rPr>
        <w:t xml:space="preserve"> a huge win for consumers and innovators.</w:t>
      </w:r>
    </w:p>
    <w:p w:rsidR="00AF0B99" w:rsidP="00331298" w14:paraId="7FF7777D" w14:textId="126CCADD">
      <w:pPr>
        <w:widowControl w:val="0"/>
        <w:ind w:firstLine="720"/>
        <w:rPr>
          <w:rFonts w:eastAsia="Calibri" w:cs="Times New Roman"/>
        </w:rPr>
      </w:pPr>
      <w:r>
        <w:rPr>
          <w:rFonts w:eastAsia="Calibri" w:cs="Times New Roman"/>
        </w:rPr>
        <w:t xml:space="preserve">The topline is that </w:t>
      </w:r>
      <w:r w:rsidRPr="006B44B5">
        <w:rPr>
          <w:rFonts w:eastAsia="Calibri" w:cs="Times New Roman"/>
        </w:rPr>
        <w:t xml:space="preserve">we’re making the entire 6 GHz band—a massive 1,200 megahertz testbed for innovators and innovation—available for unlicensed use.  By doing this, we are effectively increasing the amount of mid-band spectrum available for Wi-Fi by almost a factor of five.  All 1,200 megahertz of this spectrum </w:t>
      </w:r>
      <w:r w:rsidR="008426C0">
        <w:rPr>
          <w:rFonts w:eastAsia="Calibri" w:cs="Times New Roman"/>
        </w:rPr>
        <w:t>will</w:t>
      </w:r>
      <w:r w:rsidRPr="006B44B5" w:rsidR="008426C0">
        <w:rPr>
          <w:rFonts w:eastAsia="Calibri" w:cs="Times New Roman"/>
        </w:rPr>
        <w:t xml:space="preserve"> </w:t>
      </w:r>
      <w:r w:rsidRPr="006B44B5">
        <w:rPr>
          <w:rFonts w:eastAsia="Calibri" w:cs="Times New Roman"/>
        </w:rPr>
        <w:t>be available for indoor-only</w:t>
      </w:r>
      <w:r w:rsidR="001979D8">
        <w:rPr>
          <w:rFonts w:eastAsia="Calibri" w:cs="Times New Roman"/>
        </w:rPr>
        <w:t>,</w:t>
      </w:r>
      <w:r w:rsidRPr="006B44B5">
        <w:rPr>
          <w:rFonts w:eastAsia="Calibri" w:cs="Times New Roman"/>
        </w:rPr>
        <w:t xml:space="preserve"> low</w:t>
      </w:r>
      <w:r w:rsidR="001979D8">
        <w:rPr>
          <w:rFonts w:eastAsia="Calibri" w:cs="Times New Roman"/>
        </w:rPr>
        <w:t>-</w:t>
      </w:r>
      <w:r w:rsidRPr="006B44B5">
        <w:rPr>
          <w:rFonts w:eastAsia="Calibri" w:cs="Times New Roman"/>
        </w:rPr>
        <w:t xml:space="preserve">power use without the added complexity of database coordination.  We </w:t>
      </w:r>
      <w:r w:rsidR="008426C0">
        <w:rPr>
          <w:rFonts w:eastAsia="Calibri" w:cs="Times New Roman"/>
        </w:rPr>
        <w:t xml:space="preserve">are </w:t>
      </w:r>
      <w:r w:rsidRPr="006B44B5">
        <w:rPr>
          <w:rFonts w:eastAsia="Calibri" w:cs="Times New Roman"/>
        </w:rPr>
        <w:t>also mak</w:t>
      </w:r>
      <w:r w:rsidR="008426C0">
        <w:rPr>
          <w:rFonts w:eastAsia="Calibri" w:cs="Times New Roman"/>
        </w:rPr>
        <w:t>ing</w:t>
      </w:r>
      <w:r w:rsidRPr="006B44B5">
        <w:rPr>
          <w:rFonts w:eastAsia="Calibri" w:cs="Times New Roman"/>
        </w:rPr>
        <w:t xml:space="preserve"> the two largest sub-band segments, totaling 850 megahertz, available for use indoors and outdoors at a higher standard power</w:t>
      </w:r>
      <w:r w:rsidR="002B6F63">
        <w:rPr>
          <w:rFonts w:eastAsia="Calibri" w:cs="Times New Roman"/>
        </w:rPr>
        <w:t xml:space="preserve"> when accessed through </w:t>
      </w:r>
      <w:r w:rsidRPr="006B44B5">
        <w:rPr>
          <w:rFonts w:eastAsia="Calibri" w:cs="Times New Roman"/>
        </w:rPr>
        <w:t>an automated frequency coordination system</w:t>
      </w:r>
      <w:r w:rsidR="0062499B">
        <w:rPr>
          <w:rFonts w:eastAsia="Calibri" w:cs="Times New Roman"/>
        </w:rPr>
        <w:t xml:space="preserve">.  </w:t>
      </w:r>
    </w:p>
    <w:p w:rsidR="00AF0B99" w:rsidRPr="006B44B5" w:rsidP="00AF0B99" w14:paraId="233EDC59" w14:textId="77777777">
      <w:pPr>
        <w:widowControl w:val="0"/>
        <w:ind w:firstLine="720"/>
        <w:rPr>
          <w:rFonts w:eastAsia="Calibri" w:cs="Times New Roman"/>
        </w:rPr>
      </w:pPr>
      <w:r w:rsidRPr="006B44B5">
        <w:rPr>
          <w:rFonts w:eastAsia="Calibri" w:cs="Times New Roman"/>
        </w:rPr>
        <w:t>Going big means allowing unprecedented 160- and 320-megahertz channels for Wi-Fi.  This will dramatically ease spectrum capacity as a constraint on innovation and open the door to new high-bandwidth applications.</w:t>
      </w:r>
    </w:p>
    <w:p w:rsidR="00AF0B99" w:rsidP="00AF0B99" w14:paraId="3D980A30" w14:textId="63F271D7">
      <w:pPr>
        <w:widowControl w:val="0"/>
        <w:ind w:firstLine="720"/>
        <w:rPr>
          <w:rFonts w:eastAsia="Calibri" w:cs="Times New Roman"/>
        </w:rPr>
      </w:pPr>
      <w:r w:rsidRPr="006B44B5">
        <w:rPr>
          <w:rFonts w:eastAsia="Calibri" w:cs="Times New Roman"/>
        </w:rPr>
        <w:t xml:space="preserve">And we’re doing all of this while protecting </w:t>
      </w:r>
      <w:r>
        <w:rPr>
          <w:rFonts w:eastAsia="Calibri" w:cs="Times New Roman"/>
        </w:rPr>
        <w:t xml:space="preserve">incumbent services </w:t>
      </w:r>
      <w:r w:rsidRPr="006B44B5">
        <w:rPr>
          <w:rFonts w:eastAsia="Calibri" w:cs="Times New Roman"/>
        </w:rPr>
        <w:t>from harmful interference</w:t>
      </w:r>
      <w:r>
        <w:rPr>
          <w:rFonts w:eastAsia="Calibri" w:cs="Times New Roman"/>
        </w:rPr>
        <w:t>.</w:t>
      </w:r>
      <w:r w:rsidRPr="006B44B5">
        <w:rPr>
          <w:rFonts w:eastAsia="Calibri" w:cs="Times New Roman"/>
        </w:rPr>
        <w:t xml:space="preserve">  Our automated frequency coordination systems will </w:t>
      </w:r>
      <w:r w:rsidRPr="006B44B5">
        <w:rPr>
          <w:rFonts w:eastAsia="Calibri" w:cs="Times New Roman"/>
          <w:i/>
          <w:iCs/>
        </w:rPr>
        <w:t>only</w:t>
      </w:r>
      <w:r w:rsidRPr="006B44B5">
        <w:rPr>
          <w:rFonts w:eastAsia="Calibri" w:cs="Times New Roman"/>
        </w:rPr>
        <w:t xml:space="preserve"> allow new standard-power operations in areas that </w:t>
      </w:r>
      <w:r w:rsidRPr="006B44B5">
        <w:rPr>
          <w:rFonts w:eastAsia="Calibri" w:cs="Times New Roman"/>
        </w:rPr>
        <w:t>will not cause harmful interference to incumbents.</w:t>
      </w:r>
    </w:p>
    <w:p w:rsidR="006D3F56" w:rsidRPr="006D3F56" w:rsidP="006D3F56" w14:paraId="07836FFD" w14:textId="45C0EC99">
      <w:pPr>
        <w:widowControl w:val="0"/>
        <w:ind w:firstLine="720"/>
        <w:rPr>
          <w:rFonts w:eastAsia="Calibri" w:cs="Times New Roman"/>
        </w:rPr>
      </w:pPr>
      <w:r>
        <w:rPr>
          <w:rFonts w:eastAsia="Calibri" w:cs="Times New Roman"/>
        </w:rPr>
        <w:t xml:space="preserve">Let me close by shifting to </w:t>
      </w:r>
      <w:r>
        <w:rPr>
          <w:rFonts w:eastAsia="Calibri" w:cs="Times New Roman"/>
        </w:rPr>
        <w:t>w</w:t>
      </w:r>
      <w:r>
        <w:rPr>
          <w:rFonts w:eastAsia="Calibri" w:cs="Times New Roman"/>
        </w:rPr>
        <w:t xml:space="preserve">hite </w:t>
      </w:r>
      <w:r>
        <w:rPr>
          <w:rFonts w:eastAsia="Calibri" w:cs="Times New Roman"/>
        </w:rPr>
        <w:t>s</w:t>
      </w:r>
      <w:r>
        <w:rPr>
          <w:rFonts w:eastAsia="Calibri" w:cs="Times New Roman"/>
        </w:rPr>
        <w:t xml:space="preserve">paces. </w:t>
      </w:r>
      <w:r w:rsidR="002E65D3">
        <w:rPr>
          <w:rFonts w:eastAsia="Calibri" w:cs="Times New Roman"/>
        </w:rPr>
        <w:t xml:space="preserve"> </w:t>
      </w:r>
      <w:r w:rsidRPr="006D3F56">
        <w:rPr>
          <w:rFonts w:eastAsia="Calibri" w:cs="Times New Roman"/>
        </w:rPr>
        <w:t>The TV white space spectrum—which includes unoccupied channels in the broadcast television bands—has several attributes that make it attractive for delivering wireless broadband service to rural areas.  The signals propagate well over long distances, varying terrain, and even into and within buildings.  The Commission first authorized unlicensed white space operations in 2008</w:t>
      </w:r>
      <w:r w:rsidR="00CE5E17">
        <w:rPr>
          <w:rFonts w:eastAsia="Calibri" w:cs="Times New Roman"/>
        </w:rPr>
        <w:t xml:space="preserve">. </w:t>
      </w:r>
      <w:r w:rsidRPr="006D3F56">
        <w:rPr>
          <w:rFonts w:eastAsia="Calibri" w:cs="Times New Roman"/>
        </w:rPr>
        <w:t xml:space="preserve"> </w:t>
      </w:r>
      <w:r w:rsidR="00557D57">
        <w:rPr>
          <w:rFonts w:eastAsia="Calibri" w:cs="Times New Roman"/>
        </w:rPr>
        <w:t xml:space="preserve">We’ve </w:t>
      </w:r>
      <w:r w:rsidRPr="006D3F56">
        <w:rPr>
          <w:rFonts w:eastAsia="Calibri" w:cs="Times New Roman"/>
        </w:rPr>
        <w:t>expanded white space opportunities on several occasions since then, each time taking care not to interfere with broadcast television station operations.  For example, in 2019, we modified our antenna height rules to allow for improved broadband coverage in rural areas.</w:t>
      </w:r>
    </w:p>
    <w:p w:rsidR="006D3F56" w:rsidRPr="006D3F56" w:rsidP="006D3F56" w14:paraId="586BF4CE" w14:textId="57864431">
      <w:pPr>
        <w:widowControl w:val="0"/>
        <w:ind w:firstLine="720"/>
        <w:rPr>
          <w:rFonts w:eastAsia="Calibri" w:cs="Times New Roman"/>
        </w:rPr>
      </w:pPr>
      <w:r>
        <w:rPr>
          <w:rFonts w:eastAsia="Calibri" w:cs="Times New Roman"/>
        </w:rPr>
        <w:t>Just last week, the Commission</w:t>
      </w:r>
      <w:r w:rsidRPr="006D3F56">
        <w:rPr>
          <w:rFonts w:eastAsia="Calibri" w:cs="Times New Roman"/>
        </w:rPr>
        <w:t xml:space="preserve"> adopt</w:t>
      </w:r>
      <w:r>
        <w:rPr>
          <w:rFonts w:eastAsia="Calibri" w:cs="Times New Roman"/>
        </w:rPr>
        <w:t>ed</w:t>
      </w:r>
      <w:r w:rsidRPr="006D3F56">
        <w:rPr>
          <w:rFonts w:eastAsia="Calibri" w:cs="Times New Roman"/>
        </w:rPr>
        <w:t xml:space="preserve"> </w:t>
      </w:r>
      <w:r w:rsidR="00C512D1">
        <w:rPr>
          <w:rFonts w:eastAsia="Calibri" w:cs="Times New Roman"/>
        </w:rPr>
        <w:t xml:space="preserve">important </w:t>
      </w:r>
      <w:r w:rsidRPr="006D3F56">
        <w:rPr>
          <w:rFonts w:eastAsia="Calibri" w:cs="Times New Roman"/>
        </w:rPr>
        <w:t>additional changes to the operating and technical rules for white space devices that will expand their ability to deliver wireless services in many rural and underserved areas.</w:t>
      </w:r>
    </w:p>
    <w:p w:rsidR="006D3F56" w:rsidRPr="006D3F56" w:rsidP="006D3F56" w14:paraId="409B7002" w14:textId="46C90CDB">
      <w:pPr>
        <w:widowControl w:val="0"/>
        <w:ind w:firstLine="720"/>
        <w:rPr>
          <w:rFonts w:eastAsia="Calibri" w:cs="Times New Roman"/>
        </w:rPr>
      </w:pPr>
      <w:r w:rsidRPr="006D3F56">
        <w:rPr>
          <w:rFonts w:eastAsia="Calibri" w:cs="Times New Roman"/>
        </w:rPr>
        <w:t xml:space="preserve">We </w:t>
      </w:r>
      <w:r w:rsidR="00C512D1">
        <w:rPr>
          <w:rFonts w:eastAsia="Calibri" w:cs="Times New Roman"/>
        </w:rPr>
        <w:t>allowed</w:t>
      </w:r>
      <w:r w:rsidRPr="006D3F56">
        <w:rPr>
          <w:rFonts w:eastAsia="Calibri" w:cs="Times New Roman"/>
        </w:rPr>
        <w:t xml:space="preserve"> fixed white space devices in less congested areas to operate at higher power and increased height above average terrain.  We create</w:t>
      </w:r>
      <w:r w:rsidR="00182143">
        <w:rPr>
          <w:rFonts w:eastAsia="Calibri" w:cs="Times New Roman"/>
        </w:rPr>
        <w:t>d</w:t>
      </w:r>
      <w:r w:rsidRPr="006D3F56">
        <w:rPr>
          <w:rFonts w:eastAsia="Calibri" w:cs="Times New Roman"/>
        </w:rPr>
        <w:t xml:space="preserve"> a new class of geo-fenced, mobile white space devices that may operate at higher power levels.  And we reform</w:t>
      </w:r>
      <w:r w:rsidR="00182143">
        <w:rPr>
          <w:rFonts w:eastAsia="Calibri" w:cs="Times New Roman"/>
        </w:rPr>
        <w:t>ed</w:t>
      </w:r>
      <w:r w:rsidRPr="006D3F56">
        <w:rPr>
          <w:rFonts w:eastAsia="Calibri" w:cs="Times New Roman"/>
        </w:rPr>
        <w:t xml:space="preserve"> our rules to allow for the deployment of narrowband IoT white space devices.  These rules will permit operation in smaller, 100-kilohertz channels at the same maximum power level currently permitted for fixed devices.</w:t>
      </w:r>
    </w:p>
    <w:p w:rsidR="006D3F56" w:rsidP="006D3F56" w14:paraId="2624C928" w14:textId="694698FF">
      <w:pPr>
        <w:widowControl w:val="0"/>
        <w:ind w:firstLine="720"/>
        <w:rPr>
          <w:rFonts w:eastAsia="Calibri" w:cs="Times New Roman"/>
        </w:rPr>
      </w:pPr>
      <w:r w:rsidRPr="006D3F56">
        <w:rPr>
          <w:rFonts w:eastAsia="Calibri" w:cs="Times New Roman"/>
        </w:rPr>
        <w:t xml:space="preserve">At the same time, we </w:t>
      </w:r>
      <w:r w:rsidR="00182143">
        <w:rPr>
          <w:rFonts w:eastAsia="Calibri" w:cs="Times New Roman"/>
        </w:rPr>
        <w:t>took</w:t>
      </w:r>
      <w:r w:rsidRPr="006D3F56">
        <w:rPr>
          <w:rFonts w:eastAsia="Calibri" w:cs="Times New Roman"/>
        </w:rPr>
        <w:t xml:space="preserve"> the critical steps necessary to ensure that these reforms don’t end up causing harmful interference to broadcast television stations—which, after all, are the primary users of the band.  For example, we increase</w:t>
      </w:r>
      <w:r w:rsidR="00182143">
        <w:rPr>
          <w:rFonts w:eastAsia="Calibri" w:cs="Times New Roman"/>
        </w:rPr>
        <w:t>d</w:t>
      </w:r>
      <w:r w:rsidRPr="006D3F56">
        <w:rPr>
          <w:rFonts w:eastAsia="Calibri" w:cs="Times New Roman"/>
        </w:rPr>
        <w:t xml:space="preserve"> the minimum required separation distances between white space devices operating at higher power or height above average terrain and protected services operating in the TV bands.  </w:t>
      </w:r>
    </w:p>
    <w:p w:rsidR="00BE2FD7" w:rsidP="006D3F56" w14:paraId="7F3EF318" w14:textId="11DA1B88">
      <w:pPr>
        <w:widowControl w:val="0"/>
        <w:ind w:firstLine="720"/>
        <w:rPr>
          <w:rFonts w:eastAsia="Calibri" w:cs="Times New Roman"/>
        </w:rPr>
      </w:pPr>
      <w:r>
        <w:rPr>
          <w:rFonts w:eastAsia="Calibri" w:cs="Times New Roman"/>
        </w:rPr>
        <w:t>What</w:t>
      </w:r>
      <w:r w:rsidR="003215B5">
        <w:rPr>
          <w:rFonts w:eastAsia="Calibri" w:cs="Times New Roman"/>
        </w:rPr>
        <w:t>’s</w:t>
      </w:r>
      <w:r>
        <w:rPr>
          <w:rFonts w:eastAsia="Calibri" w:cs="Times New Roman"/>
        </w:rPr>
        <w:t xml:space="preserve"> more, we’re also looking at whether we can open up even more white spaces for rural operators by incorporating smart modelling into the system—specifically</w:t>
      </w:r>
      <w:r w:rsidR="005106D5">
        <w:rPr>
          <w:rFonts w:eastAsia="Calibri" w:cs="Times New Roman"/>
        </w:rPr>
        <w:t>,</w:t>
      </w:r>
      <w:r>
        <w:rPr>
          <w:rFonts w:eastAsia="Calibri" w:cs="Times New Roman"/>
        </w:rPr>
        <w:t xml:space="preserve"> the Longley-Rice Irregular Terrain Model (or LRITM for those who insist on a DC acronym).</w:t>
      </w:r>
    </w:p>
    <w:p w:rsidR="005232BA" w:rsidP="006D3F56" w14:paraId="54684C12" w14:textId="101C7279">
      <w:pPr>
        <w:widowControl w:val="0"/>
        <w:ind w:firstLine="720"/>
        <w:rPr>
          <w:rFonts w:eastAsia="Calibri" w:cs="Times New Roman"/>
        </w:rPr>
      </w:pPr>
      <w:r>
        <w:rPr>
          <w:rFonts w:eastAsia="Calibri" w:cs="Times New Roman"/>
        </w:rPr>
        <w:t xml:space="preserve">I </w:t>
      </w:r>
      <w:r w:rsidRPr="005232BA">
        <w:rPr>
          <w:rFonts w:eastAsia="Calibri" w:cs="Times New Roman"/>
        </w:rPr>
        <w:t xml:space="preserve">expect that these changes will spur </w:t>
      </w:r>
      <w:r w:rsidR="003C1F6F">
        <w:rPr>
          <w:rFonts w:eastAsia="Calibri" w:cs="Times New Roman"/>
        </w:rPr>
        <w:t xml:space="preserve">further </w:t>
      </w:r>
      <w:r w:rsidRPr="005232BA">
        <w:rPr>
          <w:rFonts w:eastAsia="Calibri" w:cs="Times New Roman"/>
        </w:rPr>
        <w:t>growth of the white space ecosystem and help close the digital divide.</w:t>
      </w:r>
    </w:p>
    <w:p w:rsidR="005232BA" w:rsidP="006D3F56" w14:paraId="329F1F79" w14:textId="4C0F7DDA">
      <w:pPr>
        <w:widowControl w:val="0"/>
        <w:ind w:firstLine="720"/>
        <w:rPr>
          <w:rFonts w:eastAsia="Calibri" w:cs="Times New Roman"/>
        </w:rPr>
      </w:pPr>
      <w:r>
        <w:rPr>
          <w:rFonts w:eastAsia="Calibri" w:cs="Times New Roman"/>
        </w:rPr>
        <w:t>Of course</w:t>
      </w:r>
      <w:r>
        <w:rPr>
          <w:rFonts w:eastAsia="Calibri" w:cs="Times New Roman"/>
        </w:rPr>
        <w:t>, this isn</w:t>
      </w:r>
      <w:r>
        <w:rPr>
          <w:rFonts w:eastAsia="Calibri" w:cs="Times New Roman"/>
        </w:rPr>
        <w:t>’</w:t>
      </w:r>
      <w:r>
        <w:rPr>
          <w:rFonts w:eastAsia="Calibri" w:cs="Times New Roman"/>
        </w:rPr>
        <w:t xml:space="preserve">t a complete list of </w:t>
      </w:r>
      <w:r>
        <w:rPr>
          <w:rFonts w:eastAsia="Calibri" w:cs="Times New Roman"/>
        </w:rPr>
        <w:t xml:space="preserve">all we’ve done </w:t>
      </w:r>
      <w:r w:rsidR="008C3B90">
        <w:rPr>
          <w:rFonts w:eastAsia="Calibri" w:cs="Times New Roman"/>
        </w:rPr>
        <w:t>to</w:t>
      </w:r>
      <w:r>
        <w:rPr>
          <w:rFonts w:eastAsia="Calibri" w:cs="Times New Roman"/>
        </w:rPr>
        <w:t xml:space="preserve"> harness the power </w:t>
      </w:r>
      <w:r w:rsidR="008C3B90">
        <w:rPr>
          <w:rFonts w:eastAsia="Calibri" w:cs="Times New Roman"/>
        </w:rPr>
        <w:t>of</w:t>
      </w:r>
      <w:r>
        <w:rPr>
          <w:rFonts w:eastAsia="Calibri" w:cs="Times New Roman"/>
        </w:rPr>
        <w:t xml:space="preserve"> dynamic sharing </w:t>
      </w:r>
      <w:r>
        <w:rPr>
          <w:rFonts w:eastAsia="Calibri" w:cs="Times New Roman"/>
        </w:rPr>
        <w:t xml:space="preserve">in order </w:t>
      </w:r>
      <w:r>
        <w:rPr>
          <w:rFonts w:eastAsia="Calibri" w:cs="Times New Roman"/>
        </w:rPr>
        <w:t xml:space="preserve">to get more value out of </w:t>
      </w:r>
      <w:r>
        <w:rPr>
          <w:rFonts w:eastAsia="Calibri" w:cs="Times New Roman"/>
        </w:rPr>
        <w:t xml:space="preserve">our </w:t>
      </w:r>
      <w:r>
        <w:rPr>
          <w:rFonts w:eastAsia="Calibri" w:cs="Times New Roman"/>
        </w:rPr>
        <w:t>finite spectrum resource</w:t>
      </w:r>
      <w:r>
        <w:rPr>
          <w:rFonts w:eastAsia="Calibri" w:cs="Times New Roman"/>
        </w:rPr>
        <w:t>s</w:t>
      </w:r>
      <w:r>
        <w:rPr>
          <w:rFonts w:eastAsia="Calibri" w:cs="Times New Roman"/>
        </w:rPr>
        <w:t>.  But it’s all I have time to cover in my allotted 10 minutes.</w:t>
      </w:r>
    </w:p>
    <w:p w:rsidR="00601649" w:rsidRPr="00BE2FD7" w:rsidP="00BE2FD7" w14:paraId="4265579E" w14:textId="2E60443B">
      <w:pPr>
        <w:widowControl w:val="0"/>
        <w:ind w:firstLine="720"/>
        <w:rPr>
          <w:rFonts w:cs="Times New Roman"/>
        </w:rPr>
      </w:pPr>
      <w:r>
        <w:rPr>
          <w:rFonts w:eastAsia="Calibri" w:cs="Times New Roman"/>
        </w:rPr>
        <w:t xml:space="preserve">Thank you again for the opportunity to be with you.  Long live the </w:t>
      </w:r>
      <w:r w:rsidR="003C1F6F">
        <w:rPr>
          <w:rFonts w:eastAsia="Calibri" w:cs="Times New Roman"/>
        </w:rPr>
        <w:t>A</w:t>
      </w:r>
      <w:r>
        <w:rPr>
          <w:rFonts w:eastAsia="Calibri" w:cs="Times New Roman"/>
        </w:rPr>
        <w:t>lliance!</w:t>
      </w:r>
      <w:bookmarkEnd w:id="0"/>
      <w:r>
        <w:t xml:space="preserve"> </w:t>
      </w:r>
    </w:p>
    <w:sectPr w:rsidSect="00363D03">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3D03" w14:paraId="2BEA95C7"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683407"/>
    <w:multiLevelType w:val="multilevel"/>
    <w:tmpl w:val="7988E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FF1"/>
    <w:rsid w:val="0000056F"/>
    <w:rsid w:val="00001266"/>
    <w:rsid w:val="0003466B"/>
    <w:rsid w:val="00040D07"/>
    <w:rsid w:val="0008549A"/>
    <w:rsid w:val="000B0787"/>
    <w:rsid w:val="000E5F54"/>
    <w:rsid w:val="000F67D4"/>
    <w:rsid w:val="00106440"/>
    <w:rsid w:val="00144F01"/>
    <w:rsid w:val="00155AC6"/>
    <w:rsid w:val="00182143"/>
    <w:rsid w:val="001979D8"/>
    <w:rsid w:val="00235BAF"/>
    <w:rsid w:val="0025562A"/>
    <w:rsid w:val="0025587C"/>
    <w:rsid w:val="00286E8F"/>
    <w:rsid w:val="002A4242"/>
    <w:rsid w:val="002B268B"/>
    <w:rsid w:val="002B6F63"/>
    <w:rsid w:val="002B796C"/>
    <w:rsid w:val="002C4FB5"/>
    <w:rsid w:val="002E4AC7"/>
    <w:rsid w:val="002E65D3"/>
    <w:rsid w:val="002F6C53"/>
    <w:rsid w:val="003215B5"/>
    <w:rsid w:val="00331298"/>
    <w:rsid w:val="00351259"/>
    <w:rsid w:val="00363D03"/>
    <w:rsid w:val="00372CE0"/>
    <w:rsid w:val="003A6C58"/>
    <w:rsid w:val="003C1F6F"/>
    <w:rsid w:val="003C5A03"/>
    <w:rsid w:val="003F5A43"/>
    <w:rsid w:val="004060B9"/>
    <w:rsid w:val="00452005"/>
    <w:rsid w:val="0046178D"/>
    <w:rsid w:val="004E4407"/>
    <w:rsid w:val="005106D5"/>
    <w:rsid w:val="005232BA"/>
    <w:rsid w:val="00545845"/>
    <w:rsid w:val="00554038"/>
    <w:rsid w:val="00557D57"/>
    <w:rsid w:val="00564238"/>
    <w:rsid w:val="00582F94"/>
    <w:rsid w:val="005865D5"/>
    <w:rsid w:val="005914FF"/>
    <w:rsid w:val="005C4A3E"/>
    <w:rsid w:val="005D7D8A"/>
    <w:rsid w:val="005E1961"/>
    <w:rsid w:val="00601649"/>
    <w:rsid w:val="006114C9"/>
    <w:rsid w:val="00612B0A"/>
    <w:rsid w:val="006141E1"/>
    <w:rsid w:val="0062499B"/>
    <w:rsid w:val="00652522"/>
    <w:rsid w:val="00665393"/>
    <w:rsid w:val="006A26E3"/>
    <w:rsid w:val="006B44B5"/>
    <w:rsid w:val="006D3F56"/>
    <w:rsid w:val="007061EF"/>
    <w:rsid w:val="00724865"/>
    <w:rsid w:val="0074656B"/>
    <w:rsid w:val="0074719F"/>
    <w:rsid w:val="007B7FF1"/>
    <w:rsid w:val="007D2047"/>
    <w:rsid w:val="00800306"/>
    <w:rsid w:val="008426C0"/>
    <w:rsid w:val="008C3B90"/>
    <w:rsid w:val="008D58F2"/>
    <w:rsid w:val="008F116C"/>
    <w:rsid w:val="00951B15"/>
    <w:rsid w:val="00974D64"/>
    <w:rsid w:val="009A3BF8"/>
    <w:rsid w:val="009B3159"/>
    <w:rsid w:val="009B600A"/>
    <w:rsid w:val="009E4C02"/>
    <w:rsid w:val="00A04CBC"/>
    <w:rsid w:val="00A822CE"/>
    <w:rsid w:val="00AD3F8C"/>
    <w:rsid w:val="00AE594F"/>
    <w:rsid w:val="00AF0B99"/>
    <w:rsid w:val="00B253DB"/>
    <w:rsid w:val="00B26392"/>
    <w:rsid w:val="00B32EDB"/>
    <w:rsid w:val="00B81466"/>
    <w:rsid w:val="00BB0623"/>
    <w:rsid w:val="00BC3FBF"/>
    <w:rsid w:val="00BE2FD7"/>
    <w:rsid w:val="00C512D1"/>
    <w:rsid w:val="00C85497"/>
    <w:rsid w:val="00CB2EBD"/>
    <w:rsid w:val="00CC12BB"/>
    <w:rsid w:val="00CE1804"/>
    <w:rsid w:val="00CE5E17"/>
    <w:rsid w:val="00CF376F"/>
    <w:rsid w:val="00D160BA"/>
    <w:rsid w:val="00D17EAF"/>
    <w:rsid w:val="00D35E58"/>
    <w:rsid w:val="00D53113"/>
    <w:rsid w:val="00D64B3A"/>
    <w:rsid w:val="00D76CF6"/>
    <w:rsid w:val="00DC4E77"/>
    <w:rsid w:val="00DF3397"/>
    <w:rsid w:val="00E00CF5"/>
    <w:rsid w:val="00E36314"/>
    <w:rsid w:val="00E65F4B"/>
    <w:rsid w:val="00EA7140"/>
    <w:rsid w:val="00EB176F"/>
    <w:rsid w:val="00EE3374"/>
    <w:rsid w:val="00EF5145"/>
    <w:rsid w:val="00F41DEF"/>
    <w:rsid w:val="00F42BF7"/>
    <w:rsid w:val="00F95BAE"/>
    <w:rsid w:val="00FE1292"/>
    <w:rsid w:val="00FE5C19"/>
    <w:rsid w:val="00FF27BF"/>
    <w:rsid w:val="00FF74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efaultImageDpi w14:val="32767"/>
  <w15:chartTrackingRefBased/>
  <w15:docId w15:val="{6617E4DA-2F8D-684D-9C3F-A3DC1AA2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D7"/>
    <w:pPr>
      <w:spacing w:after="120"/>
    </w:pPr>
    <w:rPr>
      <w:rFonts w:ascii="Times New Roman"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B7FF1"/>
    <w:pPr>
      <w:spacing w:after="0"/>
    </w:pPr>
    <w:rPr>
      <w:sz w:val="20"/>
      <w:szCs w:val="20"/>
    </w:rPr>
  </w:style>
  <w:style w:type="character" w:customStyle="1" w:styleId="FootnoteTextChar">
    <w:name w:val="Footnote Text Char"/>
    <w:basedOn w:val="DefaultParagraphFont"/>
    <w:link w:val="FootnoteText"/>
    <w:uiPriority w:val="99"/>
    <w:rsid w:val="007B7FF1"/>
    <w:rPr>
      <w:sz w:val="20"/>
      <w:szCs w:val="20"/>
    </w:rPr>
  </w:style>
  <w:style w:type="character" w:styleId="FootnoteReference">
    <w:name w:val="footnote reference"/>
    <w:basedOn w:val="DefaultParagraphFont"/>
    <w:uiPriority w:val="99"/>
    <w:semiHidden/>
    <w:unhideWhenUsed/>
    <w:rsid w:val="007B7FF1"/>
    <w:rPr>
      <w:vertAlign w:val="superscript"/>
    </w:rPr>
  </w:style>
  <w:style w:type="character" w:styleId="Hyperlink">
    <w:name w:val="Hyperlink"/>
    <w:basedOn w:val="DefaultParagraphFont"/>
    <w:uiPriority w:val="99"/>
    <w:unhideWhenUsed/>
    <w:rsid w:val="00601649"/>
    <w:rPr>
      <w:color w:val="0563C1" w:themeColor="hyperlink"/>
      <w:u w:val="single"/>
    </w:rPr>
  </w:style>
  <w:style w:type="character" w:customStyle="1" w:styleId="UnresolvedMention">
    <w:name w:val="Unresolved Mention"/>
    <w:basedOn w:val="DefaultParagraphFont"/>
    <w:uiPriority w:val="99"/>
    <w:rsid w:val="00601649"/>
    <w:rPr>
      <w:color w:val="605E5C"/>
      <w:shd w:val="clear" w:color="auto" w:fill="E1DFDD"/>
    </w:rPr>
  </w:style>
  <w:style w:type="character" w:styleId="CommentReference">
    <w:name w:val="annotation reference"/>
    <w:basedOn w:val="DefaultParagraphFont"/>
    <w:uiPriority w:val="99"/>
    <w:semiHidden/>
    <w:unhideWhenUsed/>
    <w:rsid w:val="008D58F2"/>
    <w:rPr>
      <w:sz w:val="16"/>
      <w:szCs w:val="16"/>
    </w:rPr>
  </w:style>
  <w:style w:type="paragraph" w:styleId="CommentText">
    <w:name w:val="annotation text"/>
    <w:basedOn w:val="Normal"/>
    <w:link w:val="CommentTextChar"/>
    <w:uiPriority w:val="99"/>
    <w:semiHidden/>
    <w:unhideWhenUsed/>
    <w:rsid w:val="008D58F2"/>
    <w:rPr>
      <w:sz w:val="20"/>
      <w:szCs w:val="20"/>
    </w:rPr>
  </w:style>
  <w:style w:type="character" w:customStyle="1" w:styleId="CommentTextChar">
    <w:name w:val="Comment Text Char"/>
    <w:basedOn w:val="DefaultParagraphFont"/>
    <w:link w:val="CommentText"/>
    <w:uiPriority w:val="99"/>
    <w:semiHidden/>
    <w:rsid w:val="008D58F2"/>
    <w:rPr>
      <w:sz w:val="20"/>
      <w:szCs w:val="20"/>
    </w:rPr>
  </w:style>
  <w:style w:type="paragraph" w:styleId="CommentSubject">
    <w:name w:val="annotation subject"/>
    <w:basedOn w:val="CommentText"/>
    <w:next w:val="CommentText"/>
    <w:link w:val="CommentSubjectChar"/>
    <w:uiPriority w:val="99"/>
    <w:semiHidden/>
    <w:unhideWhenUsed/>
    <w:rsid w:val="008D58F2"/>
    <w:rPr>
      <w:b/>
      <w:bCs/>
    </w:rPr>
  </w:style>
  <w:style w:type="character" w:customStyle="1" w:styleId="CommentSubjectChar">
    <w:name w:val="Comment Subject Char"/>
    <w:basedOn w:val="CommentTextChar"/>
    <w:link w:val="CommentSubject"/>
    <w:uiPriority w:val="99"/>
    <w:semiHidden/>
    <w:rsid w:val="008D58F2"/>
    <w:rPr>
      <w:b/>
      <w:bCs/>
      <w:sz w:val="20"/>
      <w:szCs w:val="20"/>
    </w:rPr>
  </w:style>
  <w:style w:type="paragraph" w:styleId="BalloonText">
    <w:name w:val="Balloon Text"/>
    <w:basedOn w:val="Normal"/>
    <w:link w:val="BalloonTextChar"/>
    <w:uiPriority w:val="99"/>
    <w:semiHidden/>
    <w:unhideWhenUsed/>
    <w:rsid w:val="008D58F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8F2"/>
    <w:rPr>
      <w:rFonts w:ascii="Segoe UI" w:hAnsi="Segoe UI" w:cs="Segoe UI"/>
      <w:sz w:val="18"/>
      <w:szCs w:val="18"/>
    </w:rPr>
  </w:style>
  <w:style w:type="paragraph" w:styleId="Header">
    <w:name w:val="header"/>
    <w:basedOn w:val="Normal"/>
    <w:link w:val="HeaderChar"/>
    <w:uiPriority w:val="99"/>
    <w:unhideWhenUsed/>
    <w:rsid w:val="00363D03"/>
    <w:pPr>
      <w:tabs>
        <w:tab w:val="center" w:pos="4680"/>
        <w:tab w:val="right" w:pos="9360"/>
      </w:tabs>
      <w:spacing w:after="0"/>
    </w:pPr>
  </w:style>
  <w:style w:type="character" w:customStyle="1" w:styleId="HeaderChar">
    <w:name w:val="Header Char"/>
    <w:basedOn w:val="DefaultParagraphFont"/>
    <w:link w:val="Header"/>
    <w:uiPriority w:val="99"/>
    <w:rsid w:val="00363D03"/>
    <w:rPr>
      <w:rFonts w:ascii="Times New Roman" w:hAnsi="Times New Roman"/>
      <w:sz w:val="22"/>
      <w:szCs w:val="22"/>
    </w:rPr>
  </w:style>
  <w:style w:type="paragraph" w:styleId="Footer">
    <w:name w:val="footer"/>
    <w:basedOn w:val="Normal"/>
    <w:link w:val="FooterChar"/>
    <w:uiPriority w:val="99"/>
    <w:unhideWhenUsed/>
    <w:rsid w:val="00363D03"/>
    <w:pPr>
      <w:tabs>
        <w:tab w:val="center" w:pos="4680"/>
        <w:tab w:val="right" w:pos="9360"/>
      </w:tabs>
      <w:spacing w:after="0"/>
    </w:pPr>
  </w:style>
  <w:style w:type="character" w:customStyle="1" w:styleId="FooterChar">
    <w:name w:val="Footer Char"/>
    <w:basedOn w:val="DefaultParagraphFont"/>
    <w:link w:val="Footer"/>
    <w:uiPriority w:val="99"/>
    <w:rsid w:val="00363D03"/>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