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5D42356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FE96646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54978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80589C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782BAE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D49318C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6BFE847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E2D142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26A580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4C10D0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D1D3CEC" w14:textId="570D67E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</w:t>
            </w:r>
            <w:r w:rsidR="00821AB4">
              <w:rPr>
                <w:b/>
                <w:bCs/>
                <w:sz w:val="26"/>
                <w:szCs w:val="26"/>
              </w:rPr>
              <w:t xml:space="preserve"> </w:t>
            </w:r>
            <w:r w:rsidR="00982099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Moderniz</w:t>
            </w:r>
            <w:r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ES</w:t>
            </w:r>
            <w:r w:rsidRPr="009E5540" w:rsidR="00947952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 </w:t>
            </w:r>
            <w:r w:rsidR="00821AB4">
              <w:rPr>
                <w:b/>
                <w:bCs/>
                <w:sz w:val="26"/>
                <w:szCs w:val="26"/>
              </w:rPr>
              <w:t xml:space="preserve">5.9 GHz BAND </w:t>
            </w:r>
            <w:r w:rsidR="002C1AAF">
              <w:rPr>
                <w:b/>
                <w:bCs/>
                <w:sz w:val="26"/>
                <w:szCs w:val="26"/>
              </w:rPr>
              <w:t xml:space="preserve">FOR </w:t>
            </w:r>
            <w:r>
              <w:rPr>
                <w:b/>
                <w:bCs/>
                <w:sz w:val="26"/>
                <w:szCs w:val="26"/>
              </w:rPr>
              <w:t>WI-FI AND AUTO SAFETY</w:t>
            </w:r>
          </w:p>
          <w:p w:rsidR="00CC5E08" w:rsidRPr="008A3940" w:rsidP="00040127" w14:paraId="65B72E35" w14:textId="319DFFFE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New </w:t>
            </w:r>
            <w:r w:rsidR="00D26D2D">
              <w:rPr>
                <w:b/>
                <w:bCs/>
                <w:i/>
              </w:rPr>
              <w:t xml:space="preserve">Plan </w:t>
            </w:r>
            <w:r w:rsidR="0049031B">
              <w:rPr>
                <w:b/>
                <w:bCs/>
                <w:i/>
              </w:rPr>
              <w:t xml:space="preserve">Makes Additional Spectrum Available Immediately for Improved Indoor Wi-Fi Connectivity While Authorizing Market-Driven Transportation Safety Services </w:t>
            </w:r>
          </w:p>
          <w:p w:rsidR="00F61155" w:rsidRPr="006B0A70" w:rsidP="00BB4E29" w14:paraId="3F74867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B610B" w:rsidP="009B4446" w14:paraId="7198E15D" w14:textId="1EB1296A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E0480E">
              <w:rPr>
                <w:sz w:val="22"/>
                <w:szCs w:val="22"/>
              </w:rPr>
              <w:t>November 18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="00E0480E">
              <w:rPr>
                <w:sz w:val="22"/>
                <w:szCs w:val="22"/>
              </w:rPr>
              <w:t>The Federal Communications Commission today adopted</w:t>
            </w:r>
            <w:r w:rsidR="004C7BC6">
              <w:rPr>
                <w:sz w:val="22"/>
                <w:szCs w:val="22"/>
              </w:rPr>
              <w:t xml:space="preserve"> </w:t>
            </w:r>
            <w:r w:rsidR="00F73B3B">
              <w:rPr>
                <w:sz w:val="22"/>
                <w:szCs w:val="22"/>
              </w:rPr>
              <w:t>new rules</w:t>
            </w:r>
            <w:r w:rsidR="00266FE1">
              <w:rPr>
                <w:sz w:val="22"/>
                <w:szCs w:val="22"/>
              </w:rPr>
              <w:t xml:space="preserve"> </w:t>
            </w:r>
            <w:r w:rsidR="00FF709A">
              <w:rPr>
                <w:sz w:val="22"/>
                <w:szCs w:val="22"/>
              </w:rPr>
              <w:t>for</w:t>
            </w:r>
            <w:r w:rsidR="00C10B3E">
              <w:rPr>
                <w:sz w:val="22"/>
                <w:szCs w:val="22"/>
              </w:rPr>
              <w:t xml:space="preserve"> the 5.9 GHz </w:t>
            </w:r>
            <w:r w:rsidRPr="00775BAF" w:rsidR="00C10B3E">
              <w:rPr>
                <w:sz w:val="22"/>
                <w:szCs w:val="22"/>
              </w:rPr>
              <w:t>band (5.850-5.925 GHz)</w:t>
            </w:r>
            <w:r w:rsidR="00C10B3E">
              <w:rPr>
                <w:sz w:val="22"/>
                <w:szCs w:val="22"/>
              </w:rPr>
              <w:t xml:space="preserve"> </w:t>
            </w:r>
            <w:r w:rsidR="00E0480E">
              <w:rPr>
                <w:sz w:val="22"/>
                <w:szCs w:val="22"/>
              </w:rPr>
              <w:t>to make</w:t>
            </w:r>
            <w:r w:rsidR="001E1173">
              <w:rPr>
                <w:sz w:val="22"/>
                <w:szCs w:val="22"/>
              </w:rPr>
              <w:t xml:space="preserve"> new spectrum available for unlicensed </w:t>
            </w:r>
            <w:r w:rsidR="00811DEB">
              <w:rPr>
                <w:sz w:val="22"/>
                <w:szCs w:val="22"/>
              </w:rPr>
              <w:t>uses</w:t>
            </w:r>
            <w:r w:rsidR="007765D6">
              <w:rPr>
                <w:sz w:val="22"/>
                <w:szCs w:val="22"/>
              </w:rPr>
              <w:t>,</w:t>
            </w:r>
            <w:r w:rsidR="00811DEB">
              <w:rPr>
                <w:sz w:val="22"/>
                <w:szCs w:val="22"/>
              </w:rPr>
              <w:t xml:space="preserve"> </w:t>
            </w:r>
            <w:r w:rsidR="001E1173">
              <w:rPr>
                <w:sz w:val="22"/>
                <w:szCs w:val="22"/>
              </w:rPr>
              <w:t>such as Wi-Fi</w:t>
            </w:r>
            <w:r w:rsidR="007765D6">
              <w:rPr>
                <w:sz w:val="22"/>
                <w:szCs w:val="22"/>
              </w:rPr>
              <w:t>,</w:t>
            </w:r>
            <w:r w:rsidR="001E1173">
              <w:rPr>
                <w:sz w:val="22"/>
                <w:szCs w:val="22"/>
              </w:rPr>
              <w:t xml:space="preserve"> </w:t>
            </w:r>
            <w:r w:rsidR="007765D6">
              <w:rPr>
                <w:sz w:val="22"/>
                <w:szCs w:val="22"/>
              </w:rPr>
              <w:t>and improve</w:t>
            </w:r>
            <w:r w:rsidR="00867B2F">
              <w:rPr>
                <w:sz w:val="22"/>
                <w:szCs w:val="22"/>
              </w:rPr>
              <w:t xml:space="preserve"> automotive safety</w:t>
            </w:r>
            <w:r w:rsidR="00266FE1">
              <w:rPr>
                <w:sz w:val="22"/>
                <w:szCs w:val="22"/>
              </w:rPr>
              <w:t>.</w:t>
            </w:r>
            <w:r w:rsidR="00867B2F">
              <w:rPr>
                <w:sz w:val="22"/>
                <w:szCs w:val="22"/>
              </w:rPr>
              <w:t xml:space="preserve">  </w:t>
            </w:r>
            <w:r w:rsidR="00780DAC">
              <w:rPr>
                <w:sz w:val="22"/>
                <w:szCs w:val="22"/>
              </w:rPr>
              <w:t>Specifically, t</w:t>
            </w:r>
            <w:r w:rsidR="00E0480E">
              <w:rPr>
                <w:sz w:val="22"/>
                <w:szCs w:val="22"/>
              </w:rPr>
              <w:t xml:space="preserve">he new </w:t>
            </w:r>
            <w:r>
              <w:rPr>
                <w:sz w:val="22"/>
                <w:szCs w:val="22"/>
              </w:rPr>
              <w:t xml:space="preserve">band plan designates the lower 45 megahertz </w:t>
            </w:r>
            <w:r w:rsidR="004747B7">
              <w:rPr>
                <w:sz w:val="22"/>
                <w:szCs w:val="22"/>
              </w:rPr>
              <w:t>(</w:t>
            </w:r>
            <w:r w:rsidR="00ED65AF">
              <w:rPr>
                <w:sz w:val="22"/>
                <w:szCs w:val="22"/>
              </w:rPr>
              <w:t xml:space="preserve">5.850-5.895 GHz) </w:t>
            </w:r>
            <w:r w:rsidRPr="004747B7" w:rsidR="004747B7">
              <w:rPr>
                <w:sz w:val="22"/>
                <w:szCs w:val="22"/>
              </w:rPr>
              <w:t xml:space="preserve">for unlicensed uses </w:t>
            </w:r>
            <w:r>
              <w:rPr>
                <w:sz w:val="22"/>
                <w:szCs w:val="22"/>
              </w:rPr>
              <w:t xml:space="preserve">and the upper 30 megahertz (5.895-5.925 GHz) for </w:t>
            </w:r>
            <w:r w:rsidR="00D622C0">
              <w:rPr>
                <w:sz w:val="22"/>
                <w:szCs w:val="22"/>
              </w:rPr>
              <w:t xml:space="preserve">enhanced </w:t>
            </w:r>
            <w:r>
              <w:rPr>
                <w:sz w:val="22"/>
                <w:szCs w:val="22"/>
              </w:rPr>
              <w:t>automobile safety using C</w:t>
            </w:r>
            <w:r w:rsidRPr="00493B03">
              <w:rPr>
                <w:sz w:val="22"/>
                <w:szCs w:val="22"/>
              </w:rPr>
              <w:t xml:space="preserve">ellular </w:t>
            </w:r>
            <w:r>
              <w:rPr>
                <w:sz w:val="22"/>
                <w:szCs w:val="22"/>
              </w:rPr>
              <w:t>V</w:t>
            </w:r>
            <w:r w:rsidRPr="00493B03">
              <w:rPr>
                <w:sz w:val="22"/>
                <w:szCs w:val="22"/>
              </w:rPr>
              <w:t>ehicle</w:t>
            </w:r>
            <w:r>
              <w:rPr>
                <w:sz w:val="22"/>
                <w:szCs w:val="22"/>
              </w:rPr>
              <w:t>-</w:t>
            </w:r>
            <w:r w:rsidRPr="00493B03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-E</w:t>
            </w:r>
            <w:r w:rsidRPr="00493B03">
              <w:rPr>
                <w:sz w:val="22"/>
                <w:szCs w:val="22"/>
              </w:rPr>
              <w:t>verything (C-V2X)</w:t>
            </w:r>
            <w:r>
              <w:rPr>
                <w:sz w:val="22"/>
                <w:szCs w:val="22"/>
              </w:rPr>
              <w:t xml:space="preserve"> technology.</w:t>
            </w:r>
          </w:p>
          <w:p w:rsidR="002017F2" w:rsidP="009B4446" w14:paraId="67D031BC" w14:textId="3910EA37">
            <w:pPr>
              <w:rPr>
                <w:sz w:val="22"/>
                <w:szCs w:val="22"/>
              </w:rPr>
            </w:pPr>
          </w:p>
          <w:p w:rsidR="002017F2" w:rsidP="009B4446" w14:paraId="58F60F8E" w14:textId="63E8C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Increasing the amount of spectrum </w:t>
            </w:r>
            <w:r w:rsidR="0086049E">
              <w:rPr>
                <w:sz w:val="22"/>
                <w:szCs w:val="22"/>
              </w:rPr>
              <w:t xml:space="preserve">available for unlicensed operations is critical for meeting our nation’s connectivity needs.  </w:t>
            </w:r>
            <w:r w:rsidR="004534F8">
              <w:rPr>
                <w:sz w:val="22"/>
                <w:szCs w:val="22"/>
              </w:rPr>
              <w:t xml:space="preserve">Today, </w:t>
            </w:r>
            <w:r w:rsidR="00281D38">
              <w:rPr>
                <w:sz w:val="22"/>
                <w:szCs w:val="22"/>
              </w:rPr>
              <w:t>Wi-Fi carries</w:t>
            </w:r>
            <w:r w:rsidRPr="00281D38" w:rsidR="00281D38">
              <w:rPr>
                <w:sz w:val="22"/>
                <w:szCs w:val="22"/>
              </w:rPr>
              <w:t xml:space="preserve"> more than half of the Internet’s traffic</w:t>
            </w:r>
            <w:r w:rsidR="008258D5">
              <w:rPr>
                <w:sz w:val="22"/>
                <w:szCs w:val="22"/>
              </w:rPr>
              <w:t xml:space="preserve">.  </w:t>
            </w:r>
            <w:r w:rsidR="004534F8">
              <w:rPr>
                <w:sz w:val="22"/>
                <w:szCs w:val="22"/>
              </w:rPr>
              <w:t>And d</w:t>
            </w:r>
            <w:r w:rsidR="008258D5">
              <w:rPr>
                <w:sz w:val="22"/>
                <w:szCs w:val="22"/>
              </w:rPr>
              <w:t xml:space="preserve">uring the </w:t>
            </w:r>
            <w:r w:rsidR="00C5799D">
              <w:rPr>
                <w:sz w:val="22"/>
                <w:szCs w:val="22"/>
              </w:rPr>
              <w:t xml:space="preserve">COVID-19 </w:t>
            </w:r>
            <w:r w:rsidR="008258D5">
              <w:rPr>
                <w:sz w:val="22"/>
                <w:szCs w:val="22"/>
              </w:rPr>
              <w:t>pandemic</w:t>
            </w:r>
            <w:r w:rsidR="00C5799D">
              <w:rPr>
                <w:sz w:val="22"/>
                <w:szCs w:val="22"/>
              </w:rPr>
              <w:t xml:space="preserve"> Wi-Fi connectivity has grown in importance as Americans use it for connecting to videoconferencing, telehealth, and other critical applications and services.  O</w:t>
            </w:r>
            <w:r w:rsidRPr="00281D38" w:rsidR="00281D38">
              <w:rPr>
                <w:sz w:val="22"/>
                <w:szCs w:val="22"/>
              </w:rPr>
              <w:t xml:space="preserve">ffloading mobile data traffic to Wi-Fi </w:t>
            </w:r>
            <w:r w:rsidR="00281D38">
              <w:rPr>
                <w:sz w:val="22"/>
                <w:szCs w:val="22"/>
              </w:rPr>
              <w:t xml:space="preserve">has </w:t>
            </w:r>
            <w:r w:rsidR="00C5799D">
              <w:rPr>
                <w:sz w:val="22"/>
                <w:szCs w:val="22"/>
              </w:rPr>
              <w:t>also helped keep</w:t>
            </w:r>
            <w:r w:rsidRPr="00281D38" w:rsidR="00281D38">
              <w:rPr>
                <w:sz w:val="22"/>
                <w:szCs w:val="22"/>
              </w:rPr>
              <w:t xml:space="preserve"> </w:t>
            </w:r>
            <w:r w:rsidR="00281D38">
              <w:rPr>
                <w:sz w:val="22"/>
                <w:szCs w:val="22"/>
              </w:rPr>
              <w:t>America’s</w:t>
            </w:r>
            <w:r w:rsidRPr="00281D38" w:rsidR="00281D38">
              <w:rPr>
                <w:sz w:val="22"/>
                <w:szCs w:val="22"/>
              </w:rPr>
              <w:t xml:space="preserve"> cellular networks from being overwhelmed</w:t>
            </w:r>
            <w:r w:rsidR="00C5799D">
              <w:rPr>
                <w:sz w:val="22"/>
                <w:szCs w:val="22"/>
              </w:rPr>
              <w:t xml:space="preserve"> and will continue to do so in the future. </w:t>
            </w:r>
            <w:r w:rsidRPr="00281D38" w:rsidR="00281D38">
              <w:rPr>
                <w:sz w:val="22"/>
                <w:szCs w:val="22"/>
              </w:rPr>
              <w:t xml:space="preserve"> </w:t>
            </w:r>
            <w:r w:rsidR="00F87353">
              <w:rPr>
                <w:sz w:val="22"/>
                <w:szCs w:val="22"/>
              </w:rPr>
              <w:t xml:space="preserve">By </w:t>
            </w:r>
            <w:r w:rsidRPr="00281D38" w:rsidR="00281D38">
              <w:rPr>
                <w:sz w:val="22"/>
                <w:szCs w:val="22"/>
              </w:rPr>
              <w:t xml:space="preserve">one estimate, the economic value created by Wi-Fi in the United States is projected to double by 2023—reaching nearly $1 trillion.  </w:t>
            </w:r>
          </w:p>
          <w:p w:rsidR="007B610B" w:rsidP="009B4446" w14:paraId="1D946410" w14:textId="60CF7049">
            <w:pPr>
              <w:rPr>
                <w:sz w:val="22"/>
                <w:szCs w:val="22"/>
              </w:rPr>
            </w:pPr>
          </w:p>
          <w:p w:rsidR="00966FB5" w:rsidP="009B4446" w14:paraId="5F11EA34" w14:textId="74D2B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help meet</w:t>
            </w:r>
            <w:r w:rsidRPr="004747B7" w:rsidR="004747B7">
              <w:rPr>
                <w:sz w:val="22"/>
                <w:szCs w:val="22"/>
              </w:rPr>
              <w:t xml:space="preserve"> </w:t>
            </w:r>
            <w:r w:rsidR="00B70917">
              <w:rPr>
                <w:sz w:val="22"/>
                <w:szCs w:val="22"/>
              </w:rPr>
              <w:t xml:space="preserve">the increasing demand for Wi-Fi and other unlicensed </w:t>
            </w:r>
            <w:r w:rsidR="00551CDE">
              <w:rPr>
                <w:sz w:val="22"/>
                <w:szCs w:val="22"/>
              </w:rPr>
              <w:t>services</w:t>
            </w:r>
            <w:r>
              <w:rPr>
                <w:sz w:val="22"/>
                <w:szCs w:val="22"/>
              </w:rPr>
              <w:t>,</w:t>
            </w:r>
            <w:r w:rsidR="00F87353">
              <w:rPr>
                <w:sz w:val="22"/>
                <w:szCs w:val="22"/>
              </w:rPr>
              <w:t xml:space="preserve"> the FCC’s new rules will </w:t>
            </w:r>
            <w:r w:rsidR="00C5799D">
              <w:rPr>
                <w:sz w:val="22"/>
                <w:szCs w:val="22"/>
              </w:rPr>
              <w:t>make</w:t>
            </w:r>
            <w:r w:rsidR="004022D3">
              <w:rPr>
                <w:sz w:val="22"/>
                <w:szCs w:val="22"/>
              </w:rPr>
              <w:t xml:space="preserve"> </w:t>
            </w:r>
            <w:r w:rsidR="00F873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F87353">
              <w:rPr>
                <w:sz w:val="22"/>
                <w:szCs w:val="22"/>
              </w:rPr>
              <w:t xml:space="preserve"> megahertz of </w:t>
            </w:r>
            <w:r w:rsidR="004022D3">
              <w:rPr>
                <w:sz w:val="22"/>
                <w:szCs w:val="22"/>
              </w:rPr>
              <w:t xml:space="preserve">the </w:t>
            </w:r>
            <w:r w:rsidR="008907F4">
              <w:rPr>
                <w:sz w:val="22"/>
                <w:szCs w:val="22"/>
              </w:rPr>
              <w:t>5.9 GHz</w:t>
            </w:r>
            <w:r w:rsidR="007E32F1">
              <w:rPr>
                <w:sz w:val="22"/>
                <w:szCs w:val="22"/>
              </w:rPr>
              <w:t xml:space="preserve"> band</w:t>
            </w:r>
            <w:r w:rsidR="00271A1E">
              <w:rPr>
                <w:sz w:val="22"/>
                <w:szCs w:val="22"/>
              </w:rPr>
              <w:t xml:space="preserve"> </w:t>
            </w:r>
            <w:r w:rsidR="00C5799D">
              <w:rPr>
                <w:sz w:val="22"/>
                <w:szCs w:val="22"/>
              </w:rPr>
              <w:t>available for unlicensed use</w:t>
            </w:r>
            <w:r w:rsidRPr="00271A1E" w:rsidR="00271A1E">
              <w:rPr>
                <w:sz w:val="22"/>
                <w:szCs w:val="22"/>
              </w:rPr>
              <w:t xml:space="preserve">.  </w:t>
            </w:r>
            <w:r w:rsidRPr="00966FB5">
              <w:rPr>
                <w:sz w:val="22"/>
                <w:szCs w:val="22"/>
              </w:rPr>
              <w:t xml:space="preserve">This spectrum’s impact will be further amplified by the fact that it is adjacent to an existing Wi-Fi band which, when combined with the 45 </w:t>
            </w:r>
            <w:r w:rsidR="00C5799D">
              <w:rPr>
                <w:sz w:val="22"/>
                <w:szCs w:val="22"/>
              </w:rPr>
              <w:t>megahertz</w:t>
            </w:r>
            <w:r w:rsidRPr="00966FB5" w:rsidR="00C579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made</w:t>
            </w:r>
            <w:r w:rsidRPr="00966FB5">
              <w:rPr>
                <w:sz w:val="22"/>
                <w:szCs w:val="22"/>
              </w:rPr>
              <w:t xml:space="preserve"> available</w:t>
            </w:r>
            <w:r>
              <w:rPr>
                <w:sz w:val="22"/>
                <w:szCs w:val="22"/>
              </w:rPr>
              <w:t xml:space="preserve"> today</w:t>
            </w:r>
            <w:r w:rsidRPr="00966FB5">
              <w:rPr>
                <w:sz w:val="22"/>
                <w:szCs w:val="22"/>
              </w:rPr>
              <w:t xml:space="preserve">, will support cutting-edge broadband </w:t>
            </w:r>
            <w:r w:rsidRPr="003F0578">
              <w:rPr>
                <w:sz w:val="22"/>
                <w:szCs w:val="22"/>
              </w:rPr>
              <w:t>applications</w:t>
            </w:r>
            <w:r w:rsidRPr="003F0578" w:rsidR="00945CD9">
              <w:rPr>
                <w:sz w:val="22"/>
                <w:szCs w:val="22"/>
              </w:rPr>
              <w:t xml:space="preserve">.  These </w:t>
            </w:r>
            <w:r w:rsidRPr="0049031B" w:rsidR="00945CD9">
              <w:rPr>
                <w:sz w:val="22"/>
                <w:szCs w:val="22"/>
              </w:rPr>
              <w:t xml:space="preserve">high-throughput </w:t>
            </w:r>
            <w:r w:rsidRPr="003F0578">
              <w:rPr>
                <w:sz w:val="22"/>
                <w:szCs w:val="22"/>
              </w:rPr>
              <w:t>channels</w:t>
            </w:r>
            <w:r w:rsidRPr="003F0578" w:rsidR="00945CD9">
              <w:rPr>
                <w:sz w:val="22"/>
                <w:szCs w:val="22"/>
              </w:rPr>
              <w:t>—</w:t>
            </w:r>
            <w:r w:rsidRPr="003F0578">
              <w:rPr>
                <w:sz w:val="22"/>
                <w:szCs w:val="22"/>
              </w:rPr>
              <w:t>up to 160 megahertz wide</w:t>
            </w:r>
            <w:r w:rsidRPr="003F0578" w:rsidR="00945CD9">
              <w:rPr>
                <w:sz w:val="22"/>
                <w:szCs w:val="22"/>
              </w:rPr>
              <w:t xml:space="preserve">—will </w:t>
            </w:r>
            <w:r w:rsidRPr="003F0578">
              <w:rPr>
                <w:sz w:val="22"/>
                <w:szCs w:val="22"/>
              </w:rPr>
              <w:t>enabl</w:t>
            </w:r>
            <w:r w:rsidRPr="003F0578" w:rsidR="00945CD9">
              <w:rPr>
                <w:sz w:val="22"/>
                <w:szCs w:val="22"/>
              </w:rPr>
              <w:t>e</w:t>
            </w:r>
            <w:r w:rsidRPr="003F0578">
              <w:rPr>
                <w:sz w:val="22"/>
                <w:szCs w:val="22"/>
              </w:rPr>
              <w:t xml:space="preserve"> gigabit Wi-Fi connectivity for schools, hospitals, small businesses, and other consumers.</w:t>
            </w:r>
            <w:r w:rsidRPr="003F0578" w:rsidR="003F0578">
              <w:rPr>
                <w:sz w:val="22"/>
                <w:szCs w:val="22"/>
              </w:rPr>
              <w:t xml:space="preserve">  </w:t>
            </w:r>
            <w:r w:rsidRPr="00815B33" w:rsidR="003F0578">
              <w:rPr>
                <w:sz w:val="22"/>
                <w:szCs w:val="22"/>
              </w:rPr>
              <w:t>The Report and Order adopts technical rules to enable full-power indoor unlicensed operations in the lower 45 megahertz portion of the band immediately, as well as opportunities for outdoor unlicensed use on a coordinated basis under certain circumstances.</w:t>
            </w:r>
            <w:r w:rsidR="00C52A22">
              <w:rPr>
                <w:sz w:val="22"/>
                <w:szCs w:val="22"/>
              </w:rPr>
              <w:t xml:space="preserve">  </w:t>
            </w:r>
            <w:r w:rsidRPr="00C52A22" w:rsidR="00C52A22">
              <w:rPr>
                <w:sz w:val="22"/>
                <w:szCs w:val="22"/>
              </w:rPr>
              <w:t xml:space="preserve">Under the new rules, ITS services will be required to vacate the lower 45 megahertz of the band within one year.  </w:t>
            </w:r>
          </w:p>
          <w:p w:rsidR="00966FB5" w:rsidP="009B4446" w14:paraId="7B0BF4FA" w14:textId="77777777">
            <w:pPr>
              <w:rPr>
                <w:sz w:val="22"/>
                <w:szCs w:val="22"/>
              </w:rPr>
            </w:pPr>
          </w:p>
          <w:p w:rsidR="008F22F6" w:rsidRPr="00DF3291" w:rsidP="00815B33" w14:paraId="2988C157" w14:textId="35CAD0D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The new rules </w:t>
            </w:r>
            <w:r w:rsidR="00966FB5">
              <w:rPr>
                <w:sz w:val="22"/>
                <w:szCs w:val="22"/>
              </w:rPr>
              <w:t xml:space="preserve">also </w:t>
            </w:r>
            <w:r>
              <w:rPr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 xml:space="preserve"> </w:t>
            </w:r>
            <w:r w:rsidR="005370AC">
              <w:rPr>
                <w:sz w:val="22"/>
                <w:szCs w:val="22"/>
              </w:rPr>
              <w:t xml:space="preserve">improve automotive safety by </w:t>
            </w:r>
            <w:r>
              <w:rPr>
                <w:sz w:val="22"/>
                <w:szCs w:val="22"/>
              </w:rPr>
              <w:t>reserving</w:t>
            </w:r>
            <w:r>
              <w:rPr>
                <w:sz w:val="22"/>
                <w:szCs w:val="22"/>
              </w:rPr>
              <w:t xml:space="preserve"> the upper 30 megahertz of the </w:t>
            </w:r>
            <w:r>
              <w:rPr>
                <w:sz w:val="22"/>
                <w:szCs w:val="22"/>
              </w:rPr>
              <w:t xml:space="preserve">band for </w:t>
            </w:r>
            <w:r w:rsidRPr="008F22F6">
              <w:rPr>
                <w:sz w:val="22"/>
                <w:szCs w:val="22"/>
              </w:rPr>
              <w:t>Intelligent Transportation System</w:t>
            </w:r>
            <w:r w:rsidR="00FC30B0">
              <w:rPr>
                <w:sz w:val="22"/>
                <w:szCs w:val="22"/>
              </w:rPr>
              <w:t xml:space="preserve"> (ITS)</w:t>
            </w:r>
            <w:r>
              <w:rPr>
                <w:sz w:val="22"/>
                <w:szCs w:val="22"/>
              </w:rPr>
              <w:t xml:space="preserve"> services and designating </w:t>
            </w:r>
            <w:r w:rsidRPr="00493B03" w:rsidR="00EF0816">
              <w:rPr>
                <w:sz w:val="22"/>
                <w:szCs w:val="22"/>
              </w:rPr>
              <w:t>C-V2X</w:t>
            </w:r>
            <w:r>
              <w:rPr>
                <w:sz w:val="22"/>
                <w:szCs w:val="22"/>
              </w:rPr>
              <w:t xml:space="preserve"> </w:t>
            </w:r>
            <w:r w:rsidRPr="008F22F6">
              <w:rPr>
                <w:sz w:val="22"/>
                <w:szCs w:val="22"/>
              </w:rPr>
              <w:t xml:space="preserve">as the </w:t>
            </w:r>
            <w:r w:rsidRPr="008F22F6" w:rsidR="00C6502B">
              <w:rPr>
                <w:sz w:val="22"/>
                <w:szCs w:val="22"/>
              </w:rPr>
              <w:t>technolog</w:t>
            </w:r>
            <w:r w:rsidR="00C6502B">
              <w:rPr>
                <w:sz w:val="22"/>
                <w:szCs w:val="22"/>
              </w:rPr>
              <w:t>y</w:t>
            </w:r>
            <w:r w:rsidRPr="008F22F6" w:rsidR="00C6502B">
              <w:rPr>
                <w:sz w:val="22"/>
                <w:szCs w:val="22"/>
              </w:rPr>
              <w:t xml:space="preserve"> </w:t>
            </w:r>
            <w:r w:rsidRPr="008F22F6">
              <w:rPr>
                <w:sz w:val="22"/>
                <w:szCs w:val="22"/>
              </w:rPr>
              <w:t>standard for safety-related transportation and vehicular communications</w:t>
            </w:r>
            <w:r w:rsidR="00266FE1">
              <w:rPr>
                <w:sz w:val="22"/>
                <w:szCs w:val="22"/>
              </w:rPr>
              <w:t xml:space="preserve">.  </w:t>
            </w:r>
            <w:r w:rsidRPr="00E107D0" w:rsidR="00E107D0">
              <w:rPr>
                <w:sz w:val="22"/>
                <w:szCs w:val="22"/>
              </w:rPr>
              <w:t xml:space="preserve">C-V2X uses cellular protocols to provide direct communications between vehicles and </w:t>
            </w:r>
            <w:r>
              <w:rPr>
                <w:sz w:val="22"/>
                <w:szCs w:val="22"/>
              </w:rPr>
              <w:t xml:space="preserve">obstacles like </w:t>
            </w:r>
            <w:r w:rsidRPr="00E107D0" w:rsidR="00E107D0">
              <w:rPr>
                <w:sz w:val="22"/>
                <w:szCs w:val="22"/>
              </w:rPr>
              <w:t>other vehicles</w:t>
            </w:r>
            <w:r>
              <w:rPr>
                <w:sz w:val="22"/>
                <w:szCs w:val="22"/>
              </w:rPr>
              <w:t xml:space="preserve">, </w:t>
            </w:r>
            <w:r w:rsidRPr="00E107D0" w:rsidR="00E107D0">
              <w:rPr>
                <w:sz w:val="22"/>
                <w:szCs w:val="22"/>
              </w:rPr>
              <w:t>cyclists, pedestrians, and road workers</w:t>
            </w:r>
            <w:r w:rsidR="00A30E44">
              <w:rPr>
                <w:sz w:val="22"/>
                <w:szCs w:val="22"/>
              </w:rPr>
              <w:t>,</w:t>
            </w:r>
            <w:r w:rsidR="00C6502B">
              <w:rPr>
                <w:sz w:val="22"/>
                <w:szCs w:val="22"/>
              </w:rPr>
              <w:t xml:space="preserve"> and to receive safety information from roadside transmitters</w:t>
            </w:r>
            <w:r w:rsidRPr="00E107D0" w:rsidR="00E107D0">
              <w:rPr>
                <w:sz w:val="22"/>
                <w:szCs w:val="22"/>
              </w:rPr>
              <w:t xml:space="preserve">.  </w:t>
            </w:r>
            <w:r w:rsidRPr="00966FB5" w:rsidR="00966FB5">
              <w:rPr>
                <w:sz w:val="22"/>
                <w:szCs w:val="22"/>
              </w:rPr>
              <w:t>C-V2X</w:t>
            </w:r>
            <w:r w:rsidR="00966FB5">
              <w:rPr>
                <w:sz w:val="22"/>
                <w:szCs w:val="22"/>
              </w:rPr>
              <w:t xml:space="preserve"> </w:t>
            </w:r>
            <w:r w:rsidRPr="00966FB5" w:rsidR="00966FB5">
              <w:rPr>
                <w:sz w:val="22"/>
                <w:szCs w:val="22"/>
              </w:rPr>
              <w:t>has gained momentum both domestically and internationally.</w:t>
            </w:r>
            <w:r w:rsidR="00966FB5">
              <w:rPr>
                <w:sz w:val="22"/>
                <w:szCs w:val="22"/>
              </w:rPr>
              <w:t xml:space="preserve">  </w:t>
            </w:r>
            <w:r w:rsidR="00056486">
              <w:rPr>
                <w:sz w:val="22"/>
                <w:szCs w:val="22"/>
              </w:rPr>
              <w:t xml:space="preserve">While </w:t>
            </w:r>
            <w:r w:rsidR="00132AA2">
              <w:rPr>
                <w:sz w:val="22"/>
                <w:szCs w:val="22"/>
              </w:rPr>
              <w:t xml:space="preserve">the Commission designated Dedicated Short-Range Communications (DSRC) services as the technology standard for ITS services over twenty years ago, </w:t>
            </w:r>
            <w:r w:rsidR="002E0F51">
              <w:rPr>
                <w:sz w:val="22"/>
                <w:szCs w:val="22"/>
              </w:rPr>
              <w:t xml:space="preserve">DSRC has not been meaningfully deployed, and this critical mid-band spectrum </w:t>
            </w:r>
            <w:r w:rsidR="00F320AE">
              <w:rPr>
                <w:sz w:val="22"/>
                <w:szCs w:val="22"/>
              </w:rPr>
              <w:t>has</w:t>
            </w:r>
            <w:r w:rsidR="002E0F51">
              <w:rPr>
                <w:sz w:val="22"/>
                <w:szCs w:val="22"/>
              </w:rPr>
              <w:t xml:space="preserve"> largely been </w:t>
            </w:r>
            <w:r w:rsidR="00F320AE">
              <w:rPr>
                <w:sz w:val="22"/>
                <w:szCs w:val="22"/>
              </w:rPr>
              <w:t>un</w:t>
            </w:r>
            <w:r w:rsidR="002E0F51">
              <w:rPr>
                <w:sz w:val="22"/>
                <w:szCs w:val="22"/>
              </w:rPr>
              <w:t xml:space="preserve">used for decades.  </w:t>
            </w:r>
            <w:r>
              <w:rPr>
                <w:sz w:val="22"/>
                <w:szCs w:val="22"/>
              </w:rPr>
              <w:t xml:space="preserve">Today’s action </w:t>
            </w:r>
            <w:r w:rsidR="000A408F">
              <w:rPr>
                <w:sz w:val="22"/>
                <w:szCs w:val="22"/>
              </w:rPr>
              <w:t xml:space="preserve">therefore </w:t>
            </w:r>
            <w:r w:rsidR="001E46BA">
              <w:rPr>
                <w:sz w:val="22"/>
                <w:szCs w:val="22"/>
              </w:rPr>
              <w:t>begins the transition</w:t>
            </w:r>
            <w:r w:rsidRPr="003F0578" w:rsidR="00380E41">
              <w:rPr>
                <w:sz w:val="22"/>
                <w:szCs w:val="22"/>
              </w:rPr>
              <w:t xml:space="preserve"> </w:t>
            </w:r>
            <w:r w:rsidRPr="003F0578" w:rsidR="00C5799D">
              <w:rPr>
                <w:sz w:val="22"/>
                <w:szCs w:val="22"/>
              </w:rPr>
              <w:t>away</w:t>
            </w:r>
            <w:r w:rsidRPr="003F0578" w:rsidR="001E0392">
              <w:rPr>
                <w:sz w:val="22"/>
                <w:szCs w:val="22"/>
              </w:rPr>
              <w:t xml:space="preserve"> </w:t>
            </w:r>
            <w:r w:rsidR="00375E8A">
              <w:rPr>
                <w:sz w:val="22"/>
                <w:szCs w:val="22"/>
              </w:rPr>
              <w:t>from DSRC services</w:t>
            </w:r>
            <w:r w:rsidRPr="003F0578" w:rsidR="004E0E5B">
              <w:rPr>
                <w:sz w:val="22"/>
                <w:szCs w:val="22"/>
              </w:rPr>
              <w:t>—</w:t>
            </w:r>
            <w:r w:rsidRPr="003F0578" w:rsidR="00FC30B0">
              <w:rPr>
                <w:sz w:val="22"/>
                <w:szCs w:val="22"/>
              </w:rPr>
              <w:t>which are</w:t>
            </w:r>
            <w:r w:rsidRPr="003F0578" w:rsidR="00966FB5">
              <w:rPr>
                <w:sz w:val="22"/>
                <w:szCs w:val="22"/>
              </w:rPr>
              <w:t xml:space="preserve"> </w:t>
            </w:r>
            <w:r w:rsidRPr="003F0578" w:rsidR="00966FB5">
              <w:rPr>
                <w:sz w:val="22"/>
                <w:szCs w:val="22"/>
              </w:rPr>
              <w:t>incompatible with C-V2X</w:t>
            </w:r>
            <w:r w:rsidR="002E0F58">
              <w:rPr>
                <w:sz w:val="22"/>
                <w:szCs w:val="22"/>
              </w:rPr>
              <w:t>—</w:t>
            </w:r>
            <w:r w:rsidR="000E137D">
              <w:rPr>
                <w:sz w:val="22"/>
                <w:szCs w:val="22"/>
              </w:rPr>
              <w:t xml:space="preserve">to hasten the </w:t>
            </w:r>
            <w:r w:rsidR="00610A3B">
              <w:rPr>
                <w:sz w:val="22"/>
                <w:szCs w:val="22"/>
              </w:rPr>
              <w:t xml:space="preserve">actual </w:t>
            </w:r>
            <w:r w:rsidR="000E137D">
              <w:rPr>
                <w:sz w:val="22"/>
                <w:szCs w:val="22"/>
              </w:rPr>
              <w:t>deployment of ITS services that will improve automotive safety</w:t>
            </w:r>
            <w:r w:rsidRPr="003F0578" w:rsidR="00966FB5">
              <w:rPr>
                <w:sz w:val="22"/>
                <w:szCs w:val="22"/>
              </w:rPr>
              <w:t>.</w:t>
            </w:r>
            <w:r w:rsidRPr="003F0578" w:rsidR="003F0578">
              <w:rPr>
                <w:sz w:val="22"/>
                <w:szCs w:val="22"/>
              </w:rPr>
              <w:t xml:space="preserve">  </w:t>
            </w:r>
          </w:p>
          <w:p w:rsidR="00921AD2" w:rsidP="00921AD2" w14:paraId="66C409BA" w14:textId="09B6217B">
            <w:pPr>
              <w:pStyle w:val="ParaNum"/>
              <w:numPr>
                <w:ilvl w:val="0"/>
                <w:numId w:val="0"/>
              </w:numPr>
              <w:spacing w:after="0"/>
            </w:pPr>
          </w:p>
          <w:p w:rsidR="007F58ED" w:rsidP="00921AD2" w14:paraId="0072E29A" w14:textId="56B340D3">
            <w:pPr>
              <w:pStyle w:val="ParaNum"/>
              <w:numPr>
                <w:ilvl w:val="0"/>
                <w:numId w:val="0"/>
              </w:numPr>
              <w:spacing w:after="0"/>
            </w:pPr>
            <w:r>
              <w:t>In addition to the new rules, the Commission adopted a Further Notice of Proposed Rulemaking which propose</w:t>
            </w:r>
            <w:r w:rsidR="00E00549">
              <w:t>s</w:t>
            </w:r>
            <w:r>
              <w:t xml:space="preserve"> technical rules </w:t>
            </w:r>
            <w:r>
              <w:t>for</w:t>
            </w:r>
            <w:r>
              <w:t xml:space="preserve"> outdoor unlicensed operations</w:t>
            </w:r>
            <w:r w:rsidR="00811DEB">
              <w:t xml:space="preserve"> across the </w:t>
            </w:r>
            <w:r w:rsidR="005C52F9">
              <w:t>United States</w:t>
            </w:r>
            <w:r w:rsidR="00811DEB">
              <w:t xml:space="preserve"> (except for limited </w:t>
            </w:r>
            <w:r>
              <w:t xml:space="preserve">number of </w:t>
            </w:r>
            <w:r w:rsidR="00811DEB">
              <w:t>areas)</w:t>
            </w:r>
            <w:r>
              <w:t xml:space="preserve"> </w:t>
            </w:r>
            <w:r w:rsidR="00844453">
              <w:t>in the lower part of the band</w:t>
            </w:r>
            <w:r>
              <w:t xml:space="preserve"> once ITS operations have </w:t>
            </w:r>
            <w:r w:rsidR="00844453">
              <w:t xml:space="preserve">vacated </w:t>
            </w:r>
            <w:r>
              <w:t>th</w:t>
            </w:r>
            <w:r w:rsidR="005C52F9">
              <w:t>at</w:t>
            </w:r>
            <w:r>
              <w:t xml:space="preserve"> spectrum</w:t>
            </w:r>
            <w:r>
              <w:t xml:space="preserve">.  </w:t>
            </w:r>
            <w:r>
              <w:t>The Further Notice seeks comment on</w:t>
            </w:r>
            <w:r>
              <w:t xml:space="preserve"> </w:t>
            </w:r>
            <w:r w:rsidR="005C52F9">
              <w:t xml:space="preserve">how to transition </w:t>
            </w:r>
            <w:r>
              <w:t xml:space="preserve">ITS operations in </w:t>
            </w:r>
            <w:r w:rsidR="00844453">
              <w:t>the band</w:t>
            </w:r>
            <w:r>
              <w:t xml:space="preserve"> to C-V2X-based technology, including the appropriate implementation </w:t>
            </w:r>
            <w:r w:rsidR="00811DEB">
              <w:t xml:space="preserve">timeline </w:t>
            </w:r>
            <w:r>
              <w:t xml:space="preserve">and </w:t>
            </w:r>
            <w:r>
              <w:t xml:space="preserve">technical </w:t>
            </w:r>
            <w:r w:rsidR="00811DEB">
              <w:t xml:space="preserve">and operational </w:t>
            </w:r>
            <w:r>
              <w:t>parameters</w:t>
            </w:r>
            <w:r>
              <w:t xml:space="preserve"> for C-V2X service</w:t>
            </w:r>
            <w:r>
              <w:t xml:space="preserve">.  </w:t>
            </w:r>
            <w:r>
              <w:t>The Further Notice also</w:t>
            </w:r>
            <w:r>
              <w:t xml:space="preserve"> seeks comment on whether the Commission should allocate additional spectrum for ITS applications in the future.  </w:t>
            </w:r>
          </w:p>
          <w:p w:rsidR="007F58ED" w:rsidP="00921AD2" w14:paraId="0E664CEA" w14:textId="77777777">
            <w:pPr>
              <w:pStyle w:val="ParaNum"/>
              <w:numPr>
                <w:ilvl w:val="0"/>
                <w:numId w:val="0"/>
              </w:numPr>
              <w:spacing w:after="0"/>
            </w:pPr>
          </w:p>
          <w:p w:rsidR="00DC2565" w:rsidP="00FB4B24" w14:paraId="7BBE02EC" w14:textId="697F38E6">
            <w:pPr>
              <w:pStyle w:val="ParaNum"/>
              <w:numPr>
                <w:ilvl w:val="0"/>
                <w:numId w:val="0"/>
              </w:numPr>
              <w:spacing w:after="0"/>
            </w:pPr>
            <w:r>
              <w:t>Finally, t</w:t>
            </w:r>
            <w:r w:rsidR="00921AD2">
              <w:t xml:space="preserve">he Commission also adopted an Order of Proposed Modification which </w:t>
            </w:r>
            <w:r w:rsidR="00844453">
              <w:t xml:space="preserve">proposes to </w:t>
            </w:r>
            <w:r w:rsidR="00921AD2">
              <w:t>modif</w:t>
            </w:r>
            <w:r w:rsidR="00844453">
              <w:t>y</w:t>
            </w:r>
            <w:r w:rsidR="00921AD2">
              <w:t xml:space="preserve"> all </w:t>
            </w:r>
            <w:r>
              <w:t xml:space="preserve">5.9 GHz band </w:t>
            </w:r>
            <w:r w:rsidR="00921AD2">
              <w:t xml:space="preserve">ITS licenses </w:t>
            </w:r>
            <w:r>
              <w:t>in accordance with</w:t>
            </w:r>
            <w:r w:rsidR="00E00549">
              <w:t xml:space="preserve"> today’s changes</w:t>
            </w:r>
            <w:r w:rsidR="00921AD2">
              <w:t>.</w:t>
            </w:r>
          </w:p>
          <w:p w:rsidR="00921AD2" w:rsidP="00FB4B24" w14:paraId="74AD0AFF" w14:textId="39829304">
            <w:pPr>
              <w:pStyle w:val="ParaNum"/>
              <w:numPr>
                <w:ilvl w:val="0"/>
                <w:numId w:val="0"/>
              </w:numPr>
              <w:spacing w:after="0"/>
              <w:rPr>
                <w:szCs w:val="22"/>
              </w:rPr>
            </w:pPr>
          </w:p>
          <w:p w:rsidR="00FB4B24" w:rsidP="00FB4B24" w14:paraId="047D4823" w14:textId="3A64F425">
            <w:pPr>
              <w:pStyle w:val="ParaNum"/>
              <w:numPr>
                <w:ilvl w:val="0"/>
                <w:numId w:val="0"/>
              </w:numPr>
              <w:spacing w:after="0"/>
              <w:rPr>
                <w:szCs w:val="22"/>
              </w:rPr>
            </w:pPr>
            <w:r w:rsidRPr="00FB4B24">
              <w:rPr>
                <w:szCs w:val="22"/>
              </w:rPr>
              <w:t>Action by the Commission November 18, 2020 by First Report and Order, Further Notice of Proposed Rulemaking, and Order of Proposed Modification (FCC 20-164).  Chairman Pai, Commissioners O’Rielly</w:t>
            </w:r>
            <w:r w:rsidR="002C39EF">
              <w:rPr>
                <w:szCs w:val="22"/>
              </w:rPr>
              <w:t xml:space="preserve"> and</w:t>
            </w:r>
            <w:r w:rsidRPr="00FB4B24">
              <w:rPr>
                <w:szCs w:val="22"/>
              </w:rPr>
              <w:t xml:space="preserve"> Carr</w:t>
            </w:r>
            <w:r w:rsidR="002C39EF">
              <w:rPr>
                <w:szCs w:val="22"/>
              </w:rPr>
              <w:t xml:space="preserve"> </w:t>
            </w:r>
            <w:r w:rsidRPr="00FB4B24">
              <w:rPr>
                <w:szCs w:val="22"/>
              </w:rPr>
              <w:t>approving.  Commissioner</w:t>
            </w:r>
            <w:r w:rsidR="002C39EF">
              <w:rPr>
                <w:szCs w:val="22"/>
              </w:rPr>
              <w:t>s</w:t>
            </w:r>
            <w:r>
              <w:rPr>
                <w:szCs w:val="22"/>
              </w:rPr>
              <w:t xml:space="preserve"> Rosenworcel</w:t>
            </w:r>
            <w:r w:rsidR="002C39EF">
              <w:rPr>
                <w:szCs w:val="22"/>
              </w:rPr>
              <w:t xml:space="preserve"> and Starks</w:t>
            </w:r>
            <w:r>
              <w:rPr>
                <w:szCs w:val="22"/>
              </w:rPr>
              <w:t xml:space="preserve"> concurring.  </w:t>
            </w:r>
            <w:r w:rsidRPr="00FB4B24">
              <w:rPr>
                <w:szCs w:val="22"/>
              </w:rPr>
              <w:t>Chairman Pai, Commissioners O’Rielly</w:t>
            </w:r>
            <w:r w:rsidR="00151F9F">
              <w:rPr>
                <w:szCs w:val="22"/>
              </w:rPr>
              <w:t xml:space="preserve"> and</w:t>
            </w:r>
            <w:bookmarkStart w:id="0" w:name="_GoBack"/>
            <w:bookmarkEnd w:id="0"/>
            <w:r w:rsidRPr="00FB4B24">
              <w:rPr>
                <w:szCs w:val="22"/>
              </w:rPr>
              <w:t xml:space="preserve"> Carr issuing separate statements.</w:t>
            </w:r>
          </w:p>
          <w:p w:rsidR="00FB4B24" w:rsidRPr="00FB4B24" w:rsidP="00FB4B24" w14:paraId="7C0BB4E2" w14:textId="77777777">
            <w:pPr>
              <w:pStyle w:val="ParaNum"/>
              <w:numPr>
                <w:ilvl w:val="0"/>
                <w:numId w:val="0"/>
              </w:numPr>
              <w:spacing w:after="0"/>
              <w:rPr>
                <w:szCs w:val="22"/>
              </w:rPr>
            </w:pPr>
          </w:p>
          <w:p w:rsidR="00FB4B24" w:rsidP="00FB4B24" w14:paraId="614EC370" w14:textId="554513E5">
            <w:pPr>
              <w:pStyle w:val="ParaNum"/>
              <w:numPr>
                <w:ilvl w:val="0"/>
                <w:numId w:val="0"/>
              </w:numPr>
              <w:spacing w:after="0"/>
              <w:rPr>
                <w:szCs w:val="22"/>
              </w:rPr>
            </w:pPr>
            <w:r w:rsidRPr="00FB4B24">
              <w:rPr>
                <w:szCs w:val="22"/>
              </w:rPr>
              <w:t>ET Docket No. 19-138</w:t>
            </w:r>
          </w:p>
          <w:p w:rsidR="00FB4B24" w:rsidRPr="002E165B" w:rsidP="00921AD2" w14:paraId="66F8281B" w14:textId="77777777">
            <w:pPr>
              <w:pStyle w:val="ParaNum"/>
              <w:numPr>
                <w:ilvl w:val="0"/>
                <w:numId w:val="0"/>
              </w:numPr>
              <w:spacing w:after="0"/>
              <w:rPr>
                <w:szCs w:val="22"/>
              </w:rPr>
            </w:pPr>
          </w:p>
          <w:p w:rsidR="004F0F1F" w:rsidRPr="007475A1" w:rsidP="00921AD2" w14:paraId="0CAAF66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5BBF03D" w14:textId="5E96D04F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5FC22A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4CB7B3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006D2F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1182925"/>
    <w:multiLevelType w:val="hybridMultilevel"/>
    <w:tmpl w:val="5F468ED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b w:val="0"/>
        <w:bCs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7593"/>
    <w:rsid w:val="0002500C"/>
    <w:rsid w:val="000311FC"/>
    <w:rsid w:val="00040127"/>
    <w:rsid w:val="0004115C"/>
    <w:rsid w:val="00056486"/>
    <w:rsid w:val="00065E2D"/>
    <w:rsid w:val="00067F41"/>
    <w:rsid w:val="00081232"/>
    <w:rsid w:val="000872BC"/>
    <w:rsid w:val="00091E65"/>
    <w:rsid w:val="00096D4A"/>
    <w:rsid w:val="000A38EA"/>
    <w:rsid w:val="000A408F"/>
    <w:rsid w:val="000C1E47"/>
    <w:rsid w:val="000C26F3"/>
    <w:rsid w:val="000C4E12"/>
    <w:rsid w:val="000E049E"/>
    <w:rsid w:val="000E137D"/>
    <w:rsid w:val="000E2DC4"/>
    <w:rsid w:val="000E5244"/>
    <w:rsid w:val="0010799B"/>
    <w:rsid w:val="00117DB2"/>
    <w:rsid w:val="0012362D"/>
    <w:rsid w:val="00123ED2"/>
    <w:rsid w:val="00125BE0"/>
    <w:rsid w:val="00132AA2"/>
    <w:rsid w:val="00134D83"/>
    <w:rsid w:val="00136723"/>
    <w:rsid w:val="00142C13"/>
    <w:rsid w:val="00151F9F"/>
    <w:rsid w:val="00152776"/>
    <w:rsid w:val="00153222"/>
    <w:rsid w:val="00156C7C"/>
    <w:rsid w:val="001577D3"/>
    <w:rsid w:val="001733A6"/>
    <w:rsid w:val="00184312"/>
    <w:rsid w:val="001865A9"/>
    <w:rsid w:val="00187A3D"/>
    <w:rsid w:val="00187DB2"/>
    <w:rsid w:val="00191057"/>
    <w:rsid w:val="00194432"/>
    <w:rsid w:val="001B20BB"/>
    <w:rsid w:val="001C4370"/>
    <w:rsid w:val="001D3779"/>
    <w:rsid w:val="001E0392"/>
    <w:rsid w:val="001E1173"/>
    <w:rsid w:val="001E46BA"/>
    <w:rsid w:val="001F0469"/>
    <w:rsid w:val="001F7CD7"/>
    <w:rsid w:val="002017F2"/>
    <w:rsid w:val="00203A98"/>
    <w:rsid w:val="00206EDD"/>
    <w:rsid w:val="0021247E"/>
    <w:rsid w:val="002146F6"/>
    <w:rsid w:val="00225F0C"/>
    <w:rsid w:val="00231C32"/>
    <w:rsid w:val="00234A7E"/>
    <w:rsid w:val="00240345"/>
    <w:rsid w:val="002421F0"/>
    <w:rsid w:val="00247274"/>
    <w:rsid w:val="00263FE3"/>
    <w:rsid w:val="00266966"/>
    <w:rsid w:val="00266FE1"/>
    <w:rsid w:val="00271A1E"/>
    <w:rsid w:val="00281D38"/>
    <w:rsid w:val="00285C36"/>
    <w:rsid w:val="00294C0C"/>
    <w:rsid w:val="002A0743"/>
    <w:rsid w:val="002A0934"/>
    <w:rsid w:val="002A4129"/>
    <w:rsid w:val="002B1013"/>
    <w:rsid w:val="002C1AAF"/>
    <w:rsid w:val="002C39EF"/>
    <w:rsid w:val="002D03E5"/>
    <w:rsid w:val="002E0F51"/>
    <w:rsid w:val="002E0F58"/>
    <w:rsid w:val="002E165B"/>
    <w:rsid w:val="002E3F1D"/>
    <w:rsid w:val="002F31D0"/>
    <w:rsid w:val="00300359"/>
    <w:rsid w:val="0031773E"/>
    <w:rsid w:val="00333871"/>
    <w:rsid w:val="00347716"/>
    <w:rsid w:val="003506E1"/>
    <w:rsid w:val="0035712C"/>
    <w:rsid w:val="003727E3"/>
    <w:rsid w:val="00375E8A"/>
    <w:rsid w:val="00380E41"/>
    <w:rsid w:val="003821A9"/>
    <w:rsid w:val="00385A93"/>
    <w:rsid w:val="003910F1"/>
    <w:rsid w:val="003C5D0F"/>
    <w:rsid w:val="003E42FC"/>
    <w:rsid w:val="003E5991"/>
    <w:rsid w:val="003E7C67"/>
    <w:rsid w:val="003E7FD5"/>
    <w:rsid w:val="003F0578"/>
    <w:rsid w:val="003F344A"/>
    <w:rsid w:val="004022D3"/>
    <w:rsid w:val="00403FF0"/>
    <w:rsid w:val="00417073"/>
    <w:rsid w:val="0042046D"/>
    <w:rsid w:val="0042116E"/>
    <w:rsid w:val="00425359"/>
    <w:rsid w:val="00425AEF"/>
    <w:rsid w:val="00426518"/>
    <w:rsid w:val="00427B06"/>
    <w:rsid w:val="00435C7A"/>
    <w:rsid w:val="00441F59"/>
    <w:rsid w:val="00444E07"/>
    <w:rsid w:val="00444FA9"/>
    <w:rsid w:val="00450996"/>
    <w:rsid w:val="004519F9"/>
    <w:rsid w:val="004534F8"/>
    <w:rsid w:val="00473E9C"/>
    <w:rsid w:val="004747B7"/>
    <w:rsid w:val="00480099"/>
    <w:rsid w:val="0049031B"/>
    <w:rsid w:val="00493B03"/>
    <w:rsid w:val="004941A2"/>
    <w:rsid w:val="00497858"/>
    <w:rsid w:val="004A729A"/>
    <w:rsid w:val="004B4FEA"/>
    <w:rsid w:val="004C0ADA"/>
    <w:rsid w:val="004C433E"/>
    <w:rsid w:val="004C4512"/>
    <w:rsid w:val="004C4F36"/>
    <w:rsid w:val="004C7BC6"/>
    <w:rsid w:val="004D1922"/>
    <w:rsid w:val="004D3D85"/>
    <w:rsid w:val="004E0E5B"/>
    <w:rsid w:val="004E2BD8"/>
    <w:rsid w:val="004F0F1F"/>
    <w:rsid w:val="004F7160"/>
    <w:rsid w:val="005022AA"/>
    <w:rsid w:val="00504845"/>
    <w:rsid w:val="0050757F"/>
    <w:rsid w:val="00516AD2"/>
    <w:rsid w:val="00517061"/>
    <w:rsid w:val="005370AC"/>
    <w:rsid w:val="00545DAE"/>
    <w:rsid w:val="00551CDE"/>
    <w:rsid w:val="00571B83"/>
    <w:rsid w:val="005720FE"/>
    <w:rsid w:val="00574ABB"/>
    <w:rsid w:val="00575A00"/>
    <w:rsid w:val="00577960"/>
    <w:rsid w:val="00581114"/>
    <w:rsid w:val="00581EA1"/>
    <w:rsid w:val="00586417"/>
    <w:rsid w:val="0058673C"/>
    <w:rsid w:val="00587429"/>
    <w:rsid w:val="005A7972"/>
    <w:rsid w:val="005B17E7"/>
    <w:rsid w:val="005B2643"/>
    <w:rsid w:val="005B4499"/>
    <w:rsid w:val="005C52F9"/>
    <w:rsid w:val="005C5592"/>
    <w:rsid w:val="005D17FD"/>
    <w:rsid w:val="005F0D55"/>
    <w:rsid w:val="005F183E"/>
    <w:rsid w:val="005F1883"/>
    <w:rsid w:val="005F1BDA"/>
    <w:rsid w:val="00600DDA"/>
    <w:rsid w:val="00603A30"/>
    <w:rsid w:val="00604211"/>
    <w:rsid w:val="00610A3B"/>
    <w:rsid w:val="00612398"/>
    <w:rsid w:val="00613498"/>
    <w:rsid w:val="00617B94"/>
    <w:rsid w:val="00620BED"/>
    <w:rsid w:val="006250FB"/>
    <w:rsid w:val="006415B4"/>
    <w:rsid w:val="00644E3D"/>
    <w:rsid w:val="00651B9E"/>
    <w:rsid w:val="00652019"/>
    <w:rsid w:val="00657EC9"/>
    <w:rsid w:val="006601C6"/>
    <w:rsid w:val="00660CCF"/>
    <w:rsid w:val="00665633"/>
    <w:rsid w:val="00674C86"/>
    <w:rsid w:val="0068015E"/>
    <w:rsid w:val="006861AB"/>
    <w:rsid w:val="00686524"/>
    <w:rsid w:val="00686B89"/>
    <w:rsid w:val="0069420F"/>
    <w:rsid w:val="006A0D72"/>
    <w:rsid w:val="006A2FC5"/>
    <w:rsid w:val="006A43B0"/>
    <w:rsid w:val="006A7D75"/>
    <w:rsid w:val="006B0A70"/>
    <w:rsid w:val="006B365C"/>
    <w:rsid w:val="006B606A"/>
    <w:rsid w:val="006C33AF"/>
    <w:rsid w:val="006D16EF"/>
    <w:rsid w:val="006D5D22"/>
    <w:rsid w:val="006E0324"/>
    <w:rsid w:val="006E4A76"/>
    <w:rsid w:val="006F1DBD"/>
    <w:rsid w:val="006F4969"/>
    <w:rsid w:val="00700556"/>
    <w:rsid w:val="0070589A"/>
    <w:rsid w:val="007167DD"/>
    <w:rsid w:val="0072478B"/>
    <w:rsid w:val="00724F27"/>
    <w:rsid w:val="0072582D"/>
    <w:rsid w:val="0073414D"/>
    <w:rsid w:val="007475A1"/>
    <w:rsid w:val="0075235E"/>
    <w:rsid w:val="007528A5"/>
    <w:rsid w:val="00753D8F"/>
    <w:rsid w:val="00767611"/>
    <w:rsid w:val="007716A2"/>
    <w:rsid w:val="007732CC"/>
    <w:rsid w:val="00774079"/>
    <w:rsid w:val="00775BAF"/>
    <w:rsid w:val="007765D6"/>
    <w:rsid w:val="0077752B"/>
    <w:rsid w:val="00780DAC"/>
    <w:rsid w:val="00793D6F"/>
    <w:rsid w:val="00794090"/>
    <w:rsid w:val="007A0916"/>
    <w:rsid w:val="007A44F8"/>
    <w:rsid w:val="007B610B"/>
    <w:rsid w:val="007D21BF"/>
    <w:rsid w:val="007E0E56"/>
    <w:rsid w:val="007E32F1"/>
    <w:rsid w:val="007F3C12"/>
    <w:rsid w:val="007F5205"/>
    <w:rsid w:val="007F58ED"/>
    <w:rsid w:val="0080486B"/>
    <w:rsid w:val="00811DEB"/>
    <w:rsid w:val="00815B33"/>
    <w:rsid w:val="008215E7"/>
    <w:rsid w:val="00821AB4"/>
    <w:rsid w:val="00821C0C"/>
    <w:rsid w:val="008258D5"/>
    <w:rsid w:val="00830FC6"/>
    <w:rsid w:val="0083423A"/>
    <w:rsid w:val="008359B9"/>
    <w:rsid w:val="00844453"/>
    <w:rsid w:val="00850E26"/>
    <w:rsid w:val="0086049E"/>
    <w:rsid w:val="00865EAA"/>
    <w:rsid w:val="00866F06"/>
    <w:rsid w:val="00867B2F"/>
    <w:rsid w:val="008728F5"/>
    <w:rsid w:val="008824C2"/>
    <w:rsid w:val="008907F4"/>
    <w:rsid w:val="008960E4"/>
    <w:rsid w:val="00896C1A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22F6"/>
    <w:rsid w:val="008F78D8"/>
    <w:rsid w:val="00906B3E"/>
    <w:rsid w:val="00921AD2"/>
    <w:rsid w:val="0093373C"/>
    <w:rsid w:val="00942E06"/>
    <w:rsid w:val="00945CD9"/>
    <w:rsid w:val="0094666D"/>
    <w:rsid w:val="00947952"/>
    <w:rsid w:val="00961620"/>
    <w:rsid w:val="00966FB5"/>
    <w:rsid w:val="009734B6"/>
    <w:rsid w:val="009757D8"/>
    <w:rsid w:val="0098096F"/>
    <w:rsid w:val="00982099"/>
    <w:rsid w:val="0098437A"/>
    <w:rsid w:val="00986C92"/>
    <w:rsid w:val="00987F54"/>
    <w:rsid w:val="0099308C"/>
    <w:rsid w:val="00993C47"/>
    <w:rsid w:val="009972BC"/>
    <w:rsid w:val="009B4446"/>
    <w:rsid w:val="009B4B16"/>
    <w:rsid w:val="009B7B96"/>
    <w:rsid w:val="009E288D"/>
    <w:rsid w:val="009E54A1"/>
    <w:rsid w:val="009E5540"/>
    <w:rsid w:val="009E63F0"/>
    <w:rsid w:val="009F4E25"/>
    <w:rsid w:val="009F5B1F"/>
    <w:rsid w:val="00A225A9"/>
    <w:rsid w:val="00A30E44"/>
    <w:rsid w:val="00A3308E"/>
    <w:rsid w:val="00A35DFD"/>
    <w:rsid w:val="00A36804"/>
    <w:rsid w:val="00A37715"/>
    <w:rsid w:val="00A702DF"/>
    <w:rsid w:val="00A775A3"/>
    <w:rsid w:val="00A81700"/>
    <w:rsid w:val="00A81B5B"/>
    <w:rsid w:val="00A827DE"/>
    <w:rsid w:val="00A82FAD"/>
    <w:rsid w:val="00A86DC6"/>
    <w:rsid w:val="00A946D0"/>
    <w:rsid w:val="00A9673A"/>
    <w:rsid w:val="00A96EF2"/>
    <w:rsid w:val="00AA5C35"/>
    <w:rsid w:val="00AA5ED9"/>
    <w:rsid w:val="00AC0A38"/>
    <w:rsid w:val="00AC4E0E"/>
    <w:rsid w:val="00AC517B"/>
    <w:rsid w:val="00AD038A"/>
    <w:rsid w:val="00AD0D19"/>
    <w:rsid w:val="00AD4184"/>
    <w:rsid w:val="00AE111F"/>
    <w:rsid w:val="00AF051B"/>
    <w:rsid w:val="00AF6967"/>
    <w:rsid w:val="00B00580"/>
    <w:rsid w:val="00B037A2"/>
    <w:rsid w:val="00B31870"/>
    <w:rsid w:val="00B31E3E"/>
    <w:rsid w:val="00B320B8"/>
    <w:rsid w:val="00B35BD8"/>
    <w:rsid w:val="00B35EE2"/>
    <w:rsid w:val="00B36DEF"/>
    <w:rsid w:val="00B554A9"/>
    <w:rsid w:val="00B57131"/>
    <w:rsid w:val="00B62F2C"/>
    <w:rsid w:val="00B70917"/>
    <w:rsid w:val="00B70CA9"/>
    <w:rsid w:val="00B727C9"/>
    <w:rsid w:val="00B735C8"/>
    <w:rsid w:val="00B76A63"/>
    <w:rsid w:val="00B87CCE"/>
    <w:rsid w:val="00B92B37"/>
    <w:rsid w:val="00BA6350"/>
    <w:rsid w:val="00BB4E29"/>
    <w:rsid w:val="00BB74C9"/>
    <w:rsid w:val="00BC3AB6"/>
    <w:rsid w:val="00BD19E8"/>
    <w:rsid w:val="00BD4273"/>
    <w:rsid w:val="00BD55E6"/>
    <w:rsid w:val="00BE140E"/>
    <w:rsid w:val="00C10B3E"/>
    <w:rsid w:val="00C31ED8"/>
    <w:rsid w:val="00C432E4"/>
    <w:rsid w:val="00C52A22"/>
    <w:rsid w:val="00C56487"/>
    <w:rsid w:val="00C5799D"/>
    <w:rsid w:val="00C6502B"/>
    <w:rsid w:val="00C70C26"/>
    <w:rsid w:val="00C72001"/>
    <w:rsid w:val="00C772B7"/>
    <w:rsid w:val="00C80347"/>
    <w:rsid w:val="00CB24D2"/>
    <w:rsid w:val="00CB7C1A"/>
    <w:rsid w:val="00CB7D07"/>
    <w:rsid w:val="00CC5E08"/>
    <w:rsid w:val="00CD2BE3"/>
    <w:rsid w:val="00CD50F2"/>
    <w:rsid w:val="00CE14FD"/>
    <w:rsid w:val="00CF34AA"/>
    <w:rsid w:val="00CF6860"/>
    <w:rsid w:val="00D02AC6"/>
    <w:rsid w:val="00D03F0C"/>
    <w:rsid w:val="00D04312"/>
    <w:rsid w:val="00D16A7F"/>
    <w:rsid w:val="00D16AD2"/>
    <w:rsid w:val="00D2252A"/>
    <w:rsid w:val="00D22596"/>
    <w:rsid w:val="00D22691"/>
    <w:rsid w:val="00D24C3D"/>
    <w:rsid w:val="00D26D2D"/>
    <w:rsid w:val="00D466C2"/>
    <w:rsid w:val="00D46CB1"/>
    <w:rsid w:val="00D5241C"/>
    <w:rsid w:val="00D622C0"/>
    <w:rsid w:val="00D723F0"/>
    <w:rsid w:val="00D77CCD"/>
    <w:rsid w:val="00D80C41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2565"/>
    <w:rsid w:val="00DC40AA"/>
    <w:rsid w:val="00DD1750"/>
    <w:rsid w:val="00DF3291"/>
    <w:rsid w:val="00E00549"/>
    <w:rsid w:val="00E0480E"/>
    <w:rsid w:val="00E107D0"/>
    <w:rsid w:val="00E349AA"/>
    <w:rsid w:val="00E41390"/>
    <w:rsid w:val="00E41CA0"/>
    <w:rsid w:val="00E4366B"/>
    <w:rsid w:val="00E44A5C"/>
    <w:rsid w:val="00E50A4A"/>
    <w:rsid w:val="00E606DE"/>
    <w:rsid w:val="00E644FE"/>
    <w:rsid w:val="00E7089C"/>
    <w:rsid w:val="00E72733"/>
    <w:rsid w:val="00E742FA"/>
    <w:rsid w:val="00E7500C"/>
    <w:rsid w:val="00E76816"/>
    <w:rsid w:val="00E83DBF"/>
    <w:rsid w:val="00E84C33"/>
    <w:rsid w:val="00E87C13"/>
    <w:rsid w:val="00E94CD9"/>
    <w:rsid w:val="00EA1A76"/>
    <w:rsid w:val="00EA290B"/>
    <w:rsid w:val="00EC5A33"/>
    <w:rsid w:val="00ED65AF"/>
    <w:rsid w:val="00EE0E90"/>
    <w:rsid w:val="00EF0816"/>
    <w:rsid w:val="00EF3BCA"/>
    <w:rsid w:val="00EF729B"/>
    <w:rsid w:val="00F00AAD"/>
    <w:rsid w:val="00F01B0D"/>
    <w:rsid w:val="00F1238F"/>
    <w:rsid w:val="00F16485"/>
    <w:rsid w:val="00F228ED"/>
    <w:rsid w:val="00F26E31"/>
    <w:rsid w:val="00F27C6C"/>
    <w:rsid w:val="00F320AE"/>
    <w:rsid w:val="00F34A8D"/>
    <w:rsid w:val="00F50D25"/>
    <w:rsid w:val="00F535D8"/>
    <w:rsid w:val="00F61155"/>
    <w:rsid w:val="00F63283"/>
    <w:rsid w:val="00F708E3"/>
    <w:rsid w:val="00F73B3B"/>
    <w:rsid w:val="00F76561"/>
    <w:rsid w:val="00F84736"/>
    <w:rsid w:val="00F87353"/>
    <w:rsid w:val="00FA081F"/>
    <w:rsid w:val="00FA2226"/>
    <w:rsid w:val="00FB4B24"/>
    <w:rsid w:val="00FC30B0"/>
    <w:rsid w:val="00FC51DF"/>
    <w:rsid w:val="00FC6C29"/>
    <w:rsid w:val="00FD58E0"/>
    <w:rsid w:val="00FD71AE"/>
    <w:rsid w:val="00FE0198"/>
    <w:rsid w:val="00FE3A7C"/>
    <w:rsid w:val="00FE3A87"/>
    <w:rsid w:val="00FE6B3D"/>
    <w:rsid w:val="00FF1C0B"/>
    <w:rsid w:val="00FF232D"/>
    <w:rsid w:val="00FF709A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B4C85F7-67D0-444B-BEEB-0858A915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B03"/>
    <w:pPr>
      <w:ind w:left="720"/>
      <w:contextualSpacing/>
    </w:pPr>
  </w:style>
  <w:style w:type="paragraph" w:customStyle="1" w:styleId="ParaNum">
    <w:name w:val="ParaNum"/>
    <w:basedOn w:val="Normal"/>
    <w:link w:val="ParaNumChar"/>
    <w:rsid w:val="003E7C67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rsid w:val="003E7C67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semiHidden/>
    <w:unhideWhenUsed/>
    <w:rsid w:val="009E63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6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3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6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