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353CB" w:rsidRPr="00580DF2" w:rsidP="001353CB" w14:paraId="6D3C6054" w14:textId="77777777">
      <w:pPr>
        <w:jc w:val="center"/>
        <w:rPr>
          <w:rFonts w:eastAsia="Calibri"/>
          <w:b/>
          <w:bCs/>
          <w:caps/>
          <w:sz w:val="22"/>
          <w:szCs w:val="22"/>
        </w:rPr>
      </w:pPr>
      <w:r w:rsidRPr="00580DF2">
        <w:rPr>
          <w:rFonts w:eastAsia="Calibri"/>
          <w:b/>
          <w:bCs/>
          <w:caps/>
          <w:sz w:val="22"/>
          <w:szCs w:val="22"/>
        </w:rPr>
        <w:t>Statement of</w:t>
      </w:r>
    </w:p>
    <w:p w:rsidR="001353CB" w:rsidRPr="00580DF2" w:rsidP="001353CB" w14:paraId="40486CD4" w14:textId="77777777">
      <w:pPr>
        <w:jc w:val="center"/>
        <w:rPr>
          <w:rFonts w:eastAsia="Calibri"/>
          <w:b/>
          <w:bCs/>
          <w:caps/>
          <w:sz w:val="22"/>
          <w:szCs w:val="22"/>
        </w:rPr>
      </w:pPr>
      <w:r w:rsidRPr="00580DF2">
        <w:rPr>
          <w:rFonts w:eastAsia="Calibri"/>
          <w:b/>
          <w:bCs/>
          <w:caps/>
          <w:sz w:val="22"/>
          <w:szCs w:val="22"/>
        </w:rPr>
        <w:t>Chairman Ajit Pai</w:t>
      </w:r>
    </w:p>
    <w:p w:rsidR="001353CB" w:rsidRPr="00580DF2" w:rsidP="001353CB" w14:paraId="3583D3AA" w14:textId="77777777">
      <w:pPr>
        <w:jc w:val="center"/>
        <w:rPr>
          <w:rFonts w:eastAsia="Calibri"/>
          <w:b/>
          <w:bCs/>
          <w:caps/>
          <w:sz w:val="22"/>
          <w:szCs w:val="22"/>
        </w:rPr>
      </w:pPr>
    </w:p>
    <w:p w:rsidR="001353CB" w:rsidRPr="00580DF2" w:rsidP="005F6E26" w14:paraId="1D5BE1A6" w14:textId="0E9361B3">
      <w:pPr>
        <w:rPr>
          <w:rFonts w:eastAsia="Calibri"/>
          <w:sz w:val="22"/>
          <w:szCs w:val="22"/>
        </w:rPr>
      </w:pPr>
      <w:r w:rsidRPr="00580DF2">
        <w:rPr>
          <w:rFonts w:eastAsia="Calibri"/>
          <w:sz w:val="22"/>
          <w:szCs w:val="22"/>
        </w:rPr>
        <w:t xml:space="preserve">Re: </w:t>
      </w:r>
      <w:r w:rsidRPr="00580DF2">
        <w:rPr>
          <w:rFonts w:eastAsia="Calibri"/>
          <w:sz w:val="22"/>
          <w:szCs w:val="22"/>
        </w:rPr>
        <w:tab/>
      </w:r>
      <w:r w:rsidRPr="00977A15" w:rsidR="00977A15">
        <w:rPr>
          <w:rFonts w:eastAsia="Calibri"/>
          <w:i/>
          <w:iCs/>
          <w:sz w:val="22"/>
          <w:szCs w:val="22"/>
        </w:rPr>
        <w:t>Further Streamlining Part 25 Rules Governing Satellite Services</w:t>
      </w:r>
      <w:r w:rsidRPr="00580DF2">
        <w:rPr>
          <w:rFonts w:eastAsia="Calibri"/>
          <w:sz w:val="22"/>
          <w:szCs w:val="22"/>
        </w:rPr>
        <w:t xml:space="preserve">, IB Docket No. </w:t>
      </w:r>
      <w:r w:rsidRPr="00580DF2" w:rsidR="00A0100D">
        <w:rPr>
          <w:rFonts w:eastAsia="Calibri"/>
          <w:sz w:val="22"/>
          <w:szCs w:val="22"/>
        </w:rPr>
        <w:t>18</w:t>
      </w:r>
      <w:r w:rsidRPr="00580DF2">
        <w:rPr>
          <w:rFonts w:eastAsia="Calibri"/>
          <w:sz w:val="22"/>
          <w:szCs w:val="22"/>
        </w:rPr>
        <w:t>-</w:t>
      </w:r>
      <w:r w:rsidRPr="00580DF2" w:rsidR="00A0100D">
        <w:rPr>
          <w:rFonts w:eastAsia="Calibri"/>
          <w:sz w:val="22"/>
          <w:szCs w:val="22"/>
        </w:rPr>
        <w:t>314</w:t>
      </w:r>
      <w:r w:rsidR="00125F93">
        <w:rPr>
          <w:rFonts w:eastAsia="Calibri"/>
          <w:sz w:val="22"/>
          <w:szCs w:val="22"/>
        </w:rPr>
        <w:t>.</w:t>
      </w:r>
    </w:p>
    <w:p w:rsidR="005F6E26" w:rsidP="005F6E26" w14:paraId="62F152A0" w14:textId="77777777">
      <w:pPr>
        <w:ind w:firstLine="720"/>
        <w:rPr>
          <w:rFonts w:eastAsia="Calibri"/>
          <w:sz w:val="22"/>
          <w:szCs w:val="22"/>
        </w:rPr>
      </w:pPr>
    </w:p>
    <w:p w:rsidR="0049467F" w:rsidRPr="00951AFA" w:rsidP="005F6E26" w14:paraId="2C5555D5" w14:textId="2D7E578C">
      <w:pPr>
        <w:ind w:firstLine="720"/>
        <w:rPr>
          <w:rFonts w:eastAsia="Calibri"/>
          <w:sz w:val="22"/>
          <w:szCs w:val="22"/>
        </w:rPr>
      </w:pPr>
      <w:r>
        <w:rPr>
          <w:rFonts w:eastAsia="Calibri"/>
          <w:sz w:val="22"/>
          <w:szCs w:val="22"/>
        </w:rPr>
        <w:t>This past Sunday, a SpaceX Falcon 9 rocket blasted into the evening sky</w:t>
      </w:r>
      <w:r>
        <w:rPr>
          <w:rFonts w:eastAsia="Calibri"/>
          <w:sz w:val="22"/>
          <w:szCs w:val="22"/>
        </w:rPr>
        <w:t>, carrying the Crew Dragon spacecraft</w:t>
      </w:r>
      <w:r>
        <w:rPr>
          <w:rFonts w:eastAsia="Calibri"/>
          <w:sz w:val="22"/>
          <w:szCs w:val="22"/>
        </w:rPr>
        <w:t xml:space="preserve"> </w:t>
      </w:r>
      <w:r>
        <w:rPr>
          <w:rFonts w:eastAsia="Calibri"/>
          <w:sz w:val="22"/>
          <w:szCs w:val="22"/>
        </w:rPr>
        <w:t xml:space="preserve">into the heavens and </w:t>
      </w:r>
      <w:r>
        <w:rPr>
          <w:rFonts w:eastAsia="Calibri"/>
          <w:sz w:val="22"/>
          <w:szCs w:val="22"/>
        </w:rPr>
        <w:t xml:space="preserve">a four-member crew </w:t>
      </w:r>
      <w:r>
        <w:rPr>
          <w:rFonts w:eastAsia="Calibri"/>
          <w:sz w:val="22"/>
          <w:szCs w:val="22"/>
        </w:rPr>
        <w:t xml:space="preserve">to </w:t>
      </w:r>
      <w:r>
        <w:rPr>
          <w:rFonts w:eastAsia="Calibri"/>
          <w:sz w:val="22"/>
          <w:szCs w:val="22"/>
        </w:rPr>
        <w:t xml:space="preserve">the International Space Station.  It was </w:t>
      </w:r>
      <w:r>
        <w:rPr>
          <w:rFonts w:eastAsia="Calibri"/>
          <w:sz w:val="22"/>
          <w:szCs w:val="22"/>
        </w:rPr>
        <w:t>the first operational mission of the spacecraft—</w:t>
      </w:r>
      <w:r w:rsidRPr="00951AFA">
        <w:rPr>
          <w:rFonts w:eastAsia="Calibri"/>
          <w:sz w:val="22"/>
          <w:szCs w:val="22"/>
        </w:rPr>
        <w:t xml:space="preserve">and it marked </w:t>
      </w:r>
      <w:r w:rsidRPr="00951AFA">
        <w:rPr>
          <w:rFonts w:eastAsia="Calibri"/>
          <w:sz w:val="22"/>
          <w:szCs w:val="22"/>
        </w:rPr>
        <w:t xml:space="preserve">a major milestone in public-private partnerships to help advance </w:t>
      </w:r>
      <w:r w:rsidR="00125F93">
        <w:rPr>
          <w:rFonts w:eastAsia="Calibri"/>
          <w:sz w:val="22"/>
          <w:szCs w:val="22"/>
        </w:rPr>
        <w:t>American</w:t>
      </w:r>
      <w:r w:rsidRPr="00951AFA">
        <w:rPr>
          <w:rFonts w:eastAsia="Calibri"/>
          <w:sz w:val="22"/>
          <w:szCs w:val="22"/>
        </w:rPr>
        <w:t xml:space="preserve"> leadership in space.  </w:t>
      </w:r>
    </w:p>
    <w:p w:rsidR="005F6E26" w:rsidP="005F6E26" w14:paraId="77B0E9D6" w14:textId="77777777">
      <w:pPr>
        <w:ind w:firstLine="720"/>
        <w:rPr>
          <w:rFonts w:eastAsia="Calibri"/>
          <w:sz w:val="22"/>
          <w:szCs w:val="22"/>
        </w:rPr>
      </w:pPr>
    </w:p>
    <w:p w:rsidR="00C94D0E" w:rsidRPr="00951AFA" w:rsidP="005F6E26" w14:paraId="19A03ED0" w14:textId="5EFBA9E0">
      <w:pPr>
        <w:ind w:firstLine="720"/>
        <w:rPr>
          <w:rFonts w:eastAsia="Calibri"/>
          <w:sz w:val="22"/>
          <w:szCs w:val="22"/>
        </w:rPr>
      </w:pPr>
      <w:r w:rsidRPr="00951AFA">
        <w:rPr>
          <w:rFonts w:eastAsia="Calibri"/>
          <w:sz w:val="22"/>
          <w:szCs w:val="22"/>
        </w:rPr>
        <w:t xml:space="preserve">We are </w:t>
      </w:r>
      <w:r w:rsidRPr="00951AFA">
        <w:rPr>
          <w:rFonts w:eastAsia="Calibri"/>
          <w:sz w:val="22"/>
          <w:szCs w:val="22"/>
        </w:rPr>
        <w:t>in the midst of</w:t>
      </w:r>
      <w:r w:rsidRPr="00951AFA">
        <w:rPr>
          <w:rFonts w:eastAsia="Calibri"/>
          <w:sz w:val="22"/>
          <w:szCs w:val="22"/>
        </w:rPr>
        <w:t xml:space="preserve"> a New Space Age.  And while </w:t>
      </w:r>
      <w:r w:rsidRPr="00951AFA">
        <w:rPr>
          <w:rFonts w:eastAsia="Calibri"/>
          <w:sz w:val="22"/>
          <w:szCs w:val="22"/>
        </w:rPr>
        <w:t xml:space="preserve">today’s celestial exploration </w:t>
      </w:r>
      <w:r w:rsidRPr="00951AFA">
        <w:rPr>
          <w:rFonts w:eastAsia="Calibri"/>
          <w:sz w:val="22"/>
          <w:szCs w:val="22"/>
        </w:rPr>
        <w:t>capture</w:t>
      </w:r>
      <w:r w:rsidRPr="00951AFA">
        <w:rPr>
          <w:rFonts w:eastAsia="Calibri"/>
          <w:sz w:val="22"/>
          <w:szCs w:val="22"/>
        </w:rPr>
        <w:t>s</w:t>
      </w:r>
      <w:r w:rsidRPr="00951AFA">
        <w:rPr>
          <w:rFonts w:eastAsia="Calibri"/>
          <w:sz w:val="22"/>
          <w:szCs w:val="22"/>
        </w:rPr>
        <w:t xml:space="preserve"> our attention, the communications-related innovation happening in space is </w:t>
      </w:r>
      <w:r w:rsidR="00080A23">
        <w:rPr>
          <w:rFonts w:eastAsia="Calibri"/>
          <w:sz w:val="22"/>
          <w:szCs w:val="22"/>
        </w:rPr>
        <w:t>fascina</w:t>
      </w:r>
      <w:r w:rsidR="00B22388">
        <w:rPr>
          <w:rFonts w:eastAsia="Calibri"/>
          <w:sz w:val="22"/>
          <w:szCs w:val="22"/>
        </w:rPr>
        <w:t>ting</w:t>
      </w:r>
      <w:r w:rsidRPr="00951AFA">
        <w:rPr>
          <w:rFonts w:eastAsia="Calibri"/>
          <w:sz w:val="22"/>
          <w:szCs w:val="22"/>
        </w:rPr>
        <w:t xml:space="preserve"> too.  </w:t>
      </w:r>
      <w:r w:rsidRPr="00951AFA">
        <w:rPr>
          <w:rFonts w:eastAsia="Calibri"/>
          <w:sz w:val="22"/>
          <w:szCs w:val="22"/>
        </w:rPr>
        <w:t xml:space="preserve">This FCC has made it a point to encourage American leadership in this New Space Age when it comes to communications.  We </w:t>
      </w:r>
      <w:r w:rsidR="00DD2784">
        <w:rPr>
          <w:rFonts w:eastAsia="Calibri"/>
          <w:sz w:val="22"/>
          <w:szCs w:val="22"/>
        </w:rPr>
        <w:t>acted early</w:t>
      </w:r>
      <w:r w:rsidRPr="00951AFA">
        <w:rPr>
          <w:rFonts w:eastAsia="Calibri"/>
          <w:sz w:val="22"/>
          <w:szCs w:val="22"/>
        </w:rPr>
        <w:t xml:space="preserve"> to authorize </w:t>
      </w:r>
      <w:r w:rsidR="00DD2784">
        <w:rPr>
          <w:rFonts w:eastAsia="Calibri"/>
          <w:sz w:val="22"/>
          <w:szCs w:val="22"/>
        </w:rPr>
        <w:t>spectrum bands for use in</w:t>
      </w:r>
      <w:r w:rsidRPr="00951AFA">
        <w:rPr>
          <w:rFonts w:eastAsia="Calibri"/>
          <w:sz w:val="22"/>
          <w:szCs w:val="22"/>
        </w:rPr>
        <w:t xml:space="preserve"> </w:t>
      </w:r>
      <w:r w:rsidR="005F7F92">
        <w:rPr>
          <w:rFonts w:eastAsia="Calibri"/>
          <w:sz w:val="22"/>
          <w:szCs w:val="22"/>
        </w:rPr>
        <w:t xml:space="preserve">large </w:t>
      </w:r>
      <w:r w:rsidRPr="00951AFA">
        <w:rPr>
          <w:rFonts w:eastAsia="Calibri"/>
          <w:sz w:val="22"/>
          <w:szCs w:val="22"/>
        </w:rPr>
        <w:t>non-geostationary satellite orbit constellations.  These NGSOs, like SpaceX, OneWeb, Kuiper</w:t>
      </w:r>
      <w:r w:rsidR="007B6A5F">
        <w:rPr>
          <w:rFonts w:eastAsia="Calibri"/>
          <w:sz w:val="22"/>
          <w:szCs w:val="22"/>
        </w:rPr>
        <w:t>, and others</w:t>
      </w:r>
      <w:r w:rsidRPr="00951AFA">
        <w:rPr>
          <w:rFonts w:eastAsia="Calibri"/>
          <w:sz w:val="22"/>
          <w:szCs w:val="22"/>
        </w:rPr>
        <w:t xml:space="preserve">, are poised to provide high-speed Internet access virtually anywhere in the </w:t>
      </w:r>
      <w:r w:rsidR="00125F93">
        <w:rPr>
          <w:rFonts w:eastAsia="Calibri"/>
          <w:sz w:val="22"/>
          <w:szCs w:val="22"/>
        </w:rPr>
        <w:t>United States</w:t>
      </w:r>
      <w:r w:rsidRPr="00951AFA">
        <w:rPr>
          <w:rFonts w:eastAsia="Calibri"/>
          <w:sz w:val="22"/>
          <w:szCs w:val="22"/>
        </w:rPr>
        <w:t xml:space="preserve">, helping </w:t>
      </w:r>
      <w:r w:rsidR="005F7F92">
        <w:rPr>
          <w:rFonts w:eastAsia="Calibri"/>
          <w:sz w:val="22"/>
          <w:szCs w:val="22"/>
        </w:rPr>
        <w:t xml:space="preserve">to </w:t>
      </w:r>
      <w:r w:rsidRPr="00951AFA">
        <w:rPr>
          <w:rFonts w:eastAsia="Calibri"/>
          <w:sz w:val="22"/>
          <w:szCs w:val="22"/>
        </w:rPr>
        <w:t>close the digital divide and increase competition.</w:t>
      </w:r>
    </w:p>
    <w:p w:rsidR="005F6E26" w:rsidP="005F6E26" w14:paraId="177B19AB" w14:textId="77777777">
      <w:pPr>
        <w:ind w:firstLine="720"/>
        <w:rPr>
          <w:rFonts w:eastAsia="Calibri"/>
          <w:sz w:val="22"/>
          <w:szCs w:val="22"/>
        </w:rPr>
      </w:pPr>
    </w:p>
    <w:p w:rsidR="00C94D0E" w:rsidRPr="00DD2784" w:rsidP="005F6E26" w14:paraId="589C90FE" w14:textId="5907B36C">
      <w:pPr>
        <w:ind w:firstLine="720"/>
        <w:rPr>
          <w:rFonts w:eastAsia="Calibri"/>
          <w:sz w:val="22"/>
          <w:szCs w:val="22"/>
        </w:rPr>
      </w:pPr>
      <w:r w:rsidRPr="00DD2784">
        <w:rPr>
          <w:rFonts w:eastAsia="Calibri"/>
          <w:sz w:val="22"/>
          <w:szCs w:val="22"/>
        </w:rPr>
        <w:t xml:space="preserve">We </w:t>
      </w:r>
      <w:r w:rsidR="00053859">
        <w:rPr>
          <w:rFonts w:eastAsia="Calibri"/>
          <w:sz w:val="22"/>
          <w:szCs w:val="22"/>
        </w:rPr>
        <w:t xml:space="preserve">also </w:t>
      </w:r>
      <w:r w:rsidR="00125F93">
        <w:rPr>
          <w:rFonts w:eastAsia="Calibri"/>
          <w:sz w:val="22"/>
          <w:szCs w:val="22"/>
        </w:rPr>
        <w:t>created</w:t>
      </w:r>
      <w:r w:rsidRPr="00DD2784">
        <w:rPr>
          <w:rFonts w:eastAsia="Calibri"/>
          <w:sz w:val="22"/>
          <w:szCs w:val="22"/>
        </w:rPr>
        <w:t xml:space="preserve"> a new regulatory framework for small satellites in order to encourage space-based startups to innovate here at home.  As I said then, </w:t>
      </w:r>
      <w:r w:rsidRPr="00DD2784">
        <w:rPr>
          <w:spacing w:val="5"/>
          <w:sz w:val="22"/>
          <w:szCs w:val="22"/>
          <w:shd w:val="clear" w:color="auto" w:fill="FFFFFF"/>
        </w:rPr>
        <w:t xml:space="preserve">“There is no reason why a satellite the size of a shoebox, with the life expectancy of a guinea pig, should be regulated the same way as a satellite the size of a school bus that will stay in orbit for centuries.”  </w:t>
      </w:r>
      <w:r w:rsidR="00053859">
        <w:rPr>
          <w:spacing w:val="5"/>
          <w:sz w:val="22"/>
          <w:szCs w:val="22"/>
          <w:shd w:val="clear" w:color="auto" w:fill="FFFFFF"/>
        </w:rPr>
        <w:t xml:space="preserve">Our reforms got results.  Take these words from </w:t>
      </w:r>
      <w:r w:rsidRPr="00DD2784">
        <w:rPr>
          <w:spacing w:val="5"/>
          <w:sz w:val="22"/>
          <w:szCs w:val="22"/>
          <w:shd w:val="clear" w:color="auto" w:fill="FFFFFF"/>
        </w:rPr>
        <w:t xml:space="preserve">the head of </w:t>
      </w:r>
      <w:r w:rsidRPr="00DD2784">
        <w:rPr>
          <w:spacing w:val="5"/>
          <w:sz w:val="22"/>
          <w:szCs w:val="22"/>
          <w:shd w:val="clear" w:color="auto" w:fill="FFFFFF"/>
        </w:rPr>
        <w:t>Lynk</w:t>
      </w:r>
      <w:r w:rsidRPr="00DD2784">
        <w:rPr>
          <w:spacing w:val="5"/>
          <w:sz w:val="22"/>
          <w:szCs w:val="22"/>
          <w:shd w:val="clear" w:color="auto" w:fill="FFFFFF"/>
        </w:rPr>
        <w:t xml:space="preserve"> Global, a small</w:t>
      </w:r>
      <w:r w:rsidRPr="00DD2784" w:rsidR="007B6A5F">
        <w:rPr>
          <w:spacing w:val="5"/>
          <w:sz w:val="22"/>
          <w:szCs w:val="22"/>
          <w:shd w:val="clear" w:color="auto" w:fill="FFFFFF"/>
        </w:rPr>
        <w:t>-</w:t>
      </w:r>
      <w:r w:rsidRPr="00DD2784">
        <w:rPr>
          <w:spacing w:val="5"/>
          <w:sz w:val="22"/>
          <w:szCs w:val="22"/>
          <w:shd w:val="clear" w:color="auto" w:fill="FFFFFF"/>
        </w:rPr>
        <w:t xml:space="preserve">sat startup, </w:t>
      </w:r>
      <w:r w:rsidR="00053859">
        <w:rPr>
          <w:spacing w:val="5"/>
          <w:sz w:val="22"/>
          <w:szCs w:val="22"/>
          <w:shd w:val="clear" w:color="auto" w:fill="FFFFFF"/>
        </w:rPr>
        <w:t xml:space="preserve">who </w:t>
      </w:r>
      <w:r w:rsidRPr="00DD2784">
        <w:rPr>
          <w:spacing w:val="5"/>
          <w:sz w:val="22"/>
          <w:szCs w:val="22"/>
          <w:shd w:val="clear" w:color="auto" w:fill="FFFFFF"/>
        </w:rPr>
        <w:t>wrote afterward: “While some government leaders create barriers that slow down innovation, other nations adopt leap-frog strategies to help their domestic industries capture world leadership.  The leadersh</w:t>
      </w:r>
      <w:r w:rsidRPr="003361EE">
        <w:rPr>
          <w:spacing w:val="5"/>
          <w:sz w:val="22"/>
          <w:szCs w:val="22"/>
          <w:shd w:val="clear" w:color="auto" w:fill="FFFFFF"/>
        </w:rPr>
        <w:t>ip of the U.S. Federal Communications Commission (FCC) recently made a decision that will ensure America stays on the leading edge of the next technological revolution.”</w:t>
      </w:r>
      <w:r>
        <w:rPr>
          <w:rStyle w:val="FootnoteReference"/>
          <w:spacing w:val="5"/>
          <w:sz w:val="22"/>
          <w:szCs w:val="22"/>
          <w:shd w:val="clear" w:color="auto" w:fill="FFFFFF"/>
        </w:rPr>
        <w:footnoteReference w:id="2"/>
      </w:r>
    </w:p>
    <w:p w:rsidR="005F6E26" w:rsidP="005F6E26" w14:paraId="20B424CD" w14:textId="77777777">
      <w:pPr>
        <w:ind w:firstLine="720"/>
        <w:rPr>
          <w:rFonts w:eastAsia="Calibri"/>
          <w:sz w:val="22"/>
          <w:szCs w:val="22"/>
        </w:rPr>
      </w:pPr>
    </w:p>
    <w:p w:rsidR="00EF6386" w:rsidP="005F6E26" w14:paraId="012964C1" w14:textId="68946A05">
      <w:pPr>
        <w:ind w:firstLine="720"/>
        <w:rPr>
          <w:rFonts w:eastAsia="Calibri"/>
          <w:sz w:val="22"/>
          <w:szCs w:val="22"/>
        </w:rPr>
      </w:pPr>
      <w:r w:rsidRPr="00951AFA">
        <w:rPr>
          <w:rFonts w:eastAsia="Calibri"/>
          <w:sz w:val="22"/>
          <w:szCs w:val="22"/>
        </w:rPr>
        <w:t xml:space="preserve">We have </w:t>
      </w:r>
      <w:r w:rsidR="00053859">
        <w:rPr>
          <w:rFonts w:eastAsia="Calibri"/>
          <w:sz w:val="22"/>
          <w:szCs w:val="22"/>
        </w:rPr>
        <w:t xml:space="preserve">also </w:t>
      </w:r>
      <w:r w:rsidRPr="00951AFA">
        <w:rPr>
          <w:rFonts w:eastAsia="Calibri"/>
          <w:sz w:val="22"/>
          <w:szCs w:val="22"/>
        </w:rPr>
        <w:t xml:space="preserve">made major reforms to advance connectivity by means of “earth stations in motion.”  </w:t>
      </w:r>
      <w:r w:rsidR="00125F93">
        <w:rPr>
          <w:rFonts w:eastAsia="Calibri"/>
          <w:sz w:val="22"/>
          <w:szCs w:val="22"/>
        </w:rPr>
        <w:t>T</w:t>
      </w:r>
      <w:r w:rsidRPr="00951AFA">
        <w:rPr>
          <w:rFonts w:eastAsia="Calibri"/>
          <w:sz w:val="22"/>
          <w:szCs w:val="22"/>
        </w:rPr>
        <w:t xml:space="preserve">hese reforms facilitate deployment of satellite-based communications services to ships, airplanes, and vehicles.  This may </w:t>
      </w:r>
      <w:r w:rsidRPr="00951AFA">
        <w:rPr>
          <w:rFonts w:eastAsia="Calibri"/>
          <w:sz w:val="22"/>
          <w:szCs w:val="22"/>
        </w:rPr>
        <w:t>allow these services to be delivered to those who are often on the go, like students on long school bus trips, shippers on waterways, passengers and crew on airplanes, and motorists and truckers on the nation’s highways and byways.</w:t>
      </w:r>
      <w:r w:rsidR="0040050B">
        <w:rPr>
          <w:rFonts w:eastAsia="Calibri"/>
          <w:sz w:val="22"/>
          <w:szCs w:val="22"/>
        </w:rPr>
        <w:t xml:space="preserve">  </w:t>
      </w:r>
    </w:p>
    <w:p w:rsidR="005F6E26" w:rsidP="005F6E26" w14:paraId="738FC270" w14:textId="77777777">
      <w:pPr>
        <w:ind w:firstLine="720"/>
        <w:rPr>
          <w:rFonts w:eastAsia="Calibri"/>
          <w:sz w:val="22"/>
          <w:szCs w:val="22"/>
        </w:rPr>
      </w:pPr>
    </w:p>
    <w:p w:rsidR="0037753A" w:rsidRPr="00951AFA" w:rsidP="005F6E26" w14:paraId="7F01DC4F" w14:textId="39F47DED">
      <w:pPr>
        <w:ind w:firstLine="720"/>
        <w:rPr>
          <w:rFonts w:eastAsia="Calibri"/>
          <w:sz w:val="22"/>
          <w:szCs w:val="22"/>
        </w:rPr>
      </w:pPr>
      <w:r>
        <w:rPr>
          <w:rFonts w:eastAsia="Calibri"/>
          <w:sz w:val="22"/>
          <w:szCs w:val="22"/>
        </w:rPr>
        <w:t>And w</w:t>
      </w:r>
      <w:r w:rsidR="00AA3A0B">
        <w:rPr>
          <w:rFonts w:eastAsia="Calibri"/>
          <w:sz w:val="22"/>
          <w:szCs w:val="22"/>
        </w:rPr>
        <w:t>hile we seek to facilitate the deployment of satellite technolog</w:t>
      </w:r>
      <w:r>
        <w:rPr>
          <w:rFonts w:eastAsia="Calibri"/>
          <w:sz w:val="22"/>
          <w:szCs w:val="22"/>
        </w:rPr>
        <w:t>ies</w:t>
      </w:r>
      <w:r w:rsidR="00E81754">
        <w:rPr>
          <w:rFonts w:eastAsia="Calibri"/>
          <w:sz w:val="22"/>
          <w:szCs w:val="22"/>
        </w:rPr>
        <w:t>,</w:t>
      </w:r>
      <w:r w:rsidR="00AA3A0B">
        <w:rPr>
          <w:rFonts w:eastAsia="Calibri"/>
          <w:sz w:val="22"/>
          <w:szCs w:val="22"/>
        </w:rPr>
        <w:t xml:space="preserve"> </w:t>
      </w:r>
      <w:r w:rsidR="005352F6">
        <w:rPr>
          <w:rFonts w:eastAsia="Calibri"/>
          <w:sz w:val="22"/>
          <w:szCs w:val="22"/>
        </w:rPr>
        <w:t>we</w:t>
      </w:r>
      <w:r w:rsidR="00EF6386">
        <w:rPr>
          <w:rFonts w:eastAsia="Calibri"/>
          <w:sz w:val="22"/>
          <w:szCs w:val="22"/>
        </w:rPr>
        <w:t xml:space="preserve"> also </w:t>
      </w:r>
      <w:r w:rsidR="007B3D08">
        <w:rPr>
          <w:rFonts w:eastAsia="Calibri"/>
          <w:sz w:val="22"/>
          <w:szCs w:val="22"/>
        </w:rPr>
        <w:t>recognize</w:t>
      </w:r>
      <w:r w:rsidR="005352F6">
        <w:rPr>
          <w:rFonts w:eastAsia="Calibri"/>
          <w:sz w:val="22"/>
          <w:szCs w:val="22"/>
        </w:rPr>
        <w:t xml:space="preserve"> the need to</w:t>
      </w:r>
      <w:r w:rsidR="00EF6386">
        <w:rPr>
          <w:rFonts w:eastAsia="Calibri"/>
          <w:sz w:val="22"/>
          <w:szCs w:val="22"/>
        </w:rPr>
        <w:t xml:space="preserve"> protect against the </w:t>
      </w:r>
      <w:r w:rsidR="00AA3A0B">
        <w:rPr>
          <w:rFonts w:eastAsia="Calibri"/>
          <w:sz w:val="22"/>
          <w:szCs w:val="22"/>
        </w:rPr>
        <w:t xml:space="preserve">potential hazards </w:t>
      </w:r>
      <w:r w:rsidR="004133E3">
        <w:rPr>
          <w:rFonts w:eastAsia="Calibri"/>
          <w:sz w:val="22"/>
          <w:szCs w:val="22"/>
        </w:rPr>
        <w:t xml:space="preserve">posed </w:t>
      </w:r>
      <w:r w:rsidR="00F80597">
        <w:rPr>
          <w:rFonts w:eastAsia="Calibri"/>
          <w:sz w:val="22"/>
          <w:szCs w:val="22"/>
        </w:rPr>
        <w:t>by the</w:t>
      </w:r>
      <w:r w:rsidR="004133E3">
        <w:rPr>
          <w:rFonts w:eastAsia="Calibri"/>
          <w:sz w:val="22"/>
          <w:szCs w:val="22"/>
        </w:rPr>
        <w:t xml:space="preserve"> increasingly populated low-</w:t>
      </w:r>
      <w:r w:rsidR="00EF6386">
        <w:rPr>
          <w:rFonts w:eastAsia="Calibri"/>
          <w:sz w:val="22"/>
          <w:szCs w:val="22"/>
        </w:rPr>
        <w:t>E</w:t>
      </w:r>
      <w:r w:rsidR="004133E3">
        <w:rPr>
          <w:rFonts w:eastAsia="Calibri"/>
          <w:sz w:val="22"/>
          <w:szCs w:val="22"/>
        </w:rPr>
        <w:t>arth orbit</w:t>
      </w:r>
      <w:r w:rsidR="00F67DE2">
        <w:rPr>
          <w:rFonts w:eastAsia="Calibri"/>
          <w:sz w:val="22"/>
          <w:szCs w:val="22"/>
        </w:rPr>
        <w:t xml:space="preserve"> environment.</w:t>
      </w:r>
      <w:r w:rsidRPr="00125F93" w:rsidR="00125F93">
        <w:rPr>
          <w:rFonts w:eastAsia="Calibri"/>
          <w:sz w:val="22"/>
          <w:szCs w:val="22"/>
        </w:rPr>
        <w:t xml:space="preserve"> </w:t>
      </w:r>
      <w:r w:rsidR="00125F93">
        <w:rPr>
          <w:rFonts w:eastAsia="Calibri"/>
          <w:sz w:val="22"/>
          <w:szCs w:val="22"/>
        </w:rPr>
        <w:t xml:space="preserve"> That’s why earlier this year, the Commission adopted robust rules to mitigate orbital debris and sought comment on additional ways to ensure that we are being responsible stewards of the extraterrestrial environment.  </w:t>
      </w:r>
    </w:p>
    <w:p w:rsidR="005F6E26" w:rsidP="005F6E26" w14:paraId="7C261E05" w14:textId="77777777">
      <w:pPr>
        <w:ind w:firstLine="720"/>
        <w:rPr>
          <w:rFonts w:eastAsia="Calibri"/>
          <w:sz w:val="22"/>
          <w:szCs w:val="22"/>
        </w:rPr>
      </w:pPr>
    </w:p>
    <w:p w:rsidR="00417556" w:rsidRPr="00951AFA" w:rsidP="005F6E26" w14:paraId="4C1ED7A5" w14:textId="6D233E9E">
      <w:pPr>
        <w:ind w:firstLine="720"/>
        <w:rPr>
          <w:rFonts w:eastAsia="Calibri"/>
          <w:sz w:val="22"/>
          <w:szCs w:val="22"/>
        </w:rPr>
      </w:pPr>
      <w:r w:rsidRPr="00951AFA">
        <w:rPr>
          <w:rFonts w:eastAsia="Calibri"/>
          <w:sz w:val="22"/>
          <w:szCs w:val="22"/>
        </w:rPr>
        <w:t xml:space="preserve">This FCC’s priority on promoting space-based innovation continues to this very day.  </w:t>
      </w:r>
      <w:r w:rsidRPr="00951AFA" w:rsidR="001B55B5">
        <w:rPr>
          <w:rFonts w:eastAsia="Calibri"/>
          <w:sz w:val="22"/>
          <w:szCs w:val="22"/>
        </w:rPr>
        <w:t xml:space="preserve">Today, </w:t>
      </w:r>
      <w:r w:rsidRPr="00951AFA" w:rsidR="0030114B">
        <w:rPr>
          <w:rFonts w:eastAsia="Calibri"/>
          <w:sz w:val="22"/>
          <w:szCs w:val="22"/>
        </w:rPr>
        <w:t>we continue</w:t>
      </w:r>
      <w:r w:rsidRPr="00951AFA" w:rsidR="00790429">
        <w:rPr>
          <w:rFonts w:eastAsia="Calibri"/>
          <w:sz w:val="22"/>
          <w:szCs w:val="22"/>
        </w:rPr>
        <w:t xml:space="preserve"> </w:t>
      </w:r>
      <w:r w:rsidRPr="00951AFA">
        <w:rPr>
          <w:rFonts w:eastAsia="Calibri"/>
          <w:sz w:val="22"/>
          <w:szCs w:val="22"/>
        </w:rPr>
        <w:t xml:space="preserve">our efforts to </w:t>
      </w:r>
      <w:r w:rsidRPr="00951AFA" w:rsidR="00790429">
        <w:rPr>
          <w:rFonts w:eastAsia="Calibri"/>
          <w:sz w:val="22"/>
          <w:szCs w:val="22"/>
        </w:rPr>
        <w:t>streamlin</w:t>
      </w:r>
      <w:r w:rsidRPr="00951AFA">
        <w:rPr>
          <w:rFonts w:eastAsia="Calibri"/>
          <w:sz w:val="22"/>
          <w:szCs w:val="22"/>
        </w:rPr>
        <w:t>e</w:t>
      </w:r>
      <w:r w:rsidRPr="00951AFA" w:rsidR="00790429">
        <w:rPr>
          <w:rFonts w:eastAsia="Calibri"/>
          <w:sz w:val="22"/>
          <w:szCs w:val="22"/>
        </w:rPr>
        <w:t xml:space="preserve"> </w:t>
      </w:r>
      <w:r w:rsidRPr="00951AFA">
        <w:rPr>
          <w:rFonts w:eastAsia="Calibri"/>
          <w:sz w:val="22"/>
          <w:szCs w:val="22"/>
        </w:rPr>
        <w:t xml:space="preserve">our part 25 rules </w:t>
      </w:r>
      <w:r w:rsidRPr="00951AFA" w:rsidR="00790429">
        <w:rPr>
          <w:rFonts w:eastAsia="Calibri"/>
          <w:sz w:val="22"/>
          <w:szCs w:val="22"/>
        </w:rPr>
        <w:t xml:space="preserve">by </w:t>
      </w:r>
      <w:r w:rsidRPr="00951AFA" w:rsidR="006D685E">
        <w:rPr>
          <w:rFonts w:eastAsia="Calibri"/>
          <w:sz w:val="22"/>
          <w:szCs w:val="22"/>
        </w:rPr>
        <w:t>harmoniz</w:t>
      </w:r>
      <w:r w:rsidRPr="00951AFA">
        <w:rPr>
          <w:rFonts w:eastAsia="Calibri"/>
          <w:sz w:val="22"/>
          <w:szCs w:val="22"/>
        </w:rPr>
        <w:t>ing</w:t>
      </w:r>
      <w:r w:rsidRPr="00951AFA" w:rsidR="006D685E">
        <w:rPr>
          <w:rFonts w:eastAsia="Calibri"/>
          <w:sz w:val="22"/>
          <w:szCs w:val="22"/>
        </w:rPr>
        <w:t xml:space="preserve"> the licensing process for</w:t>
      </w:r>
      <w:r w:rsidRPr="00951AFA" w:rsidR="00AE7E12">
        <w:rPr>
          <w:rFonts w:eastAsia="Calibri"/>
          <w:sz w:val="22"/>
          <w:szCs w:val="22"/>
        </w:rPr>
        <w:t xml:space="preserve"> many classes of</w:t>
      </w:r>
      <w:r w:rsidRPr="00951AFA" w:rsidR="006D685E">
        <w:rPr>
          <w:rFonts w:eastAsia="Calibri"/>
          <w:sz w:val="22"/>
          <w:szCs w:val="22"/>
        </w:rPr>
        <w:t xml:space="preserve"> </w:t>
      </w:r>
      <w:r w:rsidRPr="00951AFA" w:rsidR="007A7F0A">
        <w:rPr>
          <w:rFonts w:eastAsia="Calibri"/>
          <w:sz w:val="22"/>
          <w:szCs w:val="22"/>
        </w:rPr>
        <w:t>satellite</w:t>
      </w:r>
      <w:r w:rsidRPr="00951AFA">
        <w:rPr>
          <w:rFonts w:eastAsia="Calibri"/>
          <w:sz w:val="22"/>
          <w:szCs w:val="22"/>
        </w:rPr>
        <w:t xml:space="preserve"> </w:t>
      </w:r>
      <w:r w:rsidRPr="00951AFA" w:rsidR="006D685E">
        <w:rPr>
          <w:rFonts w:eastAsia="Calibri"/>
          <w:sz w:val="22"/>
          <w:szCs w:val="22"/>
        </w:rPr>
        <w:t>s</w:t>
      </w:r>
      <w:r w:rsidRPr="00951AFA">
        <w:rPr>
          <w:rFonts w:eastAsia="Calibri"/>
          <w:sz w:val="22"/>
          <w:szCs w:val="22"/>
        </w:rPr>
        <w:t>pace stations and earth stations</w:t>
      </w:r>
      <w:r w:rsidRPr="00951AFA" w:rsidR="00D02A58">
        <w:rPr>
          <w:rFonts w:eastAsia="Calibri"/>
          <w:sz w:val="22"/>
          <w:szCs w:val="22"/>
        </w:rPr>
        <w:t>.  The</w:t>
      </w:r>
      <w:r w:rsidRPr="00951AFA">
        <w:rPr>
          <w:rFonts w:eastAsia="Calibri"/>
          <w:sz w:val="22"/>
          <w:szCs w:val="22"/>
        </w:rPr>
        <w:t>se</w:t>
      </w:r>
      <w:r w:rsidRPr="00951AFA" w:rsidR="00D02A58">
        <w:rPr>
          <w:rFonts w:eastAsia="Calibri"/>
          <w:sz w:val="22"/>
          <w:szCs w:val="22"/>
        </w:rPr>
        <w:t xml:space="preserve"> changes will </w:t>
      </w:r>
      <w:r w:rsidRPr="00951AFA" w:rsidR="00335C6A">
        <w:rPr>
          <w:rFonts w:eastAsia="Calibri"/>
          <w:sz w:val="22"/>
          <w:szCs w:val="22"/>
        </w:rPr>
        <w:t>end the need to make</w:t>
      </w:r>
      <w:r w:rsidRPr="00951AFA" w:rsidR="00D02A58">
        <w:rPr>
          <w:rFonts w:eastAsia="Calibri"/>
          <w:sz w:val="22"/>
          <w:szCs w:val="22"/>
        </w:rPr>
        <w:t xml:space="preserve"> unnecessary</w:t>
      </w:r>
      <w:r w:rsidRPr="00951AFA" w:rsidR="00B94068">
        <w:rPr>
          <w:rFonts w:eastAsia="Calibri"/>
          <w:sz w:val="22"/>
          <w:szCs w:val="22"/>
        </w:rPr>
        <w:t xml:space="preserve"> or duplicative</w:t>
      </w:r>
      <w:r w:rsidRPr="00951AFA" w:rsidR="00D02A58">
        <w:rPr>
          <w:rFonts w:eastAsia="Calibri"/>
          <w:sz w:val="22"/>
          <w:szCs w:val="22"/>
        </w:rPr>
        <w:t xml:space="preserve"> filings </w:t>
      </w:r>
      <w:r w:rsidRPr="00951AFA" w:rsidR="0030114B">
        <w:rPr>
          <w:rFonts w:eastAsia="Calibri"/>
          <w:sz w:val="22"/>
          <w:szCs w:val="22"/>
        </w:rPr>
        <w:t xml:space="preserve">with the Commission </w:t>
      </w:r>
      <w:r w:rsidRPr="00951AFA" w:rsidR="00D02A58">
        <w:rPr>
          <w:rFonts w:eastAsia="Calibri"/>
          <w:sz w:val="22"/>
          <w:szCs w:val="22"/>
        </w:rPr>
        <w:t xml:space="preserve">and </w:t>
      </w:r>
      <w:r w:rsidRPr="00951AFA" w:rsidR="00335C6A">
        <w:rPr>
          <w:rFonts w:eastAsia="Calibri"/>
          <w:sz w:val="22"/>
          <w:szCs w:val="22"/>
        </w:rPr>
        <w:t xml:space="preserve">will </w:t>
      </w:r>
      <w:r w:rsidRPr="00951AFA" w:rsidR="00D02A58">
        <w:rPr>
          <w:rFonts w:eastAsia="Calibri"/>
          <w:sz w:val="22"/>
          <w:szCs w:val="22"/>
        </w:rPr>
        <w:t>reduce burden</w:t>
      </w:r>
      <w:r w:rsidRPr="00951AFA">
        <w:rPr>
          <w:rFonts w:eastAsia="Calibri"/>
          <w:sz w:val="22"/>
          <w:szCs w:val="22"/>
        </w:rPr>
        <w:t>s</w:t>
      </w:r>
      <w:r w:rsidRPr="00951AFA" w:rsidR="00D02A58">
        <w:rPr>
          <w:rFonts w:eastAsia="Calibri"/>
          <w:sz w:val="22"/>
          <w:szCs w:val="22"/>
        </w:rPr>
        <w:t xml:space="preserve"> </w:t>
      </w:r>
      <w:r w:rsidRPr="00951AFA">
        <w:rPr>
          <w:rFonts w:eastAsia="Calibri"/>
          <w:sz w:val="22"/>
          <w:szCs w:val="22"/>
        </w:rPr>
        <w:t xml:space="preserve">placed </w:t>
      </w:r>
      <w:r w:rsidRPr="00951AFA" w:rsidR="00D02A58">
        <w:rPr>
          <w:rFonts w:eastAsia="Calibri"/>
          <w:sz w:val="22"/>
          <w:szCs w:val="22"/>
        </w:rPr>
        <w:t xml:space="preserve">on applicants, </w:t>
      </w:r>
      <w:r w:rsidRPr="00951AFA" w:rsidR="00305BC2">
        <w:rPr>
          <w:rFonts w:eastAsia="Calibri"/>
          <w:sz w:val="22"/>
          <w:szCs w:val="22"/>
        </w:rPr>
        <w:t xml:space="preserve">which will </w:t>
      </w:r>
      <w:r w:rsidRPr="00951AFA" w:rsidR="00D02A58">
        <w:rPr>
          <w:rFonts w:eastAsia="Calibri"/>
          <w:sz w:val="22"/>
          <w:szCs w:val="22"/>
        </w:rPr>
        <w:t>expedit</w:t>
      </w:r>
      <w:r w:rsidRPr="00951AFA" w:rsidR="00305BC2">
        <w:rPr>
          <w:rFonts w:eastAsia="Calibri"/>
          <w:sz w:val="22"/>
          <w:szCs w:val="22"/>
        </w:rPr>
        <w:t>e</w:t>
      </w:r>
      <w:r w:rsidRPr="00951AFA" w:rsidR="00D02A58">
        <w:rPr>
          <w:rFonts w:eastAsia="Calibri"/>
          <w:sz w:val="22"/>
          <w:szCs w:val="22"/>
        </w:rPr>
        <w:t xml:space="preserve"> </w:t>
      </w:r>
      <w:r w:rsidRPr="00951AFA" w:rsidR="0030114B">
        <w:rPr>
          <w:rFonts w:eastAsia="Calibri"/>
          <w:sz w:val="22"/>
          <w:szCs w:val="22"/>
        </w:rPr>
        <w:t>our</w:t>
      </w:r>
      <w:r w:rsidRPr="00951AFA">
        <w:rPr>
          <w:rFonts w:eastAsia="Calibri"/>
          <w:sz w:val="22"/>
          <w:szCs w:val="22"/>
        </w:rPr>
        <w:t xml:space="preserve"> </w:t>
      </w:r>
      <w:r w:rsidRPr="00951AFA" w:rsidR="00D02A58">
        <w:rPr>
          <w:rFonts w:eastAsia="Calibri"/>
          <w:sz w:val="22"/>
          <w:szCs w:val="22"/>
        </w:rPr>
        <w:t>processing</w:t>
      </w:r>
      <w:r w:rsidRPr="00951AFA">
        <w:rPr>
          <w:rFonts w:eastAsia="Calibri"/>
          <w:sz w:val="22"/>
          <w:szCs w:val="22"/>
        </w:rPr>
        <w:t xml:space="preserve"> of applications</w:t>
      </w:r>
      <w:r w:rsidRPr="00951AFA" w:rsidR="00D02A58">
        <w:rPr>
          <w:rFonts w:eastAsia="Calibri"/>
          <w:sz w:val="22"/>
          <w:szCs w:val="22"/>
        </w:rPr>
        <w:t xml:space="preserve"> and </w:t>
      </w:r>
      <w:r w:rsidRPr="00951AFA">
        <w:rPr>
          <w:rFonts w:eastAsia="Calibri"/>
          <w:sz w:val="22"/>
          <w:szCs w:val="22"/>
        </w:rPr>
        <w:t xml:space="preserve">eliminate regulatory red tape standing in the way of </w:t>
      </w:r>
      <w:r w:rsidRPr="00951AFA" w:rsidR="00FB1DE2">
        <w:rPr>
          <w:rFonts w:eastAsia="Calibri"/>
          <w:sz w:val="22"/>
          <w:szCs w:val="22"/>
        </w:rPr>
        <w:t xml:space="preserve">the </w:t>
      </w:r>
      <w:r w:rsidRPr="00951AFA">
        <w:rPr>
          <w:rFonts w:eastAsia="Calibri"/>
          <w:sz w:val="22"/>
          <w:szCs w:val="22"/>
        </w:rPr>
        <w:t>deployment of satellite-based services</w:t>
      </w:r>
      <w:r w:rsidRPr="00951AFA" w:rsidR="00305BC2">
        <w:rPr>
          <w:rFonts w:eastAsia="Calibri"/>
          <w:sz w:val="22"/>
          <w:szCs w:val="22"/>
        </w:rPr>
        <w:t xml:space="preserve">.  </w:t>
      </w:r>
    </w:p>
    <w:p w:rsidR="005F6E26" w:rsidP="005F6E26" w14:paraId="769D8238" w14:textId="77777777">
      <w:pPr>
        <w:ind w:firstLine="720"/>
        <w:rPr>
          <w:rFonts w:eastAsia="Calibri"/>
          <w:sz w:val="22"/>
          <w:szCs w:val="22"/>
        </w:rPr>
      </w:pPr>
    </w:p>
    <w:p w:rsidR="00650BA2" w:rsidRPr="00951AFA" w:rsidP="005F6E26" w14:paraId="33EBE96C" w14:textId="5D5A91F0">
      <w:pPr>
        <w:ind w:firstLine="720"/>
        <w:rPr>
          <w:rFonts w:eastAsia="Calibri"/>
          <w:sz w:val="22"/>
          <w:szCs w:val="22"/>
        </w:rPr>
      </w:pPr>
      <w:r>
        <w:rPr>
          <w:rFonts w:eastAsia="Calibri"/>
          <w:sz w:val="22"/>
          <w:szCs w:val="22"/>
        </w:rPr>
        <w:t>W</w:t>
      </w:r>
      <w:r w:rsidRPr="00951AFA" w:rsidR="00417556">
        <w:rPr>
          <w:rFonts w:eastAsia="Calibri"/>
          <w:sz w:val="22"/>
          <w:szCs w:val="22"/>
        </w:rPr>
        <w:t xml:space="preserve">e adopt a voluntary, </w:t>
      </w:r>
      <w:r w:rsidRPr="00951AFA" w:rsidR="00C82C79">
        <w:rPr>
          <w:rFonts w:eastAsia="Calibri"/>
          <w:sz w:val="22"/>
          <w:szCs w:val="22"/>
        </w:rPr>
        <w:t>unif</w:t>
      </w:r>
      <w:r w:rsidRPr="00951AFA" w:rsidR="00417556">
        <w:rPr>
          <w:rFonts w:eastAsia="Calibri"/>
          <w:sz w:val="22"/>
          <w:szCs w:val="22"/>
        </w:rPr>
        <w:t>ied</w:t>
      </w:r>
      <w:r w:rsidRPr="00951AFA" w:rsidR="00C82C79">
        <w:rPr>
          <w:rFonts w:eastAsia="Calibri"/>
          <w:sz w:val="22"/>
          <w:szCs w:val="22"/>
        </w:rPr>
        <w:t xml:space="preserve"> licensing process for </w:t>
      </w:r>
      <w:r>
        <w:rPr>
          <w:rFonts w:eastAsia="Calibri"/>
          <w:sz w:val="22"/>
          <w:szCs w:val="22"/>
        </w:rPr>
        <w:t xml:space="preserve">most </w:t>
      </w:r>
      <w:r w:rsidRPr="00951AFA" w:rsidR="00C82C79">
        <w:rPr>
          <w:rFonts w:eastAsia="Calibri"/>
          <w:sz w:val="22"/>
          <w:szCs w:val="22"/>
        </w:rPr>
        <w:t>space station</w:t>
      </w:r>
      <w:r w:rsidRPr="00951AFA" w:rsidR="00417556">
        <w:rPr>
          <w:rFonts w:eastAsia="Calibri"/>
          <w:sz w:val="22"/>
          <w:szCs w:val="22"/>
        </w:rPr>
        <w:t>s</w:t>
      </w:r>
      <w:r w:rsidRPr="00951AFA" w:rsidR="00C82C79">
        <w:rPr>
          <w:rFonts w:eastAsia="Calibri"/>
          <w:sz w:val="22"/>
          <w:szCs w:val="22"/>
        </w:rPr>
        <w:t xml:space="preserve"> and blanket-licensed </w:t>
      </w:r>
      <w:r w:rsidRPr="00951AFA" w:rsidR="00417556">
        <w:rPr>
          <w:rFonts w:eastAsia="Calibri"/>
          <w:sz w:val="22"/>
          <w:szCs w:val="22"/>
        </w:rPr>
        <w:t xml:space="preserve">earth </w:t>
      </w:r>
      <w:r w:rsidRPr="00951AFA" w:rsidR="00C82C79">
        <w:rPr>
          <w:rFonts w:eastAsia="Calibri"/>
          <w:sz w:val="22"/>
          <w:szCs w:val="22"/>
        </w:rPr>
        <w:t>station</w:t>
      </w:r>
      <w:r w:rsidRPr="00951AFA" w:rsidR="00417556">
        <w:rPr>
          <w:rFonts w:eastAsia="Calibri"/>
          <w:sz w:val="22"/>
          <w:szCs w:val="22"/>
        </w:rPr>
        <w:t>s</w:t>
      </w:r>
      <w:r w:rsidRPr="00951AFA" w:rsidR="00C82C79">
        <w:rPr>
          <w:rFonts w:eastAsia="Calibri"/>
          <w:sz w:val="22"/>
          <w:szCs w:val="22"/>
        </w:rPr>
        <w:t xml:space="preserve"> </w:t>
      </w:r>
      <w:r w:rsidRPr="00951AFA" w:rsidR="00417556">
        <w:rPr>
          <w:rFonts w:eastAsia="Calibri"/>
          <w:sz w:val="22"/>
          <w:szCs w:val="22"/>
        </w:rPr>
        <w:t>in satellite system</w:t>
      </w:r>
      <w:r w:rsidRPr="00951AFA" w:rsidR="00AE7E12">
        <w:rPr>
          <w:rFonts w:eastAsia="Calibri"/>
          <w:sz w:val="22"/>
          <w:szCs w:val="22"/>
        </w:rPr>
        <w:t>s operating above 10 GHz</w:t>
      </w:r>
      <w:r w:rsidRPr="00951AFA" w:rsidR="005A7F91">
        <w:rPr>
          <w:rFonts w:eastAsia="Calibri"/>
          <w:sz w:val="22"/>
          <w:szCs w:val="22"/>
        </w:rPr>
        <w:t>.</w:t>
      </w:r>
      <w:r w:rsidRPr="00951AFA" w:rsidR="00816AF1">
        <w:rPr>
          <w:rFonts w:eastAsia="Calibri"/>
          <w:sz w:val="22"/>
          <w:szCs w:val="22"/>
        </w:rPr>
        <w:t xml:space="preserve">  Instead of </w:t>
      </w:r>
      <w:r w:rsidRPr="00951AFA" w:rsidR="003815F4">
        <w:rPr>
          <w:rFonts w:eastAsia="Calibri"/>
          <w:sz w:val="22"/>
          <w:szCs w:val="22"/>
        </w:rPr>
        <w:t xml:space="preserve">having separate licenses for </w:t>
      </w:r>
      <w:r w:rsidRPr="00951AFA" w:rsidR="00816AF1">
        <w:rPr>
          <w:rFonts w:eastAsia="Calibri"/>
          <w:sz w:val="22"/>
          <w:szCs w:val="22"/>
        </w:rPr>
        <w:t xml:space="preserve">space stations and earth stations, </w:t>
      </w:r>
      <w:r w:rsidRPr="00951AFA" w:rsidR="00257206">
        <w:rPr>
          <w:rFonts w:eastAsia="Calibri"/>
          <w:sz w:val="22"/>
          <w:szCs w:val="22"/>
        </w:rPr>
        <w:t xml:space="preserve">these satellite systems will have the </w:t>
      </w:r>
      <w:r w:rsidR="005F7F92">
        <w:rPr>
          <w:rFonts w:eastAsia="Calibri"/>
          <w:sz w:val="22"/>
          <w:szCs w:val="22"/>
        </w:rPr>
        <w:t>choice</w:t>
      </w:r>
      <w:r w:rsidRPr="00951AFA" w:rsidR="005F7F92">
        <w:rPr>
          <w:rFonts w:eastAsia="Calibri"/>
          <w:sz w:val="22"/>
          <w:szCs w:val="22"/>
        </w:rPr>
        <w:t xml:space="preserve"> </w:t>
      </w:r>
      <w:r w:rsidRPr="00951AFA" w:rsidR="00257206">
        <w:rPr>
          <w:rFonts w:eastAsia="Calibri"/>
          <w:sz w:val="22"/>
          <w:szCs w:val="22"/>
        </w:rPr>
        <w:t xml:space="preserve">of </w:t>
      </w:r>
      <w:r w:rsidRPr="00951AFA" w:rsidR="000714F7">
        <w:rPr>
          <w:rFonts w:eastAsia="Calibri"/>
          <w:sz w:val="22"/>
          <w:szCs w:val="22"/>
        </w:rPr>
        <w:t>operating pursuant to</w:t>
      </w:r>
      <w:r w:rsidRPr="00951AFA" w:rsidR="00621851">
        <w:rPr>
          <w:rFonts w:eastAsia="Calibri"/>
          <w:sz w:val="22"/>
          <w:szCs w:val="22"/>
        </w:rPr>
        <w:t xml:space="preserve"> a single license </w:t>
      </w:r>
      <w:r w:rsidRPr="00951AFA" w:rsidR="003815F4">
        <w:rPr>
          <w:rFonts w:eastAsia="Calibri"/>
          <w:sz w:val="22"/>
          <w:szCs w:val="22"/>
        </w:rPr>
        <w:t xml:space="preserve">from the Commission </w:t>
      </w:r>
      <w:r w:rsidRPr="00951AFA" w:rsidR="00621851">
        <w:rPr>
          <w:rFonts w:eastAsia="Calibri"/>
          <w:sz w:val="22"/>
          <w:szCs w:val="22"/>
        </w:rPr>
        <w:t>covering both types of stations.</w:t>
      </w:r>
      <w:r w:rsidRPr="00951AFA" w:rsidR="009974C5">
        <w:rPr>
          <w:rFonts w:eastAsia="Calibri"/>
          <w:sz w:val="22"/>
          <w:szCs w:val="22"/>
        </w:rPr>
        <w:t xml:space="preserve"> </w:t>
      </w:r>
      <w:r w:rsidR="00204DDA">
        <w:rPr>
          <w:rFonts w:eastAsia="Calibri"/>
          <w:sz w:val="22"/>
          <w:szCs w:val="22"/>
        </w:rPr>
        <w:t xml:space="preserve"> </w:t>
      </w:r>
    </w:p>
    <w:p w:rsidR="005F6E26" w:rsidP="005F6E26" w14:paraId="0727D567" w14:textId="77777777">
      <w:pPr>
        <w:ind w:firstLine="720"/>
        <w:rPr>
          <w:rFonts w:eastAsia="Calibri"/>
          <w:sz w:val="22"/>
          <w:szCs w:val="22"/>
        </w:rPr>
      </w:pPr>
    </w:p>
    <w:p w:rsidR="003D6A87" w:rsidRPr="00951AFA" w:rsidP="005F6E26" w14:paraId="12578846" w14:textId="13999CFA">
      <w:pPr>
        <w:ind w:firstLine="720"/>
        <w:rPr>
          <w:rFonts w:eastAsia="Calibri"/>
          <w:sz w:val="22"/>
          <w:szCs w:val="22"/>
        </w:rPr>
      </w:pPr>
      <w:r w:rsidRPr="00951AFA">
        <w:rPr>
          <w:rFonts w:eastAsia="Calibri"/>
          <w:sz w:val="22"/>
          <w:szCs w:val="22"/>
        </w:rPr>
        <w:t>We also align the build-out requirements for earth stations with the build-out periods for their associated space stations</w:t>
      </w:r>
      <w:r w:rsidRPr="00951AFA" w:rsidR="00975286">
        <w:rPr>
          <w:rFonts w:eastAsia="Calibri"/>
          <w:sz w:val="22"/>
          <w:szCs w:val="22"/>
        </w:rPr>
        <w:t xml:space="preserve"> and </w:t>
      </w:r>
      <w:r w:rsidRPr="00951AFA" w:rsidR="00A2671D">
        <w:rPr>
          <w:rFonts w:eastAsia="Calibri"/>
          <w:sz w:val="22"/>
          <w:szCs w:val="22"/>
        </w:rPr>
        <w:t>reduce some of the filing and pap</w:t>
      </w:r>
      <w:r w:rsidRPr="00951AFA" w:rsidR="00D16779">
        <w:rPr>
          <w:rFonts w:eastAsia="Calibri"/>
          <w:sz w:val="22"/>
          <w:szCs w:val="22"/>
        </w:rPr>
        <w:t>erwork burden for satellite operators</w:t>
      </w:r>
      <w:r w:rsidRPr="00951AFA" w:rsidR="003B4234">
        <w:rPr>
          <w:rFonts w:eastAsia="Calibri"/>
          <w:sz w:val="22"/>
          <w:szCs w:val="22"/>
        </w:rPr>
        <w:t xml:space="preserve"> by eliminating requirements </w:t>
      </w:r>
      <w:r w:rsidR="00125F93">
        <w:rPr>
          <w:rFonts w:eastAsia="Calibri"/>
          <w:sz w:val="22"/>
          <w:szCs w:val="22"/>
        </w:rPr>
        <w:t>to report</w:t>
      </w:r>
      <w:r w:rsidRPr="00951AFA" w:rsidR="00125F93">
        <w:rPr>
          <w:rFonts w:eastAsia="Calibri"/>
          <w:sz w:val="22"/>
          <w:szCs w:val="22"/>
        </w:rPr>
        <w:t xml:space="preserve"> </w:t>
      </w:r>
      <w:r w:rsidRPr="00951AFA" w:rsidR="0032421C">
        <w:rPr>
          <w:rFonts w:eastAsia="Calibri"/>
          <w:sz w:val="22"/>
          <w:szCs w:val="22"/>
        </w:rPr>
        <w:t xml:space="preserve">information </w:t>
      </w:r>
      <w:r w:rsidRPr="00951AFA" w:rsidR="003B4234">
        <w:rPr>
          <w:rFonts w:eastAsia="Calibri"/>
          <w:sz w:val="22"/>
          <w:szCs w:val="22"/>
        </w:rPr>
        <w:t>that the Commission doesn</w:t>
      </w:r>
      <w:r w:rsidR="00053859">
        <w:rPr>
          <w:rFonts w:eastAsia="Calibri"/>
          <w:sz w:val="22"/>
          <w:szCs w:val="22"/>
        </w:rPr>
        <w:t>’</w:t>
      </w:r>
      <w:r w:rsidRPr="00951AFA" w:rsidR="003B4234">
        <w:rPr>
          <w:rFonts w:eastAsia="Calibri"/>
          <w:sz w:val="22"/>
          <w:szCs w:val="22"/>
        </w:rPr>
        <w:t xml:space="preserve">t regularly use.  </w:t>
      </w:r>
      <w:r w:rsidRPr="00951AFA" w:rsidR="00650BA2">
        <w:rPr>
          <w:rFonts w:eastAsia="Calibri"/>
          <w:sz w:val="22"/>
          <w:szCs w:val="22"/>
        </w:rPr>
        <w:t>Finally, we</w:t>
      </w:r>
      <w:r w:rsidRPr="00951AFA" w:rsidR="006A04E9">
        <w:rPr>
          <w:rFonts w:eastAsia="Calibri"/>
          <w:sz w:val="22"/>
          <w:szCs w:val="22"/>
        </w:rPr>
        <w:t xml:space="preserve"> </w:t>
      </w:r>
      <w:r w:rsidRPr="00951AFA" w:rsidR="00E30AC8">
        <w:rPr>
          <w:rFonts w:eastAsia="Calibri"/>
          <w:sz w:val="22"/>
          <w:szCs w:val="22"/>
        </w:rPr>
        <w:t xml:space="preserve">get rid of </w:t>
      </w:r>
      <w:r w:rsidRPr="00951AFA" w:rsidR="00E906BA">
        <w:rPr>
          <w:rFonts w:eastAsia="Calibri"/>
          <w:sz w:val="22"/>
          <w:szCs w:val="22"/>
        </w:rPr>
        <w:t xml:space="preserve">the </w:t>
      </w:r>
      <w:r w:rsidRPr="00951AFA" w:rsidR="006A04E9">
        <w:rPr>
          <w:rFonts w:eastAsia="Calibri"/>
          <w:sz w:val="22"/>
          <w:szCs w:val="22"/>
        </w:rPr>
        <w:t>requirement that earth station licensees</w:t>
      </w:r>
      <w:r w:rsidRPr="00951AFA" w:rsidR="00E906BA">
        <w:rPr>
          <w:rFonts w:eastAsia="Calibri"/>
          <w:sz w:val="22"/>
          <w:szCs w:val="22"/>
        </w:rPr>
        <w:t xml:space="preserve"> notify the Commission </w:t>
      </w:r>
      <w:r w:rsidRPr="00951AFA" w:rsidR="006A04E9">
        <w:rPr>
          <w:rFonts w:eastAsia="Calibri"/>
          <w:sz w:val="22"/>
          <w:szCs w:val="22"/>
        </w:rPr>
        <w:t>of</w:t>
      </w:r>
      <w:r w:rsidRPr="00951AFA" w:rsidR="002B2133">
        <w:rPr>
          <w:rFonts w:eastAsia="Calibri"/>
          <w:sz w:val="22"/>
          <w:szCs w:val="22"/>
        </w:rPr>
        <w:t xml:space="preserve"> minor changes that </w:t>
      </w:r>
      <w:r w:rsidRPr="00951AFA" w:rsidR="006A04E9">
        <w:rPr>
          <w:rFonts w:eastAsia="Calibri"/>
          <w:sz w:val="22"/>
          <w:szCs w:val="22"/>
        </w:rPr>
        <w:t>are unlikely to lead to increased</w:t>
      </w:r>
      <w:r w:rsidRPr="00951AFA">
        <w:rPr>
          <w:rFonts w:eastAsia="Calibri"/>
          <w:sz w:val="22"/>
          <w:szCs w:val="22"/>
        </w:rPr>
        <w:t xml:space="preserve"> interference </w:t>
      </w:r>
      <w:r w:rsidRPr="00951AFA" w:rsidR="004E23CC">
        <w:rPr>
          <w:rFonts w:eastAsia="Calibri"/>
          <w:sz w:val="22"/>
          <w:szCs w:val="22"/>
        </w:rPr>
        <w:t>with</w:t>
      </w:r>
      <w:r w:rsidRPr="00951AFA" w:rsidR="006A04E9">
        <w:rPr>
          <w:rFonts w:eastAsia="Calibri"/>
          <w:sz w:val="22"/>
          <w:szCs w:val="22"/>
        </w:rPr>
        <w:t xml:space="preserve"> </w:t>
      </w:r>
      <w:r w:rsidRPr="00951AFA">
        <w:rPr>
          <w:rFonts w:eastAsia="Calibri"/>
          <w:sz w:val="22"/>
          <w:szCs w:val="22"/>
        </w:rPr>
        <w:t>other operators</w:t>
      </w:r>
      <w:r w:rsidRPr="00951AFA" w:rsidR="004E23CC">
        <w:rPr>
          <w:rFonts w:eastAsia="Calibri"/>
          <w:sz w:val="22"/>
          <w:szCs w:val="22"/>
        </w:rPr>
        <w:t>’ systems</w:t>
      </w:r>
      <w:r w:rsidRPr="00951AFA">
        <w:rPr>
          <w:rFonts w:eastAsia="Calibri"/>
          <w:sz w:val="22"/>
          <w:szCs w:val="22"/>
        </w:rPr>
        <w:t>.</w:t>
      </w:r>
    </w:p>
    <w:p w:rsidR="005F6E26" w:rsidP="005F6E26" w14:paraId="10B8F3DC" w14:textId="77777777">
      <w:pPr>
        <w:ind w:firstLine="720"/>
        <w:rPr>
          <w:rFonts w:eastAsia="Calibri"/>
          <w:sz w:val="22"/>
          <w:szCs w:val="22"/>
        </w:rPr>
      </w:pPr>
    </w:p>
    <w:p w:rsidR="008B30BE" w:rsidP="005F6E26" w14:paraId="7372A8FE" w14:textId="1E3274D6">
      <w:pPr>
        <w:ind w:firstLine="720"/>
        <w:rPr>
          <w:rFonts w:eastAsia="Calibri"/>
          <w:sz w:val="22"/>
          <w:szCs w:val="22"/>
        </w:rPr>
      </w:pPr>
      <w:r w:rsidRPr="00951AFA">
        <w:rPr>
          <w:rFonts w:eastAsia="Calibri"/>
          <w:sz w:val="22"/>
          <w:szCs w:val="22"/>
        </w:rPr>
        <w:t xml:space="preserve">We don’t explore space ourselves.  We don’t </w:t>
      </w:r>
      <w:r>
        <w:rPr>
          <w:rFonts w:eastAsia="Calibri"/>
          <w:sz w:val="22"/>
          <w:szCs w:val="22"/>
        </w:rPr>
        <w:t xml:space="preserve">build </w:t>
      </w:r>
      <w:r w:rsidRPr="00951AFA">
        <w:rPr>
          <w:rFonts w:eastAsia="Calibri"/>
          <w:sz w:val="22"/>
          <w:szCs w:val="22"/>
        </w:rPr>
        <w:t xml:space="preserve">rockets.  And we don’t build </w:t>
      </w:r>
      <w:r>
        <w:rPr>
          <w:rFonts w:eastAsia="Calibri"/>
          <w:sz w:val="22"/>
          <w:szCs w:val="22"/>
        </w:rPr>
        <w:t xml:space="preserve">and launch </w:t>
      </w:r>
      <w:r w:rsidRPr="00951AFA">
        <w:rPr>
          <w:rFonts w:eastAsia="Calibri"/>
          <w:sz w:val="22"/>
          <w:szCs w:val="22"/>
        </w:rPr>
        <w:t xml:space="preserve">satellites.  But make no mistake: </w:t>
      </w:r>
      <w:r w:rsidR="00125F93">
        <w:rPr>
          <w:rFonts w:eastAsia="Calibri"/>
          <w:sz w:val="22"/>
          <w:szCs w:val="22"/>
        </w:rPr>
        <w:t xml:space="preserve"> T</w:t>
      </w:r>
      <w:r w:rsidRPr="00951AFA">
        <w:rPr>
          <w:rFonts w:eastAsia="Calibri"/>
          <w:sz w:val="22"/>
          <w:szCs w:val="22"/>
        </w:rPr>
        <w:t xml:space="preserve">he FCC has a key role in space.  As my friend and former Chairman Newt </w:t>
      </w:r>
      <w:r w:rsidRPr="00951AFA">
        <w:rPr>
          <w:rFonts w:eastAsia="Calibri"/>
          <w:sz w:val="22"/>
          <w:szCs w:val="22"/>
        </w:rPr>
        <w:t>Minow</w:t>
      </w:r>
      <w:r w:rsidRPr="00951AFA">
        <w:rPr>
          <w:rFonts w:eastAsia="Calibri"/>
          <w:sz w:val="22"/>
          <w:szCs w:val="22"/>
        </w:rPr>
        <w:t xml:space="preserve"> aptly put it: “c</w:t>
      </w:r>
      <w:r w:rsidRPr="00951AFA">
        <w:rPr>
          <w:sz w:val="22"/>
          <w:szCs w:val="22"/>
          <w:shd w:val="clear" w:color="auto" w:fill="FFFFFF"/>
        </w:rPr>
        <w:t>ommunications satellites will be much more important than sending</w:t>
      </w:r>
      <w:r w:rsidR="00053859">
        <w:rPr>
          <w:sz w:val="22"/>
          <w:szCs w:val="22"/>
          <w:shd w:val="clear" w:color="auto" w:fill="FFFFFF"/>
        </w:rPr>
        <w:t xml:space="preserve"> a</w:t>
      </w:r>
      <w:r w:rsidRPr="00951AFA">
        <w:rPr>
          <w:sz w:val="22"/>
          <w:szCs w:val="22"/>
          <w:shd w:val="clear" w:color="auto" w:fill="FFFFFF"/>
        </w:rPr>
        <w:t xml:space="preserve"> man into space, because they will send ideas into space.  Ideas last longer than men.”  </w:t>
      </w:r>
      <w:r w:rsidRPr="00951AFA">
        <w:rPr>
          <w:rFonts w:eastAsia="Calibri"/>
          <w:sz w:val="22"/>
          <w:szCs w:val="22"/>
        </w:rPr>
        <w:t xml:space="preserve">This FCC has met that challenge, and because we have, </w:t>
      </w:r>
      <w:r w:rsidRPr="00951AFA" w:rsidR="004148B3">
        <w:rPr>
          <w:rFonts w:eastAsia="Calibri"/>
          <w:sz w:val="22"/>
          <w:szCs w:val="22"/>
        </w:rPr>
        <w:t xml:space="preserve">the United States </w:t>
      </w:r>
      <w:r w:rsidRPr="00951AFA">
        <w:rPr>
          <w:rFonts w:eastAsia="Calibri"/>
          <w:sz w:val="22"/>
          <w:szCs w:val="22"/>
        </w:rPr>
        <w:t xml:space="preserve">will </w:t>
      </w:r>
      <w:r w:rsidRPr="00951AFA" w:rsidR="004148B3">
        <w:rPr>
          <w:rFonts w:eastAsia="Calibri"/>
          <w:sz w:val="22"/>
          <w:szCs w:val="22"/>
        </w:rPr>
        <w:t xml:space="preserve">continue to lead </w:t>
      </w:r>
      <w:r w:rsidRPr="00951AFA" w:rsidR="00E30AC8">
        <w:rPr>
          <w:rFonts w:eastAsia="Calibri"/>
          <w:sz w:val="22"/>
          <w:szCs w:val="22"/>
        </w:rPr>
        <w:t xml:space="preserve">in the </w:t>
      </w:r>
      <w:r w:rsidRPr="00951AFA">
        <w:rPr>
          <w:rFonts w:eastAsia="Calibri"/>
          <w:sz w:val="22"/>
          <w:szCs w:val="22"/>
        </w:rPr>
        <w:t>N</w:t>
      </w:r>
      <w:r w:rsidRPr="00951AFA" w:rsidR="00E30AC8">
        <w:rPr>
          <w:rFonts w:eastAsia="Calibri"/>
          <w:sz w:val="22"/>
          <w:szCs w:val="22"/>
        </w:rPr>
        <w:t xml:space="preserve">ew </w:t>
      </w:r>
      <w:r w:rsidRPr="00951AFA">
        <w:rPr>
          <w:rFonts w:eastAsia="Calibri"/>
          <w:sz w:val="22"/>
          <w:szCs w:val="22"/>
        </w:rPr>
        <w:t>S</w:t>
      </w:r>
      <w:r w:rsidRPr="00951AFA" w:rsidR="00E30AC8">
        <w:rPr>
          <w:rFonts w:eastAsia="Calibri"/>
          <w:sz w:val="22"/>
          <w:szCs w:val="22"/>
        </w:rPr>
        <w:t xml:space="preserve">pace </w:t>
      </w:r>
      <w:r w:rsidRPr="00951AFA">
        <w:rPr>
          <w:rFonts w:eastAsia="Calibri"/>
          <w:sz w:val="22"/>
          <w:szCs w:val="22"/>
        </w:rPr>
        <w:t>A</w:t>
      </w:r>
      <w:r w:rsidRPr="00951AFA" w:rsidR="00E30AC8">
        <w:rPr>
          <w:rFonts w:eastAsia="Calibri"/>
          <w:sz w:val="22"/>
          <w:szCs w:val="22"/>
        </w:rPr>
        <w:t>ge</w:t>
      </w:r>
      <w:r w:rsidRPr="00951AFA" w:rsidR="00A76953">
        <w:rPr>
          <w:rFonts w:eastAsia="Calibri"/>
          <w:sz w:val="22"/>
          <w:szCs w:val="22"/>
        </w:rPr>
        <w:t>.</w:t>
      </w:r>
      <w:r w:rsidRPr="00951AFA" w:rsidR="001E2173">
        <w:rPr>
          <w:rFonts w:eastAsia="Calibri"/>
          <w:sz w:val="22"/>
          <w:szCs w:val="22"/>
        </w:rPr>
        <w:t xml:space="preserve">  </w:t>
      </w:r>
    </w:p>
    <w:p w:rsidR="005F6E26" w:rsidP="005F6E26" w14:paraId="3F08BE51" w14:textId="77777777">
      <w:pPr>
        <w:ind w:firstLine="720"/>
        <w:rPr>
          <w:rFonts w:eastAsia="Calibri"/>
          <w:sz w:val="22"/>
          <w:szCs w:val="22"/>
        </w:rPr>
      </w:pPr>
    </w:p>
    <w:p w:rsidR="00BF5DED" w:rsidRPr="006769DB" w:rsidP="005F6E26" w14:paraId="63993402" w14:textId="227008A7">
      <w:pPr>
        <w:ind w:firstLine="720"/>
        <w:rPr>
          <w:rFonts w:eastAsia="Calibri"/>
          <w:sz w:val="22"/>
          <w:szCs w:val="22"/>
        </w:rPr>
      </w:pPr>
      <w:r w:rsidRPr="00951AFA">
        <w:rPr>
          <w:rFonts w:eastAsia="Calibri"/>
          <w:sz w:val="22"/>
          <w:szCs w:val="22"/>
        </w:rPr>
        <w:t>For their work on this Order</w:t>
      </w:r>
      <w:r w:rsidR="00951AFA">
        <w:rPr>
          <w:rFonts w:eastAsia="Calibri"/>
          <w:sz w:val="22"/>
          <w:szCs w:val="22"/>
        </w:rPr>
        <w:t>—yet another step in promoting U.S. leadership—</w:t>
      </w:r>
      <w:r w:rsidRPr="00951AFA">
        <w:rPr>
          <w:rFonts w:eastAsia="Calibri"/>
          <w:sz w:val="22"/>
          <w:szCs w:val="22"/>
        </w:rPr>
        <w:t>I’d like to thank</w:t>
      </w:r>
      <w:r w:rsidR="002827D5">
        <w:rPr>
          <w:rFonts w:eastAsia="Calibri"/>
          <w:sz w:val="22"/>
          <w:szCs w:val="22"/>
        </w:rPr>
        <w:t>, fr</w:t>
      </w:r>
      <w:r w:rsidRPr="006769DB" w:rsidR="002827D5">
        <w:rPr>
          <w:rFonts w:eastAsia="Calibri"/>
          <w:sz w:val="22"/>
          <w:szCs w:val="22"/>
        </w:rPr>
        <w:t>om the International Bureau</w:t>
      </w:r>
      <w:r w:rsidR="002827D5">
        <w:rPr>
          <w:rFonts w:eastAsia="Calibri"/>
          <w:sz w:val="22"/>
          <w:szCs w:val="22"/>
        </w:rPr>
        <w:t xml:space="preserve">: </w:t>
      </w:r>
      <w:r w:rsidRPr="006769DB" w:rsidR="002827D5">
        <w:rPr>
          <w:rFonts w:eastAsia="Calibri"/>
          <w:sz w:val="22"/>
          <w:szCs w:val="22"/>
        </w:rPr>
        <w:t>Jose Albuquerque, Paul Blais, Clay DeCell, Jennifer Gilsenan, Karl Kensinger, Ron Marcelo, Tom Sullivan, Troy Tanner, Merissa Velez, and Cheryl Williams</w:t>
      </w:r>
      <w:r w:rsidR="002827D5">
        <w:rPr>
          <w:rFonts w:eastAsia="Calibri"/>
          <w:sz w:val="22"/>
          <w:szCs w:val="22"/>
        </w:rPr>
        <w:t>; f</w:t>
      </w:r>
      <w:r w:rsidRPr="006769DB" w:rsidR="002827D5">
        <w:rPr>
          <w:rFonts w:eastAsia="Calibri"/>
          <w:sz w:val="22"/>
          <w:szCs w:val="22"/>
        </w:rPr>
        <w:t>rom the Enforcement Bureau: Eric Ehrenreich, JoAnn Lucanik, Jason Koslofsky, and Paul Noone</w:t>
      </w:r>
      <w:r w:rsidR="002827D5">
        <w:rPr>
          <w:rFonts w:eastAsia="Calibri"/>
          <w:sz w:val="22"/>
          <w:szCs w:val="22"/>
        </w:rPr>
        <w:t>; f</w:t>
      </w:r>
      <w:r w:rsidRPr="006769DB" w:rsidR="002827D5">
        <w:rPr>
          <w:rFonts w:eastAsia="Calibri"/>
          <w:sz w:val="22"/>
          <w:szCs w:val="22"/>
        </w:rPr>
        <w:t>rom the Office of Communications Business Opportunities: Maura McGowan</w:t>
      </w:r>
      <w:r w:rsidR="002827D5">
        <w:rPr>
          <w:rFonts w:eastAsia="Calibri"/>
          <w:sz w:val="22"/>
          <w:szCs w:val="22"/>
        </w:rPr>
        <w:t>; f</w:t>
      </w:r>
      <w:r w:rsidRPr="006769DB" w:rsidR="002827D5">
        <w:rPr>
          <w:rFonts w:eastAsia="Calibri"/>
          <w:sz w:val="22"/>
          <w:szCs w:val="22"/>
        </w:rPr>
        <w:t>rom the Office of Economics and Analytics: Virginia Metallo and Emily Talaga</w:t>
      </w:r>
      <w:r w:rsidR="002827D5">
        <w:rPr>
          <w:rFonts w:eastAsia="Calibri"/>
          <w:sz w:val="22"/>
          <w:szCs w:val="22"/>
        </w:rPr>
        <w:t>; f</w:t>
      </w:r>
      <w:r w:rsidRPr="006769DB" w:rsidR="002827D5">
        <w:rPr>
          <w:rFonts w:eastAsia="Calibri"/>
          <w:sz w:val="22"/>
          <w:szCs w:val="22"/>
        </w:rPr>
        <w:t>rom the Office of Engineering and Technology: Michael Ha, Ira Keltz, Nick Oros, and Jamison Prime</w:t>
      </w:r>
      <w:r w:rsidR="002827D5">
        <w:rPr>
          <w:rFonts w:eastAsia="Calibri"/>
          <w:sz w:val="22"/>
          <w:szCs w:val="22"/>
        </w:rPr>
        <w:t>; f</w:t>
      </w:r>
      <w:r w:rsidRPr="006769DB" w:rsidR="002827D5">
        <w:rPr>
          <w:rFonts w:eastAsia="Calibri"/>
          <w:sz w:val="22"/>
          <w:szCs w:val="22"/>
        </w:rPr>
        <w:t>rom the Office of the General Counsel: David Konczal and Bill Richardson</w:t>
      </w:r>
      <w:r w:rsidR="002827D5">
        <w:rPr>
          <w:rFonts w:eastAsia="Calibri"/>
          <w:sz w:val="22"/>
          <w:szCs w:val="22"/>
        </w:rPr>
        <w:t xml:space="preserve">; </w:t>
      </w:r>
      <w:r w:rsidR="00053859">
        <w:rPr>
          <w:rFonts w:eastAsia="Calibri"/>
          <w:sz w:val="22"/>
          <w:szCs w:val="22"/>
        </w:rPr>
        <w:t xml:space="preserve">and </w:t>
      </w:r>
      <w:r w:rsidR="002827D5">
        <w:rPr>
          <w:rFonts w:eastAsia="Calibri"/>
          <w:sz w:val="22"/>
          <w:szCs w:val="22"/>
        </w:rPr>
        <w:t>f</w:t>
      </w:r>
      <w:r w:rsidRPr="006769DB" w:rsidR="002827D5">
        <w:rPr>
          <w:rFonts w:eastAsia="Calibri"/>
          <w:sz w:val="22"/>
          <w:szCs w:val="22"/>
        </w:rPr>
        <w:t>rom the Wireless Telecommunications Bureau: Steve Buenzow, Tim Hilfiger, John Schauble, Blaise Scinto, and Joel Taubenblatt</w:t>
      </w:r>
      <w:r w:rsidR="002827D5">
        <w:rPr>
          <w:rFonts w:eastAsia="Calibri"/>
          <w:sz w:val="22"/>
          <w:szCs w:val="22"/>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6B77" w:rsidP="00C94D0E" w14:paraId="044F14AF" w14:textId="77777777">
      <w:r>
        <w:separator/>
      </w:r>
    </w:p>
  </w:footnote>
  <w:footnote w:type="continuationSeparator" w:id="1">
    <w:p w:rsidR="00866B77" w:rsidP="00C94D0E" w14:paraId="700A8815" w14:textId="77777777">
      <w:r>
        <w:continuationSeparator/>
      </w:r>
    </w:p>
  </w:footnote>
  <w:footnote w:id="2">
    <w:p w:rsidR="00C94D0E" w14:paraId="3DDEE149" w14:textId="63B9823E">
      <w:pPr>
        <w:pStyle w:val="FootnoteText"/>
      </w:pPr>
      <w:r>
        <w:rPr>
          <w:rStyle w:val="FootnoteReference"/>
        </w:rPr>
        <w:footnoteRef/>
      </w:r>
      <w:r>
        <w:t xml:space="preserve"> Charles Miller, “Streamlined FCC licensing a big deal for </w:t>
      </w:r>
      <w:r>
        <w:t>smallsats</w:t>
      </w:r>
      <w:r>
        <w:t xml:space="preserve">,” </w:t>
      </w:r>
      <w:r w:rsidRPr="00951AFA">
        <w:rPr>
          <w:i/>
          <w:iCs/>
        </w:rPr>
        <w:t>SpaceNews</w:t>
      </w:r>
      <w:r>
        <w:t xml:space="preserve"> (Mar. 2, 2020), </w:t>
      </w:r>
      <w:bookmarkStart w:id="0" w:name="_GoBack"/>
      <w:bookmarkEnd w:id="0"/>
      <w:hyperlink r:id="rId1" w:history="1">
        <w:r w:rsidRPr="00357B5F" w:rsidR="0082383A">
          <w:rPr>
            <w:rStyle w:val="Hyperlink"/>
          </w:rPr>
          <w:t>https://spacenews.com/op-ed-streamlined-fcc-licensing-a-big-deal-for-smallsats/</w:t>
        </w:r>
      </w:hyperlink>
      <w:r>
        <w:t>.</w:t>
      </w:r>
    </w:p>
    <w:p w:rsidR="0082383A" w14:paraId="0CC3F99B" w14:textId="77777777">
      <w:pPr>
        <w:pStyle w:val="FootnoteText"/>
      </w:pPr>
    </w:p>
    <w:p w:rsidR="0082383A" w14:paraId="5C9E8361"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E337DC"/>
    <w:multiLevelType w:val="hybridMultilevel"/>
    <w:tmpl w:val="6E4AAB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B2"/>
    <w:rsid w:val="00002C12"/>
    <w:rsid w:val="000378B9"/>
    <w:rsid w:val="00053859"/>
    <w:rsid w:val="000714F7"/>
    <w:rsid w:val="00073FD6"/>
    <w:rsid w:val="00080A23"/>
    <w:rsid w:val="00080F71"/>
    <w:rsid w:val="000B1410"/>
    <w:rsid w:val="000E6090"/>
    <w:rsid w:val="000F6EA3"/>
    <w:rsid w:val="00107A2A"/>
    <w:rsid w:val="00117F1B"/>
    <w:rsid w:val="00125F93"/>
    <w:rsid w:val="001353CB"/>
    <w:rsid w:val="001419A3"/>
    <w:rsid w:val="00153A8A"/>
    <w:rsid w:val="001962BD"/>
    <w:rsid w:val="001B55B5"/>
    <w:rsid w:val="001D060F"/>
    <w:rsid w:val="001D2990"/>
    <w:rsid w:val="001E2173"/>
    <w:rsid w:val="001E62C8"/>
    <w:rsid w:val="002032CC"/>
    <w:rsid w:val="00204DDA"/>
    <w:rsid w:val="00257206"/>
    <w:rsid w:val="002827D5"/>
    <w:rsid w:val="002948D6"/>
    <w:rsid w:val="002B2133"/>
    <w:rsid w:val="002B50EE"/>
    <w:rsid w:val="002C355D"/>
    <w:rsid w:val="002E41B4"/>
    <w:rsid w:val="002E5194"/>
    <w:rsid w:val="00300AA6"/>
    <w:rsid w:val="0030114B"/>
    <w:rsid w:val="00305BC2"/>
    <w:rsid w:val="00314EF0"/>
    <w:rsid w:val="0032421C"/>
    <w:rsid w:val="00335C6A"/>
    <w:rsid w:val="003361EE"/>
    <w:rsid w:val="00357B5F"/>
    <w:rsid w:val="0037753A"/>
    <w:rsid w:val="003815F4"/>
    <w:rsid w:val="00390030"/>
    <w:rsid w:val="003A37B2"/>
    <w:rsid w:val="003A58DA"/>
    <w:rsid w:val="003B114B"/>
    <w:rsid w:val="003B4234"/>
    <w:rsid w:val="003D6A87"/>
    <w:rsid w:val="003E55C6"/>
    <w:rsid w:val="003E7720"/>
    <w:rsid w:val="0040050B"/>
    <w:rsid w:val="004133E3"/>
    <w:rsid w:val="004148B3"/>
    <w:rsid w:val="00417556"/>
    <w:rsid w:val="00422FC1"/>
    <w:rsid w:val="00435A66"/>
    <w:rsid w:val="00435BE0"/>
    <w:rsid w:val="004638CA"/>
    <w:rsid w:val="004750CE"/>
    <w:rsid w:val="0049467F"/>
    <w:rsid w:val="00497665"/>
    <w:rsid w:val="004C4327"/>
    <w:rsid w:val="004D6D59"/>
    <w:rsid w:val="004E23CC"/>
    <w:rsid w:val="00501159"/>
    <w:rsid w:val="005352F6"/>
    <w:rsid w:val="005565E7"/>
    <w:rsid w:val="005601BF"/>
    <w:rsid w:val="00576E6F"/>
    <w:rsid w:val="00580DF2"/>
    <w:rsid w:val="005A7F91"/>
    <w:rsid w:val="005B66E6"/>
    <w:rsid w:val="005D0CD2"/>
    <w:rsid w:val="005D2A94"/>
    <w:rsid w:val="005D35C4"/>
    <w:rsid w:val="005F6E26"/>
    <w:rsid w:val="005F7F92"/>
    <w:rsid w:val="00614AE7"/>
    <w:rsid w:val="00621851"/>
    <w:rsid w:val="00622F67"/>
    <w:rsid w:val="00650BA2"/>
    <w:rsid w:val="006765E5"/>
    <w:rsid w:val="006769DB"/>
    <w:rsid w:val="00680EEA"/>
    <w:rsid w:val="006A04E9"/>
    <w:rsid w:val="006A5580"/>
    <w:rsid w:val="006D685E"/>
    <w:rsid w:val="006D7FA1"/>
    <w:rsid w:val="006F12C1"/>
    <w:rsid w:val="006F6059"/>
    <w:rsid w:val="00720080"/>
    <w:rsid w:val="00790429"/>
    <w:rsid w:val="0079174D"/>
    <w:rsid w:val="007A73FE"/>
    <w:rsid w:val="007A7F0A"/>
    <w:rsid w:val="007B2DD1"/>
    <w:rsid w:val="007B3D08"/>
    <w:rsid w:val="007B6A5F"/>
    <w:rsid w:val="007B6B57"/>
    <w:rsid w:val="007F73EB"/>
    <w:rsid w:val="0080116E"/>
    <w:rsid w:val="008156C4"/>
    <w:rsid w:val="00816AF1"/>
    <w:rsid w:val="0082383A"/>
    <w:rsid w:val="0082756C"/>
    <w:rsid w:val="00833EB2"/>
    <w:rsid w:val="00841FA9"/>
    <w:rsid w:val="00861375"/>
    <w:rsid w:val="00866B77"/>
    <w:rsid w:val="00895E4C"/>
    <w:rsid w:val="008A067D"/>
    <w:rsid w:val="008B30BE"/>
    <w:rsid w:val="008D1319"/>
    <w:rsid w:val="008E0083"/>
    <w:rsid w:val="009066D6"/>
    <w:rsid w:val="00951AFA"/>
    <w:rsid w:val="00971BC7"/>
    <w:rsid w:val="00975286"/>
    <w:rsid w:val="00977A15"/>
    <w:rsid w:val="009864AE"/>
    <w:rsid w:val="009974C5"/>
    <w:rsid w:val="009B700A"/>
    <w:rsid w:val="009C1FE6"/>
    <w:rsid w:val="009D2CEE"/>
    <w:rsid w:val="009F658B"/>
    <w:rsid w:val="00A0100D"/>
    <w:rsid w:val="00A2671D"/>
    <w:rsid w:val="00A443EA"/>
    <w:rsid w:val="00A67FB0"/>
    <w:rsid w:val="00A715A1"/>
    <w:rsid w:val="00A76953"/>
    <w:rsid w:val="00A93C6E"/>
    <w:rsid w:val="00AA0EDA"/>
    <w:rsid w:val="00AA3A0B"/>
    <w:rsid w:val="00AE7E12"/>
    <w:rsid w:val="00AF64B4"/>
    <w:rsid w:val="00B028F4"/>
    <w:rsid w:val="00B20E00"/>
    <w:rsid w:val="00B22388"/>
    <w:rsid w:val="00B3132B"/>
    <w:rsid w:val="00B47820"/>
    <w:rsid w:val="00B5529E"/>
    <w:rsid w:val="00B629FC"/>
    <w:rsid w:val="00B87C16"/>
    <w:rsid w:val="00B94068"/>
    <w:rsid w:val="00BA5A25"/>
    <w:rsid w:val="00BB4CBF"/>
    <w:rsid w:val="00BC30E3"/>
    <w:rsid w:val="00BD771F"/>
    <w:rsid w:val="00BF4091"/>
    <w:rsid w:val="00BF5DED"/>
    <w:rsid w:val="00C075C3"/>
    <w:rsid w:val="00C2655B"/>
    <w:rsid w:val="00C676CC"/>
    <w:rsid w:val="00C82C79"/>
    <w:rsid w:val="00C94643"/>
    <w:rsid w:val="00C94CC7"/>
    <w:rsid w:val="00C94D0E"/>
    <w:rsid w:val="00CB3C53"/>
    <w:rsid w:val="00CC6154"/>
    <w:rsid w:val="00CE5D57"/>
    <w:rsid w:val="00CF4862"/>
    <w:rsid w:val="00CF544F"/>
    <w:rsid w:val="00D02A58"/>
    <w:rsid w:val="00D16779"/>
    <w:rsid w:val="00D314F5"/>
    <w:rsid w:val="00D73418"/>
    <w:rsid w:val="00DC0A3B"/>
    <w:rsid w:val="00DC620D"/>
    <w:rsid w:val="00DD05C2"/>
    <w:rsid w:val="00DD2784"/>
    <w:rsid w:val="00DE74AF"/>
    <w:rsid w:val="00DF1F03"/>
    <w:rsid w:val="00DF2E16"/>
    <w:rsid w:val="00DF3705"/>
    <w:rsid w:val="00E30AC8"/>
    <w:rsid w:val="00E51112"/>
    <w:rsid w:val="00E5513B"/>
    <w:rsid w:val="00E607C4"/>
    <w:rsid w:val="00E75A34"/>
    <w:rsid w:val="00E75B5B"/>
    <w:rsid w:val="00E81754"/>
    <w:rsid w:val="00E906BA"/>
    <w:rsid w:val="00EA367B"/>
    <w:rsid w:val="00EA530B"/>
    <w:rsid w:val="00EA6CDD"/>
    <w:rsid w:val="00EA767B"/>
    <w:rsid w:val="00EC4AAE"/>
    <w:rsid w:val="00ED3F33"/>
    <w:rsid w:val="00EF6386"/>
    <w:rsid w:val="00EF6EB2"/>
    <w:rsid w:val="00F23CDE"/>
    <w:rsid w:val="00F320F9"/>
    <w:rsid w:val="00F5006D"/>
    <w:rsid w:val="00F515EE"/>
    <w:rsid w:val="00F67DE2"/>
    <w:rsid w:val="00F80597"/>
    <w:rsid w:val="00F81154"/>
    <w:rsid w:val="00FB1DE2"/>
    <w:rsid w:val="00FE1420"/>
    <w:rsid w:val="00FE42C4"/>
    <w:rsid w:val="00FF13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B2"/>
    <w:rPr>
      <w:rFonts w:ascii="Segoe UI" w:hAnsi="Segoe UI" w:cs="Segoe UI"/>
      <w:sz w:val="18"/>
      <w:szCs w:val="18"/>
    </w:rPr>
  </w:style>
  <w:style w:type="character" w:styleId="CommentReference">
    <w:name w:val="annotation reference"/>
    <w:basedOn w:val="DefaultParagraphFont"/>
    <w:uiPriority w:val="99"/>
    <w:semiHidden/>
    <w:unhideWhenUsed/>
    <w:rsid w:val="00417556"/>
    <w:rPr>
      <w:sz w:val="16"/>
      <w:szCs w:val="16"/>
    </w:rPr>
  </w:style>
  <w:style w:type="paragraph" w:styleId="CommentText">
    <w:name w:val="annotation text"/>
    <w:basedOn w:val="Normal"/>
    <w:link w:val="CommentTextChar"/>
    <w:uiPriority w:val="99"/>
    <w:semiHidden/>
    <w:unhideWhenUsed/>
    <w:rsid w:val="00417556"/>
    <w:rPr>
      <w:sz w:val="20"/>
      <w:szCs w:val="20"/>
    </w:rPr>
  </w:style>
  <w:style w:type="character" w:customStyle="1" w:styleId="CommentTextChar">
    <w:name w:val="Comment Text Char"/>
    <w:basedOn w:val="DefaultParagraphFont"/>
    <w:link w:val="CommentText"/>
    <w:uiPriority w:val="99"/>
    <w:semiHidden/>
    <w:rsid w:val="00417556"/>
    <w:rPr>
      <w:sz w:val="20"/>
      <w:szCs w:val="20"/>
    </w:rPr>
  </w:style>
  <w:style w:type="paragraph" w:styleId="CommentSubject">
    <w:name w:val="annotation subject"/>
    <w:basedOn w:val="CommentText"/>
    <w:next w:val="CommentText"/>
    <w:link w:val="CommentSubjectChar"/>
    <w:uiPriority w:val="99"/>
    <w:semiHidden/>
    <w:unhideWhenUsed/>
    <w:rsid w:val="00417556"/>
    <w:rPr>
      <w:b/>
      <w:bCs/>
    </w:rPr>
  </w:style>
  <w:style w:type="character" w:customStyle="1" w:styleId="CommentSubjectChar">
    <w:name w:val="Comment Subject Char"/>
    <w:basedOn w:val="CommentTextChar"/>
    <w:link w:val="CommentSubject"/>
    <w:uiPriority w:val="99"/>
    <w:semiHidden/>
    <w:rsid w:val="00417556"/>
    <w:rPr>
      <w:b/>
      <w:bCs/>
      <w:sz w:val="20"/>
      <w:szCs w:val="20"/>
    </w:rPr>
  </w:style>
  <w:style w:type="paragraph" w:styleId="ListParagraph">
    <w:name w:val="List Paragraph"/>
    <w:basedOn w:val="Normal"/>
    <w:uiPriority w:val="34"/>
    <w:qFormat/>
    <w:rsid w:val="00DC0A3B"/>
    <w:pPr>
      <w:ind w:left="720"/>
    </w:pPr>
    <w:rPr>
      <w:rFonts w:ascii="Calibri" w:hAnsi="Calibri" w:cs="Calibri"/>
      <w:sz w:val="22"/>
      <w:szCs w:val="22"/>
    </w:rPr>
  </w:style>
  <w:style w:type="paragraph" w:styleId="FootnoteText">
    <w:name w:val="footnote text"/>
    <w:basedOn w:val="Normal"/>
    <w:link w:val="FootnoteTextChar"/>
    <w:uiPriority w:val="99"/>
    <w:semiHidden/>
    <w:unhideWhenUsed/>
    <w:rsid w:val="00C94D0E"/>
    <w:rPr>
      <w:sz w:val="20"/>
      <w:szCs w:val="20"/>
    </w:rPr>
  </w:style>
  <w:style w:type="character" w:customStyle="1" w:styleId="FootnoteTextChar">
    <w:name w:val="Footnote Text Char"/>
    <w:basedOn w:val="DefaultParagraphFont"/>
    <w:link w:val="FootnoteText"/>
    <w:uiPriority w:val="99"/>
    <w:semiHidden/>
    <w:rsid w:val="00C94D0E"/>
    <w:rPr>
      <w:sz w:val="20"/>
      <w:szCs w:val="20"/>
    </w:rPr>
  </w:style>
  <w:style w:type="character" w:styleId="FootnoteReference">
    <w:name w:val="footnote reference"/>
    <w:basedOn w:val="DefaultParagraphFont"/>
    <w:uiPriority w:val="99"/>
    <w:semiHidden/>
    <w:unhideWhenUsed/>
    <w:rsid w:val="00C94D0E"/>
    <w:rPr>
      <w:vertAlign w:val="superscript"/>
    </w:rPr>
  </w:style>
  <w:style w:type="paragraph" w:styleId="Header">
    <w:name w:val="header"/>
    <w:basedOn w:val="Normal"/>
    <w:link w:val="HeaderChar"/>
    <w:uiPriority w:val="99"/>
    <w:unhideWhenUsed/>
    <w:rsid w:val="00680EEA"/>
    <w:pPr>
      <w:tabs>
        <w:tab w:val="center" w:pos="4680"/>
        <w:tab w:val="right" w:pos="9360"/>
      </w:tabs>
    </w:pPr>
  </w:style>
  <w:style w:type="character" w:customStyle="1" w:styleId="HeaderChar">
    <w:name w:val="Header Char"/>
    <w:basedOn w:val="DefaultParagraphFont"/>
    <w:link w:val="Header"/>
    <w:uiPriority w:val="99"/>
    <w:rsid w:val="00680EEA"/>
  </w:style>
  <w:style w:type="paragraph" w:styleId="Footer">
    <w:name w:val="footer"/>
    <w:basedOn w:val="Normal"/>
    <w:link w:val="FooterChar"/>
    <w:uiPriority w:val="99"/>
    <w:unhideWhenUsed/>
    <w:rsid w:val="00680EEA"/>
    <w:pPr>
      <w:tabs>
        <w:tab w:val="center" w:pos="4680"/>
        <w:tab w:val="right" w:pos="9360"/>
      </w:tabs>
    </w:pPr>
  </w:style>
  <w:style w:type="character" w:customStyle="1" w:styleId="FooterChar">
    <w:name w:val="Footer Char"/>
    <w:basedOn w:val="DefaultParagraphFont"/>
    <w:link w:val="Footer"/>
    <w:uiPriority w:val="99"/>
    <w:rsid w:val="00680EEA"/>
  </w:style>
  <w:style w:type="character" w:styleId="Hyperlink">
    <w:name w:val="Hyperlink"/>
    <w:basedOn w:val="DefaultParagraphFont"/>
    <w:uiPriority w:val="99"/>
    <w:unhideWhenUsed/>
    <w:rsid w:val="0082383A"/>
    <w:rPr>
      <w:color w:val="0563C1" w:themeColor="hyperlink"/>
      <w:u w:val="single"/>
    </w:rPr>
  </w:style>
  <w:style w:type="character" w:customStyle="1" w:styleId="UnresolvedMention">
    <w:name w:val="Unresolved Mention"/>
    <w:basedOn w:val="DefaultParagraphFont"/>
    <w:uiPriority w:val="99"/>
    <w:semiHidden/>
    <w:unhideWhenUsed/>
    <w:rsid w:val="00823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spacenews.com/op-ed-streamlined-fcc-licensing-a-big-deal-for-smallsa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