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0228B" w:rsidRPr="00FE464C" w14:paraId="13B1D778" w14:textId="77777777">
      <w:pPr>
        <w:jc w:val="center"/>
        <w:rPr>
          <w:b/>
        </w:rPr>
      </w:pPr>
      <w:r w:rsidRPr="00FE464C">
        <w:rPr>
          <w:b/>
        </w:rPr>
        <w:t>Before the</w:t>
      </w:r>
    </w:p>
    <w:p w:rsidR="0060228B" w:rsidRPr="00FE464C" w14:paraId="28A3C354" w14:textId="77777777">
      <w:pPr>
        <w:jc w:val="center"/>
        <w:rPr>
          <w:b/>
        </w:rPr>
      </w:pPr>
      <w:r w:rsidRPr="00FE464C">
        <w:rPr>
          <w:b/>
        </w:rPr>
        <w:t>Federal Communications Commission</w:t>
      </w:r>
    </w:p>
    <w:p w:rsidR="0060228B" w:rsidRPr="00FE464C" w14:paraId="2D8931DA" w14:textId="77777777">
      <w:pPr>
        <w:jc w:val="center"/>
        <w:rPr>
          <w:b/>
        </w:rPr>
      </w:pPr>
      <w:r w:rsidRPr="00FE464C">
        <w:rPr>
          <w:b/>
        </w:rPr>
        <w:t>Washington, D.C. 20554</w:t>
      </w:r>
    </w:p>
    <w:p w:rsidR="0060228B" w:rsidRPr="00FE464C" w14:paraId="034A44DA" w14:textId="77777777"/>
    <w:p w:rsidR="0060228B" w:rsidRPr="00FE464C" w14:paraId="53400BB4" w14:textId="77777777"/>
    <w:tbl>
      <w:tblPr>
        <w:tblW w:w="0" w:type="auto"/>
        <w:tblLayout w:type="fixed"/>
        <w:tblLook w:val="0000"/>
      </w:tblPr>
      <w:tblGrid>
        <w:gridCol w:w="4698"/>
        <w:gridCol w:w="720"/>
        <w:gridCol w:w="4230"/>
      </w:tblGrid>
      <w:tr w14:paraId="5730082B" w14:textId="77777777">
        <w:tblPrEx>
          <w:tblW w:w="0" w:type="auto"/>
          <w:tblLayout w:type="fixed"/>
          <w:tblLook w:val="0000"/>
        </w:tblPrEx>
        <w:tc>
          <w:tcPr>
            <w:tcW w:w="4698" w:type="dxa"/>
          </w:tcPr>
          <w:p w:rsidR="0060228B" w:rsidRPr="00FE464C" w14:paraId="5B0DCE2F" w14:textId="77777777">
            <w:pPr>
              <w:ind w:right="-18"/>
            </w:pPr>
            <w:r w:rsidRPr="00FE464C">
              <w:t xml:space="preserve">In the </w:t>
            </w:r>
            <w:r w:rsidRPr="00FE464C" w:rsidR="002A29D2">
              <w:t>M</w:t>
            </w:r>
            <w:r w:rsidRPr="00FE464C">
              <w:t>atter of</w:t>
            </w:r>
          </w:p>
          <w:p w:rsidR="0060228B" w:rsidRPr="00FE464C" w14:paraId="3BABD118" w14:textId="77777777">
            <w:pPr>
              <w:ind w:right="-18"/>
            </w:pPr>
          </w:p>
          <w:p w:rsidR="00FE464C" w:rsidRPr="00FE464C" w14:paraId="29ED2878" w14:textId="77777777">
            <w:pPr>
              <w:ind w:right="-18"/>
              <w:rPr>
                <w:spacing w:val="-2"/>
              </w:rPr>
            </w:pPr>
            <w:r w:rsidRPr="00FE464C">
              <w:rPr>
                <w:spacing w:val="-2"/>
              </w:rPr>
              <w:t>Video Description:  Implementation of the</w:t>
            </w:r>
          </w:p>
          <w:p w:rsidR="00FE464C" w:rsidRPr="00FE464C" w14:paraId="68EA564E" w14:textId="77777777">
            <w:pPr>
              <w:ind w:right="-18"/>
              <w:rPr>
                <w:spacing w:val="-2"/>
              </w:rPr>
            </w:pPr>
            <w:r w:rsidRPr="00FE464C">
              <w:rPr>
                <w:spacing w:val="-2"/>
              </w:rPr>
              <w:t>Twenty-First Century Communications and</w:t>
            </w:r>
          </w:p>
          <w:p w:rsidR="0060228B" w:rsidRPr="00FE464C" w14:paraId="49814E66" w14:textId="5E1F115F">
            <w:pPr>
              <w:ind w:right="-18"/>
              <w:rPr>
                <w:spacing w:val="-2"/>
              </w:rPr>
            </w:pPr>
            <w:r w:rsidRPr="00FE464C">
              <w:rPr>
                <w:spacing w:val="-2"/>
              </w:rPr>
              <w:t>Video Accessibility Act of 2010</w:t>
            </w:r>
          </w:p>
        </w:tc>
        <w:tc>
          <w:tcPr>
            <w:tcW w:w="720" w:type="dxa"/>
          </w:tcPr>
          <w:p w:rsidR="0060228B" w:rsidRPr="00FE464C" w14:paraId="00A9803E" w14:textId="77777777">
            <w:pPr>
              <w:rPr>
                <w:b/>
              </w:rPr>
            </w:pPr>
            <w:r w:rsidRPr="00FE464C">
              <w:rPr>
                <w:b/>
              </w:rPr>
              <w:t>)</w:t>
            </w:r>
          </w:p>
          <w:p w:rsidR="0060228B" w:rsidRPr="00FE464C" w14:paraId="01A96E32" w14:textId="77777777">
            <w:pPr>
              <w:rPr>
                <w:b/>
              </w:rPr>
            </w:pPr>
            <w:r w:rsidRPr="00FE464C">
              <w:rPr>
                <w:b/>
              </w:rPr>
              <w:t>)</w:t>
            </w:r>
          </w:p>
          <w:p w:rsidR="0060228B" w:rsidRPr="00FE464C" w14:paraId="5BF512F6" w14:textId="77777777">
            <w:pPr>
              <w:rPr>
                <w:b/>
              </w:rPr>
            </w:pPr>
            <w:r w:rsidRPr="00FE464C">
              <w:rPr>
                <w:b/>
              </w:rPr>
              <w:t>)</w:t>
            </w:r>
          </w:p>
          <w:p w:rsidR="0060228B" w:rsidRPr="00FE464C" w14:paraId="63E53F71" w14:textId="77777777">
            <w:pPr>
              <w:rPr>
                <w:b/>
              </w:rPr>
            </w:pPr>
            <w:r w:rsidRPr="00FE464C">
              <w:rPr>
                <w:b/>
              </w:rPr>
              <w:t>)</w:t>
            </w:r>
          </w:p>
          <w:p w:rsidR="0060228B" w:rsidRPr="00FE464C" w14:paraId="6CBFBBFF" w14:textId="08D2A56E">
            <w:pPr>
              <w:rPr>
                <w:b/>
              </w:rPr>
            </w:pPr>
            <w:r w:rsidRPr="00FE464C">
              <w:rPr>
                <w:b/>
              </w:rPr>
              <w:t>)</w:t>
            </w:r>
          </w:p>
          <w:p w:rsidR="0060228B" w:rsidRPr="00FE464C" w14:paraId="129C1FB3" w14:textId="77777777">
            <w:pPr>
              <w:rPr>
                <w:b/>
              </w:rPr>
            </w:pPr>
          </w:p>
        </w:tc>
        <w:tc>
          <w:tcPr>
            <w:tcW w:w="4230" w:type="dxa"/>
          </w:tcPr>
          <w:p w:rsidR="0060228B" w:rsidRPr="00FE464C" w:rsidP="00F25801" w14:paraId="0A78C576" w14:textId="77777777">
            <w:pPr>
              <w:rPr>
                <w:b/>
              </w:rPr>
            </w:pPr>
          </w:p>
          <w:p w:rsidR="00A81F5E" w:rsidRPr="00FE464C" w:rsidP="00F25801" w14:paraId="563BF285" w14:textId="77777777">
            <w:pPr>
              <w:rPr>
                <w:bCs/>
              </w:rPr>
            </w:pPr>
          </w:p>
          <w:p w:rsidR="00A81F5E" w:rsidRPr="00FE464C" w:rsidP="00F25801" w14:paraId="54D3AA10" w14:textId="172B3867">
            <w:pPr>
              <w:rPr>
                <w:bCs/>
              </w:rPr>
            </w:pPr>
            <w:r w:rsidRPr="00FE464C">
              <w:rPr>
                <w:bCs/>
              </w:rPr>
              <w:t>MB</w:t>
            </w:r>
            <w:r w:rsidRPr="00FE464C" w:rsidR="00E84949">
              <w:rPr>
                <w:bCs/>
              </w:rPr>
              <w:t xml:space="preserve"> Docket No. </w:t>
            </w:r>
            <w:r w:rsidRPr="00FE464C" w:rsidR="0013639F">
              <w:rPr>
                <w:bCs/>
              </w:rPr>
              <w:t>1</w:t>
            </w:r>
            <w:r w:rsidRPr="00FE464C">
              <w:rPr>
                <w:bCs/>
              </w:rPr>
              <w:t>1-43</w:t>
            </w:r>
          </w:p>
        </w:tc>
      </w:tr>
    </w:tbl>
    <w:p w:rsidR="0060228B" w:rsidRPr="00FE464C" w14:paraId="68B64A16" w14:textId="77777777"/>
    <w:p w:rsidR="0060228B" w:rsidRPr="00FE464C" w:rsidP="002A4E36" w14:paraId="3445207C" w14:textId="77777777">
      <w:pPr>
        <w:spacing w:before="120"/>
        <w:jc w:val="center"/>
        <w:rPr>
          <w:b/>
          <w:spacing w:val="-2"/>
        </w:rPr>
      </w:pPr>
      <w:r w:rsidRPr="00FE464C">
        <w:rPr>
          <w:b/>
          <w:spacing w:val="-2"/>
        </w:rPr>
        <w:t>ERRATUM</w:t>
      </w:r>
    </w:p>
    <w:p w:rsidR="00E00E22" w:rsidRPr="00FE464C" w14:paraId="5AFBFD80" w14:textId="77777777">
      <w:pPr>
        <w:tabs>
          <w:tab w:val="left" w:pos="5760"/>
        </w:tabs>
        <w:rPr>
          <w:b/>
        </w:rPr>
      </w:pPr>
    </w:p>
    <w:p w:rsidR="0060228B" w:rsidRPr="00FE464C" w:rsidP="002A29D2" w14:paraId="10390A25" w14:textId="4F8B485F">
      <w:pPr>
        <w:jc w:val="right"/>
        <w:rPr>
          <w:b/>
        </w:rPr>
      </w:pPr>
      <w:r w:rsidRPr="00FE464C">
        <w:rPr>
          <w:b/>
        </w:rPr>
        <w:t xml:space="preserve">Released: </w:t>
      </w:r>
      <w:r w:rsidR="00AB1D2D">
        <w:rPr>
          <w:b/>
        </w:rPr>
        <w:t>November 24, 2020</w:t>
      </w:r>
      <w:bookmarkStart w:id="0" w:name="_GoBack"/>
      <w:bookmarkEnd w:id="0"/>
    </w:p>
    <w:p w:rsidR="0060228B" w:rsidRPr="00FE464C" w14:paraId="7746DD78" w14:textId="77777777">
      <w:pPr>
        <w:tabs>
          <w:tab w:val="left" w:pos="5760"/>
        </w:tabs>
        <w:rPr>
          <w:b/>
        </w:rPr>
      </w:pPr>
    </w:p>
    <w:p w:rsidR="0060228B" w:rsidRPr="00FE464C" w14:paraId="74AB2EFD" w14:textId="2F39D646">
      <w:pPr>
        <w:tabs>
          <w:tab w:val="left" w:pos="5760"/>
        </w:tabs>
      </w:pPr>
      <w:r w:rsidRPr="00FE464C">
        <w:t xml:space="preserve">By </w:t>
      </w:r>
      <w:r w:rsidRPr="00FE464C" w:rsidR="004655CD">
        <w:rPr>
          <w:spacing w:val="-2"/>
        </w:rPr>
        <w:t xml:space="preserve">the </w:t>
      </w:r>
      <w:r w:rsidRPr="00FE464C" w:rsidR="00B43CFE">
        <w:rPr>
          <w:spacing w:val="-2"/>
        </w:rPr>
        <w:t xml:space="preserve">Chief, </w:t>
      </w:r>
      <w:r w:rsidR="00FE464C">
        <w:rPr>
          <w:spacing w:val="-2"/>
        </w:rPr>
        <w:t>Media</w:t>
      </w:r>
      <w:r w:rsidRPr="00FE464C" w:rsidR="00B43CFE">
        <w:rPr>
          <w:spacing w:val="-2"/>
        </w:rPr>
        <w:t xml:space="preserve"> Bureau:</w:t>
      </w:r>
    </w:p>
    <w:p w:rsidR="0060228B" w:rsidRPr="00FE464C" w14:paraId="66369D6A" w14:textId="77777777"/>
    <w:p w:rsidR="00B46EC8" w:rsidP="0017004D" w14:paraId="5841CEF0" w14:textId="129A9DBE">
      <w:pPr>
        <w:pStyle w:val="ParaNum"/>
        <w:numPr>
          <w:ilvl w:val="0"/>
          <w:numId w:val="0"/>
        </w:numPr>
        <w:ind w:firstLine="720"/>
      </w:pPr>
      <w:r w:rsidRPr="00FE464C">
        <w:t xml:space="preserve">On </w:t>
      </w:r>
      <w:r w:rsidRPr="00FE464C" w:rsidR="005710DA">
        <w:t>Octo</w:t>
      </w:r>
      <w:r w:rsidRPr="00FE464C" w:rsidR="00B43CFE">
        <w:t xml:space="preserve">ber </w:t>
      </w:r>
      <w:r w:rsidRPr="00FE464C" w:rsidR="00FE464C">
        <w:t>27</w:t>
      </w:r>
      <w:r w:rsidRPr="00FE464C" w:rsidR="0082751C">
        <w:t>, 2020</w:t>
      </w:r>
      <w:r w:rsidRPr="00FE464C">
        <w:t>, the Commission released a Report and Order</w:t>
      </w:r>
      <w:r w:rsidRPr="00FE464C" w:rsidR="0082751C">
        <w:t>, FCC 20-</w:t>
      </w:r>
      <w:r w:rsidRPr="00FE464C" w:rsidR="00CB568F">
        <w:t>1</w:t>
      </w:r>
      <w:r w:rsidRPr="00FE464C" w:rsidR="00FE464C">
        <w:t>55</w:t>
      </w:r>
      <w:r w:rsidRPr="00FE464C" w:rsidR="0082751C">
        <w:t xml:space="preserve">, </w:t>
      </w:r>
      <w:r w:rsidRPr="00FE464C" w:rsidR="007818D6">
        <w:t>in the above-captioned proceeding.  To conform to the publishing conventions of the National Archives and Records Administration’s Office of the Federal Register, this</w:t>
      </w:r>
      <w:r w:rsidRPr="00FE464C" w:rsidR="008C3BD0">
        <w:t xml:space="preserve"> </w:t>
      </w:r>
      <w:r w:rsidRPr="00FE464C" w:rsidR="007818D6">
        <w:t xml:space="preserve">Erratum amends </w:t>
      </w:r>
      <w:r w:rsidRPr="00FE464C" w:rsidR="00E85E41">
        <w:t xml:space="preserve">the Final Rules in </w:t>
      </w:r>
      <w:r w:rsidRPr="00FE464C" w:rsidR="007818D6">
        <w:t>Appendix A</w:t>
      </w:r>
      <w:r w:rsidRPr="00FE464C" w:rsidR="000B55B1">
        <w:t xml:space="preserve"> </w:t>
      </w:r>
      <w:r w:rsidRPr="00FE464C" w:rsidR="007818D6">
        <w:t>of the</w:t>
      </w:r>
      <w:r w:rsidRPr="00FE464C" w:rsidR="0082751C">
        <w:t xml:space="preserve"> </w:t>
      </w:r>
      <w:r w:rsidRPr="00FE464C" w:rsidR="00B2594F">
        <w:rPr>
          <w:iCs/>
        </w:rPr>
        <w:t>Report and Order</w:t>
      </w:r>
      <w:r w:rsidRPr="00FE464C" w:rsidR="00451D03">
        <w:t xml:space="preserve"> </w:t>
      </w:r>
      <w:r w:rsidRPr="00FE464C" w:rsidR="007818D6">
        <w:t>as indicated below</w:t>
      </w:r>
      <w:r>
        <w:rPr>
          <w:rStyle w:val="FootnoteReference"/>
        </w:rPr>
        <w:footnoteReference w:id="2"/>
      </w:r>
      <w:r w:rsidRPr="00FE464C" w:rsidR="00E85E41">
        <w:t>:</w:t>
      </w:r>
      <w:r w:rsidRPr="00FE464C">
        <w:t xml:space="preserve">  </w:t>
      </w:r>
    </w:p>
    <w:p w:rsidR="00D431C3" w:rsidRPr="001E6B47" w:rsidP="00D431C3" w14:paraId="5B03006D" w14:textId="1B43C05C">
      <w:pPr>
        <w:pStyle w:val="ParaNum"/>
        <w:tabs>
          <w:tab w:val="num" w:pos="720"/>
          <w:tab w:val="clear" w:pos="1440"/>
        </w:tabs>
        <w:ind w:firstLine="360"/>
      </w:pPr>
      <w:r w:rsidRPr="001E6B47">
        <w:t>The amendatory language for section 79.3 is corrected to read as follows:</w:t>
      </w:r>
    </w:p>
    <w:p w:rsidR="00D431C3" w:rsidP="00D431C3" w14:paraId="1D344B50" w14:textId="51F6D45B">
      <w:pPr>
        <w:pStyle w:val="ParaNum"/>
        <w:numPr>
          <w:ilvl w:val="0"/>
          <w:numId w:val="0"/>
        </w:numPr>
        <w:ind w:left="720"/>
        <w:rPr>
          <w:rFonts w:eastAsia="Calibri"/>
          <w:color w:val="000000"/>
          <w:szCs w:val="22"/>
          <w:shd w:val="clear" w:color="auto" w:fill="FFFFFF"/>
        </w:rPr>
      </w:pPr>
      <w:bookmarkStart w:id="1" w:name="_Hlk53648408"/>
      <w:bookmarkStart w:id="2" w:name="_Hlk37657667"/>
      <w:r w:rsidRPr="001E6B47">
        <w:rPr>
          <w:rFonts w:eastAsia="Calibri"/>
          <w:color w:val="000000"/>
          <w:szCs w:val="22"/>
          <w:shd w:val="clear" w:color="auto" w:fill="FFFFFF"/>
        </w:rPr>
        <w:t>“Amend § 79.3 by revising the section heading and paragraphs (a)(3), (b) introductory text, (b)(1), (3), and (4), (b)(5)(i) through (ii), (c)(2) and (3), (c)(4)(i) and (ii), (c)(5), (d)(1), (d)(2) introductory text, (d)(2)(i), (d)(3), (10), and (11), (e)(1) introductory text, and (e)(3)(i) and (ii) to read as follows:</w:t>
      </w:r>
      <w:bookmarkEnd w:id="1"/>
      <w:bookmarkEnd w:id="2"/>
      <w:r w:rsidRPr="001E6B47">
        <w:rPr>
          <w:rFonts w:eastAsia="Calibri"/>
          <w:color w:val="000000"/>
          <w:szCs w:val="22"/>
          <w:shd w:val="clear" w:color="auto" w:fill="FFFFFF"/>
        </w:rPr>
        <w:t>”</w:t>
      </w:r>
    </w:p>
    <w:p w:rsidR="001E6B47" w:rsidRPr="001E6B47" w:rsidP="001E6B47" w14:paraId="2413A2E4" w14:textId="4EB6A5C8">
      <w:pPr>
        <w:pStyle w:val="ParaNum"/>
        <w:tabs>
          <w:tab w:val="num" w:pos="720"/>
          <w:tab w:val="clear" w:pos="1440"/>
        </w:tabs>
        <w:ind w:firstLine="360"/>
      </w:pPr>
      <w:r w:rsidRPr="001E6B47">
        <w:t>Corrections to section 79.3 are as follows:</w:t>
      </w:r>
    </w:p>
    <w:p w:rsidR="001E6B47" w:rsidRPr="001E6B47" w:rsidP="001E6B47" w14:paraId="205CD41B" w14:textId="11730BDE">
      <w:pPr>
        <w:pStyle w:val="ParaNum"/>
        <w:numPr>
          <w:ilvl w:val="0"/>
          <w:numId w:val="35"/>
        </w:numPr>
        <w:ind w:left="720"/>
      </w:pPr>
      <w:r w:rsidRPr="001E6B47">
        <w:t>Paragraph (a)(</w:t>
      </w:r>
      <w:r>
        <w:t>3</w:t>
      </w:r>
      <w:r w:rsidRPr="001E6B47">
        <w:t xml:space="preserve">) is corrected to </w:t>
      </w:r>
      <w:r w:rsidR="00E13B23">
        <w:t>eliminate the capitalization of the term “</w:t>
      </w:r>
      <w:r w:rsidRPr="00871B14" w:rsidR="00E13B23">
        <w:rPr>
          <w:b/>
          <w:bCs/>
          <w:u w:val="single"/>
        </w:rPr>
        <w:t>Video</w:t>
      </w:r>
      <w:r w:rsidR="00E13B23">
        <w:t>.”</w:t>
      </w:r>
    </w:p>
    <w:p w:rsidR="00E13B23" w:rsidP="00E13B23" w14:paraId="14AE69AC" w14:textId="06A68B5A">
      <w:pPr>
        <w:pStyle w:val="ParaNum"/>
        <w:numPr>
          <w:ilvl w:val="0"/>
          <w:numId w:val="35"/>
        </w:numPr>
        <w:ind w:left="720"/>
      </w:pPr>
      <w:r w:rsidRPr="001E6B47">
        <w:t>Paragraph (</w:t>
      </w:r>
      <w:r>
        <w:t>b</w:t>
      </w:r>
      <w:r w:rsidRPr="001E6B47">
        <w:t>)</w:t>
      </w:r>
      <w:r>
        <w:t xml:space="preserve"> introductory text</w:t>
      </w:r>
      <w:r w:rsidRPr="001E6B47">
        <w:t xml:space="preserve"> is corrected </w:t>
      </w:r>
      <w:r>
        <w:t>by adding the section heading “</w:t>
      </w:r>
      <w:r w:rsidRPr="00871B14">
        <w:rPr>
          <w:b/>
          <w:bCs/>
          <w:i/>
          <w:iCs/>
          <w:u w:val="single"/>
        </w:rPr>
        <w:t>Audio description requirements.</w:t>
      </w:r>
      <w:r w:rsidRPr="00871B14">
        <w:t>”</w:t>
      </w:r>
    </w:p>
    <w:p w:rsidR="00871B14" w:rsidP="00E13B23" w14:paraId="3E3CA3B5" w14:textId="74517250">
      <w:pPr>
        <w:pStyle w:val="ParaNum"/>
        <w:numPr>
          <w:ilvl w:val="0"/>
          <w:numId w:val="35"/>
        </w:numPr>
        <w:ind w:left="720"/>
      </w:pPr>
      <w:r>
        <w:t>Paragraph (b)(1) is corrected to replace the phrase “</w:t>
      </w:r>
      <w:r w:rsidRPr="00AE1FDB">
        <w:rPr>
          <w:b/>
          <w:bCs/>
          <w:u w:val="single"/>
        </w:rPr>
        <w:t>this paragraph</w:t>
      </w:r>
      <w:r>
        <w:t>” with the phrase “</w:t>
      </w:r>
      <w:r w:rsidRPr="00AE1FDB">
        <w:rPr>
          <w:b/>
          <w:bCs/>
          <w:u w:val="single"/>
        </w:rPr>
        <w:t>this paragraph (b)</w:t>
      </w:r>
      <w:r>
        <w:rPr>
          <w:b/>
          <w:bCs/>
          <w:u w:val="single"/>
        </w:rPr>
        <w:t>(1)</w:t>
      </w:r>
      <w:r>
        <w:t>.”</w:t>
      </w:r>
    </w:p>
    <w:p w:rsidR="00871B14" w:rsidP="00E13B23" w14:paraId="4B7A6383" w14:textId="17CA40AE">
      <w:pPr>
        <w:pStyle w:val="ParaNum"/>
        <w:numPr>
          <w:ilvl w:val="0"/>
          <w:numId w:val="35"/>
        </w:numPr>
        <w:ind w:left="720"/>
      </w:pPr>
      <w:r>
        <w:t>Paragraph (b)(4) is corrected to replace the phrase “these rules” with the phrase “</w:t>
      </w:r>
      <w:r w:rsidRPr="00871B14">
        <w:rPr>
          <w:strike/>
        </w:rPr>
        <w:t>these rules</w:t>
      </w:r>
      <w:r w:rsidR="002C21EA">
        <w:rPr>
          <w:strike/>
        </w:rPr>
        <w:t xml:space="preserve"> </w:t>
      </w:r>
      <w:r w:rsidRPr="00871B14">
        <w:rPr>
          <w:b/>
          <w:bCs/>
          <w:u w:val="single"/>
        </w:rPr>
        <w:t>this part</w:t>
      </w:r>
      <w:r>
        <w:t>.”</w:t>
      </w:r>
    </w:p>
    <w:p w:rsidR="00871B14" w:rsidP="00E13B23" w14:paraId="739B4B3D" w14:textId="3FA07AC5">
      <w:pPr>
        <w:pStyle w:val="ParaNum"/>
        <w:numPr>
          <w:ilvl w:val="0"/>
          <w:numId w:val="35"/>
        </w:numPr>
        <w:ind w:left="720"/>
      </w:pPr>
      <w:r>
        <w:t>Paragraph (d)(3) is corrected to replace the phrase “</w:t>
      </w:r>
      <w:r w:rsidR="00056C55">
        <w:t>In addition to these factors” with the phrase “In addition to the</w:t>
      </w:r>
      <w:r w:rsidRPr="00056C55" w:rsidR="00056C55">
        <w:rPr>
          <w:strike/>
        </w:rPr>
        <w:t>se</w:t>
      </w:r>
      <w:r w:rsidR="00056C55">
        <w:t xml:space="preserve"> factors </w:t>
      </w:r>
      <w:r w:rsidRPr="00056C55" w:rsidR="00056C55">
        <w:rPr>
          <w:b/>
          <w:bCs/>
          <w:u w:val="single"/>
        </w:rPr>
        <w:t>in paragraph (d)(2) of this section</w:t>
      </w:r>
      <w:r w:rsidR="00056C55">
        <w:t>.”</w:t>
      </w:r>
    </w:p>
    <w:p w:rsidR="00D431C3" w:rsidRPr="00FE464C" w:rsidP="00B51FC5" w14:paraId="50A22F6E" w14:textId="4AAF5A05">
      <w:pPr>
        <w:pStyle w:val="ParaNum"/>
        <w:numPr>
          <w:ilvl w:val="0"/>
          <w:numId w:val="35"/>
        </w:numPr>
        <w:ind w:left="720"/>
      </w:pPr>
      <w:r>
        <w:t xml:space="preserve">Paragraph (e)(3)(i) is corrected to replace the phrase “our </w:t>
      </w:r>
      <w:r w:rsidRPr="002C21EA">
        <w:rPr>
          <w:strike/>
        </w:rPr>
        <w:t xml:space="preserve">video </w:t>
      </w:r>
      <w:r w:rsidRPr="002C21EA">
        <w:rPr>
          <w:b/>
          <w:bCs/>
          <w:u w:val="single"/>
        </w:rPr>
        <w:t>audio</w:t>
      </w:r>
      <w:r>
        <w:t xml:space="preserve"> description requirements” with the phrase “</w:t>
      </w:r>
      <w:r w:rsidRPr="002C21EA">
        <w:rPr>
          <w:strike/>
        </w:rPr>
        <w:t xml:space="preserve">our video </w:t>
      </w:r>
      <w:r w:rsidRPr="002C21EA">
        <w:rPr>
          <w:b/>
          <w:bCs/>
          <w:u w:val="single"/>
        </w:rPr>
        <w:t>the audio</w:t>
      </w:r>
      <w:r>
        <w:t xml:space="preserve"> description requirements </w:t>
      </w:r>
      <w:r w:rsidRPr="002C21EA">
        <w:rPr>
          <w:b/>
          <w:bCs/>
          <w:u w:val="single"/>
        </w:rPr>
        <w:t>of this section</w:t>
      </w:r>
      <w:r>
        <w:t>.”</w:t>
      </w:r>
    </w:p>
    <w:p w:rsidR="0061321D" w:rsidP="00974C80" w14:paraId="3C12E251" w14:textId="147FCB46">
      <w:pPr>
        <w:pStyle w:val="ParaNum"/>
        <w:tabs>
          <w:tab w:val="num" w:pos="720"/>
          <w:tab w:val="clear" w:pos="1440"/>
        </w:tabs>
        <w:ind w:firstLine="360"/>
      </w:pPr>
      <w:r>
        <w:t>Paragraph (b)(3)(i) of</w:t>
      </w:r>
      <w:r w:rsidRPr="00B51FC5" w:rsidR="0013639F">
        <w:t xml:space="preserve"> </w:t>
      </w:r>
      <w:r w:rsidRPr="00B51FC5">
        <w:t>s</w:t>
      </w:r>
      <w:r w:rsidRPr="00B51FC5" w:rsidR="0013639F">
        <w:t xml:space="preserve">ection </w:t>
      </w:r>
      <w:r w:rsidRPr="00B51FC5">
        <w:t xml:space="preserve">79.105 </w:t>
      </w:r>
      <w:r>
        <w:t xml:space="preserve">is corrected </w:t>
      </w:r>
      <w:r w:rsidRPr="00B51FC5">
        <w:t xml:space="preserve">by deleting the </w:t>
      </w:r>
      <w:r>
        <w:t>section heading.</w:t>
      </w:r>
    </w:p>
    <w:p w:rsidR="00B51FC5" w:rsidP="00974C80" w14:paraId="05A601E4" w14:textId="13B74553">
      <w:pPr>
        <w:pStyle w:val="ParaNum"/>
        <w:tabs>
          <w:tab w:val="num" w:pos="720"/>
          <w:tab w:val="clear" w:pos="1440"/>
        </w:tabs>
        <w:ind w:firstLine="360"/>
      </w:pPr>
      <w:r>
        <w:t>Paragraph (a)(4)(iii) of section 79.107 is corrected by eliminating the capitalization of the term “</w:t>
      </w:r>
      <w:r w:rsidRPr="0013639F">
        <w:rPr>
          <w:b/>
          <w:bCs/>
          <w:u w:val="single"/>
        </w:rPr>
        <w:t>Audio</w:t>
      </w:r>
      <w:r>
        <w:t xml:space="preserve"> Description Control.”</w:t>
      </w:r>
    </w:p>
    <w:p w:rsidR="00B51FC5" w:rsidRPr="00B51FC5" w:rsidP="00D85105" w14:paraId="78EB2DE2" w14:textId="6705E407">
      <w:pPr>
        <w:pStyle w:val="ParaNum"/>
        <w:widowControl/>
        <w:tabs>
          <w:tab w:val="num" w:pos="720"/>
          <w:tab w:val="clear" w:pos="1440"/>
        </w:tabs>
        <w:ind w:firstLine="360"/>
      </w:pPr>
      <w:r>
        <w:t>Paragraph (a)(2)(vi) of section 79.108 is corrected by eliminating the capitalization of the term “</w:t>
      </w:r>
      <w:r w:rsidRPr="0013639F">
        <w:rPr>
          <w:b/>
          <w:bCs/>
          <w:u w:val="single"/>
        </w:rPr>
        <w:t>Audio</w:t>
      </w:r>
      <w:r>
        <w:t xml:space="preserve"> Description Control.”</w:t>
      </w:r>
    </w:p>
    <w:p w:rsidR="00B07300" w:rsidRPr="00B51FC5" w:rsidP="00D01BAB" w14:paraId="2B0E8ED2" w14:textId="77777777">
      <w:pPr>
        <w:pStyle w:val="Heading1"/>
        <w:widowControl/>
        <w:numPr>
          <w:ilvl w:val="0"/>
          <w:numId w:val="0"/>
        </w:numPr>
        <w:suppressAutoHyphens w:val="0"/>
        <w:spacing w:before="220" w:after="0"/>
        <w:ind w:left="3600" w:firstLine="720"/>
        <w:rPr>
          <w:rFonts w:ascii="Times New Roman" w:hAnsi="Times New Roman"/>
          <w:b w:val="0"/>
          <w:caps w:val="0"/>
          <w:spacing w:val="-2"/>
        </w:rPr>
      </w:pPr>
      <w:r w:rsidRPr="00B51FC5">
        <w:rPr>
          <w:rFonts w:ascii="Times New Roman" w:hAnsi="Times New Roman"/>
          <w:b w:val="0"/>
          <w:caps w:val="0"/>
          <w:spacing w:val="-2"/>
        </w:rPr>
        <w:t>FEDERAL COMMUNICATIONS COMMISSION</w:t>
      </w:r>
    </w:p>
    <w:p w:rsidR="002A29D2" w:rsidRPr="00B51FC5" w:rsidP="00D01BAB" w14:paraId="6889E7AD" w14:textId="77777777">
      <w:pPr>
        <w:pStyle w:val="ParaNum"/>
        <w:keepNext/>
        <w:widowControl/>
        <w:numPr>
          <w:ilvl w:val="0"/>
          <w:numId w:val="0"/>
        </w:numPr>
        <w:spacing w:after="0"/>
        <w:rPr>
          <w:noProof/>
        </w:rPr>
      </w:pPr>
    </w:p>
    <w:p w:rsidR="00F57883" w:rsidRPr="00B51FC5" w:rsidP="00D01BAB" w14:paraId="0D89CC71" w14:textId="77777777">
      <w:pPr>
        <w:pStyle w:val="ParaNum"/>
        <w:keepNext/>
        <w:widowControl/>
        <w:numPr>
          <w:ilvl w:val="0"/>
          <w:numId w:val="0"/>
        </w:numPr>
        <w:spacing w:after="0"/>
      </w:pPr>
    </w:p>
    <w:p w:rsidR="002A29D2" w:rsidRPr="00B51FC5" w:rsidP="006F4AC8" w14:paraId="7A74B070" w14:textId="77777777">
      <w:pPr>
        <w:pStyle w:val="ParaNum"/>
        <w:keepNext/>
        <w:widowControl/>
        <w:numPr>
          <w:ilvl w:val="0"/>
          <w:numId w:val="0"/>
        </w:numPr>
        <w:spacing w:after="0"/>
      </w:pPr>
    </w:p>
    <w:p w:rsidR="0061321D" w:rsidRPr="00B51FC5" w:rsidP="00D01BAB" w14:paraId="69A1AB07" w14:textId="77777777">
      <w:pPr>
        <w:pStyle w:val="ParaNum"/>
        <w:keepNext/>
        <w:widowControl/>
        <w:numPr>
          <w:ilvl w:val="0"/>
          <w:numId w:val="0"/>
        </w:numPr>
        <w:spacing w:after="0"/>
      </w:pPr>
    </w:p>
    <w:p w:rsidR="00B2594F" w:rsidRPr="00B51FC5" w:rsidP="00D01BAB" w14:paraId="7A2B0C92" w14:textId="460FE4F8">
      <w:pPr>
        <w:pStyle w:val="Heading1"/>
        <w:widowControl/>
        <w:numPr>
          <w:ilvl w:val="0"/>
          <w:numId w:val="0"/>
        </w:numPr>
        <w:suppressAutoHyphens w:val="0"/>
        <w:spacing w:after="0"/>
        <w:rPr>
          <w:rFonts w:ascii="Times New Roman" w:hAnsi="Times New Roman"/>
          <w:b w:val="0"/>
          <w:caps w:val="0"/>
          <w:spacing w:val="-2"/>
        </w:rPr>
      </w:pPr>
      <w:r w:rsidRPr="00B51FC5">
        <w:rPr>
          <w:rFonts w:ascii="Times New Roman" w:hAnsi="Times New Roman"/>
          <w:b w:val="0"/>
          <w:caps w:val="0"/>
          <w:spacing w:val="-2"/>
        </w:rPr>
        <w:tab/>
      </w:r>
      <w:r w:rsidRPr="00B51FC5">
        <w:rPr>
          <w:rFonts w:ascii="Times New Roman" w:hAnsi="Times New Roman"/>
          <w:b w:val="0"/>
          <w:caps w:val="0"/>
          <w:spacing w:val="-2"/>
        </w:rPr>
        <w:tab/>
      </w:r>
      <w:r w:rsidRPr="00B51FC5">
        <w:rPr>
          <w:rFonts w:ascii="Times New Roman" w:hAnsi="Times New Roman"/>
          <w:b w:val="0"/>
          <w:caps w:val="0"/>
          <w:spacing w:val="-2"/>
        </w:rPr>
        <w:tab/>
      </w:r>
      <w:r w:rsidRPr="00B51FC5">
        <w:rPr>
          <w:rFonts w:ascii="Times New Roman" w:hAnsi="Times New Roman"/>
          <w:b w:val="0"/>
          <w:caps w:val="0"/>
          <w:spacing w:val="-2"/>
        </w:rPr>
        <w:tab/>
      </w:r>
      <w:r w:rsidRPr="00B51FC5">
        <w:rPr>
          <w:rFonts w:ascii="Times New Roman" w:hAnsi="Times New Roman"/>
          <w:b w:val="0"/>
          <w:caps w:val="0"/>
          <w:spacing w:val="-2"/>
        </w:rPr>
        <w:tab/>
      </w:r>
      <w:r w:rsidRPr="00B51FC5">
        <w:rPr>
          <w:rFonts w:ascii="Times New Roman" w:hAnsi="Times New Roman"/>
          <w:b w:val="0"/>
          <w:caps w:val="0"/>
          <w:spacing w:val="-2"/>
        </w:rPr>
        <w:tab/>
      </w:r>
      <w:r w:rsidRPr="00B51FC5" w:rsidR="00B51FC5">
        <w:rPr>
          <w:rFonts w:ascii="Times New Roman" w:hAnsi="Times New Roman"/>
          <w:b w:val="0"/>
          <w:caps w:val="0"/>
          <w:spacing w:val="-2"/>
        </w:rPr>
        <w:t xml:space="preserve">Michelle </w:t>
      </w:r>
      <w:r w:rsidR="00B51FC5">
        <w:rPr>
          <w:rFonts w:ascii="Times New Roman" w:hAnsi="Times New Roman"/>
          <w:b w:val="0"/>
          <w:caps w:val="0"/>
          <w:spacing w:val="-2"/>
        </w:rPr>
        <w:t xml:space="preserve">M. </w:t>
      </w:r>
      <w:r w:rsidRPr="00B51FC5" w:rsidR="00B51FC5">
        <w:rPr>
          <w:rFonts w:ascii="Times New Roman" w:hAnsi="Times New Roman"/>
          <w:b w:val="0"/>
          <w:caps w:val="0"/>
          <w:spacing w:val="-2"/>
        </w:rPr>
        <w:t>Carey</w:t>
      </w:r>
    </w:p>
    <w:p w:rsidR="002E484C" w:rsidP="00B7026F" w14:paraId="4D1AD679" w14:textId="5939A3A9">
      <w:pPr>
        <w:pStyle w:val="ParaNum"/>
        <w:keepNext/>
        <w:widowControl/>
        <w:numPr>
          <w:ilvl w:val="0"/>
          <w:numId w:val="0"/>
        </w:numPr>
        <w:spacing w:after="0"/>
      </w:pPr>
      <w:r w:rsidRPr="00B51FC5">
        <w:tab/>
      </w:r>
      <w:r w:rsidRPr="00B51FC5">
        <w:tab/>
      </w:r>
      <w:r w:rsidRPr="00B51FC5">
        <w:tab/>
      </w:r>
      <w:r w:rsidRPr="00B51FC5">
        <w:tab/>
      </w:r>
      <w:r w:rsidRPr="00B51FC5">
        <w:tab/>
      </w:r>
      <w:r w:rsidRPr="00B51FC5">
        <w:tab/>
        <w:t>Chief</w:t>
      </w:r>
      <w:r w:rsidR="00B7026F">
        <w:t xml:space="preserve">, </w:t>
      </w:r>
      <w:r w:rsidRPr="00B51FC5" w:rsidR="00B51FC5">
        <w:t>Media</w:t>
      </w:r>
      <w:r w:rsidRPr="00B51FC5" w:rsidR="00B2594F">
        <w:t xml:space="preserve"> Bureau</w:t>
      </w:r>
      <w:r w:rsidR="00D85C1D">
        <w:t xml:space="preserve"> </w:t>
      </w:r>
    </w:p>
    <w:sectPr w:rsidSect="007B046B">
      <w:headerReference w:type="default" r:id="rId5"/>
      <w:footerReference w:type="default" r:id="rId6"/>
      <w:headerReference w:type="first" r:id="rId7"/>
      <w:pgSz w:w="12240" w:h="15840"/>
      <w:pgMar w:top="1440"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D01BAB" w14:paraId="28BA3AC3" w14:textId="77777777">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7096" w14:paraId="19A2B9B9" w14:textId="77777777">
      <w:r>
        <w:separator/>
      </w:r>
    </w:p>
  </w:footnote>
  <w:footnote w:type="continuationSeparator" w:id="1">
    <w:p w:rsidR="00D87096" w14:paraId="46B1A028" w14:textId="77777777">
      <w:r>
        <w:continuationSeparator/>
      </w:r>
    </w:p>
  </w:footnote>
  <w:footnote w:id="2">
    <w:p w:rsidR="00FE464C" w:rsidRPr="00FE464C" w14:paraId="71A6C947" w14:textId="49C5EFF1">
      <w:pPr>
        <w:pStyle w:val="FootnoteText"/>
      </w:pPr>
      <w:r>
        <w:rPr>
          <w:rStyle w:val="FootnoteReference"/>
        </w:rPr>
        <w:footnoteRef/>
      </w:r>
      <w:r>
        <w:t xml:space="preserve"> For ease of review, the final rules set forth in Appendix A show amendments in </w:t>
      </w:r>
      <w:r>
        <w:rPr>
          <w:b/>
          <w:bCs/>
          <w:u w:val="single"/>
        </w:rPr>
        <w:t>bold/underline</w:t>
      </w:r>
      <w:r>
        <w:t xml:space="preserve"> (for additions) and </w:t>
      </w:r>
      <w:r w:rsidRPr="00FE464C">
        <w:rPr>
          <w:strike/>
        </w:rPr>
        <w:t>strikethrough</w:t>
      </w:r>
      <w:r>
        <w:t xml:space="preserve"> (for deletions).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0DB4D800" w14:textId="77777777">
    <w:pPr>
      <w:pStyle w:val="Header"/>
    </w:pPr>
    <w:r>
      <w:tab/>
      <w:t>Federal Communications Commission</w:t>
    </w:r>
    <w:r>
      <w:tab/>
    </w:r>
  </w:p>
  <w:p w:rsidR="0060228B" w:rsidP="002A29D2" w14:paraId="6DCF40C1"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7430A3DF" w14:textId="77777777">
    <w:pPr>
      <w:pStyle w:val="Header"/>
    </w:pPr>
    <w:r>
      <w:tab/>
    </w:r>
    <w:r w:rsidRPr="002A29D2">
      <w:t>Federal Communications Commission</w:t>
    </w:r>
    <w:r w:rsidRPr="002A29D2">
      <w:tab/>
      <w:t xml:space="preserve"> </w:t>
    </w:r>
  </w:p>
  <w:p w:rsidR="0060228B" w:rsidP="002A29D2" w14:paraId="090BA6CA"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14D7095"/>
    <w:multiLevelType w:val="hybridMultilevel"/>
    <w:tmpl w:val="6308B81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4BC2A6F"/>
    <w:multiLevelType w:val="hybridMultilevel"/>
    <w:tmpl w:val="62B4FA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75D0369"/>
    <w:multiLevelType w:val="hybridMultilevel"/>
    <w:tmpl w:val="F37445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61A67BD"/>
    <w:multiLevelType w:val="hybridMultilevel"/>
    <w:tmpl w:val="F250AE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7941925"/>
    <w:multiLevelType w:val="hybridMultilevel"/>
    <w:tmpl w:val="C3B471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7">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8">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9">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1">
    <w:nsid w:val="3D7C0CC5"/>
    <w:multiLevelType w:val="hybridMultilevel"/>
    <w:tmpl w:val="C82017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5BB4A34"/>
    <w:multiLevelType w:val="hybridMultilevel"/>
    <w:tmpl w:val="F98611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493D60EC"/>
    <w:multiLevelType w:val="hybridMultilevel"/>
    <w:tmpl w:val="28CA4F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4F4C5C7D"/>
    <w:multiLevelType w:val="hybridMultilevel"/>
    <w:tmpl w:val="E430812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9">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1">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5">
    <w:nsid w:val="68FC4A6E"/>
    <w:multiLevelType w:val="hybridMultilevel"/>
    <w:tmpl w:val="CEA668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4"/>
  </w:num>
  <w:num w:numId="2">
    <w:abstractNumId w:val="36"/>
  </w:num>
  <w:num w:numId="3">
    <w:abstractNumId w:val="7"/>
  </w:num>
  <w:num w:numId="4">
    <w:abstractNumId w:val="29"/>
  </w:num>
  <w:num w:numId="5">
    <w:abstractNumId w:val="13"/>
  </w:num>
  <w:num w:numId="6">
    <w:abstractNumId w:val="32"/>
  </w:num>
  <w:num w:numId="7">
    <w:abstractNumId w:val="23"/>
  </w:num>
  <w:num w:numId="8">
    <w:abstractNumId w:val="14"/>
  </w:num>
  <w:num w:numId="9">
    <w:abstractNumId w:val="31"/>
  </w:num>
  <w:num w:numId="10">
    <w:abstractNumId w:val="19"/>
  </w:num>
  <w:num w:numId="11">
    <w:abstractNumId w:val="18"/>
  </w:num>
  <w:num w:numId="12">
    <w:abstractNumId w:val="15"/>
  </w:num>
  <w:num w:numId="13">
    <w:abstractNumId w:val="20"/>
  </w:num>
  <w:num w:numId="14">
    <w:abstractNumId w:val="30"/>
  </w:num>
  <w:num w:numId="15">
    <w:abstractNumId w:val="5"/>
  </w:num>
  <w:num w:numId="16">
    <w:abstractNumId w:val="6"/>
  </w:num>
  <w:num w:numId="17">
    <w:abstractNumId w:val="16"/>
  </w:num>
  <w:num w:numId="18">
    <w:abstractNumId w:val="1"/>
  </w:num>
  <w:num w:numId="19">
    <w:abstractNumId w:val="17"/>
  </w:num>
  <w:num w:numId="20">
    <w:abstractNumId w:val="25"/>
  </w:num>
  <w:num w:numId="21">
    <w:abstractNumId w:val="28"/>
  </w:num>
  <w:num w:numId="22">
    <w:abstractNumId w:val="8"/>
  </w:num>
  <w:num w:numId="23">
    <w:abstractNumId w:val="33"/>
  </w:num>
  <w:num w:numId="24">
    <w:abstractNumId w:val="12"/>
  </w:num>
  <w:num w:numId="25">
    <w:abstractNumId w:val="26"/>
  </w:num>
  <w:num w:numId="26">
    <w:abstractNumId w:val="9"/>
  </w:num>
  <w:num w:numId="27">
    <w:abstractNumId w:val="0"/>
  </w:num>
  <w:num w:numId="28">
    <w:abstractNumId w:val="2"/>
  </w:num>
  <w:num w:numId="29">
    <w:abstractNumId w:val="27"/>
  </w:num>
  <w:num w:numId="30">
    <w:abstractNumId w:val="35"/>
  </w:num>
  <w:num w:numId="31">
    <w:abstractNumId w:val="33"/>
  </w:num>
  <w:num w:numId="32">
    <w:abstractNumId w:val="22"/>
  </w:num>
  <w:num w:numId="33">
    <w:abstractNumId w:val="21"/>
  </w:num>
  <w:num w:numId="34">
    <w:abstractNumId w:val="24"/>
  </w:num>
  <w:num w:numId="35">
    <w:abstractNumId w:val="4"/>
  </w:num>
  <w:num w:numId="36">
    <w:abstractNumId w:val="3"/>
  </w:num>
  <w:num w:numId="37">
    <w:abstractNumId w:val="10"/>
  </w:num>
  <w:num w:numId="38">
    <w:abstractNumId w:val="11"/>
  </w:num>
  <w:num w:numId="39">
    <w:abstractNumId w:val="33"/>
  </w:num>
  <w:num w:numId="40">
    <w:abstractNumId w:val="33"/>
  </w:num>
  <w:num w:numId="41">
    <w:abstractNumId w:val="33"/>
  </w:num>
  <w:num w:numId="42">
    <w:abstractNumId w:val="3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5E"/>
    <w:rsid w:val="00003380"/>
    <w:rsid w:val="000115BE"/>
    <w:rsid w:val="00013986"/>
    <w:rsid w:val="00021E3C"/>
    <w:rsid w:val="00024413"/>
    <w:rsid w:val="00027B45"/>
    <w:rsid w:val="000328E4"/>
    <w:rsid w:val="00042A1C"/>
    <w:rsid w:val="00042A2E"/>
    <w:rsid w:val="00056C55"/>
    <w:rsid w:val="0005724C"/>
    <w:rsid w:val="00063742"/>
    <w:rsid w:val="00083DE0"/>
    <w:rsid w:val="00094E25"/>
    <w:rsid w:val="000B55B1"/>
    <w:rsid w:val="000C445E"/>
    <w:rsid w:val="000E1045"/>
    <w:rsid w:val="000E358D"/>
    <w:rsid w:val="000F09B5"/>
    <w:rsid w:val="00103891"/>
    <w:rsid w:val="001070AE"/>
    <w:rsid w:val="00107FEF"/>
    <w:rsid w:val="00127BAC"/>
    <w:rsid w:val="0013326A"/>
    <w:rsid w:val="0013639F"/>
    <w:rsid w:val="0014331E"/>
    <w:rsid w:val="0015072A"/>
    <w:rsid w:val="00154D64"/>
    <w:rsid w:val="001610AE"/>
    <w:rsid w:val="00164325"/>
    <w:rsid w:val="00166C3E"/>
    <w:rsid w:val="0017004D"/>
    <w:rsid w:val="0018726F"/>
    <w:rsid w:val="001913FC"/>
    <w:rsid w:val="001917D0"/>
    <w:rsid w:val="00194AB4"/>
    <w:rsid w:val="001A2AB0"/>
    <w:rsid w:val="001B2922"/>
    <w:rsid w:val="001B5025"/>
    <w:rsid w:val="001C217B"/>
    <w:rsid w:val="001C7FF1"/>
    <w:rsid w:val="001D1426"/>
    <w:rsid w:val="001D1B37"/>
    <w:rsid w:val="001E6B47"/>
    <w:rsid w:val="001F14A8"/>
    <w:rsid w:val="001F171C"/>
    <w:rsid w:val="001F3FD8"/>
    <w:rsid w:val="002006E4"/>
    <w:rsid w:val="00201DDB"/>
    <w:rsid w:val="0023483C"/>
    <w:rsid w:val="002512DB"/>
    <w:rsid w:val="002873E5"/>
    <w:rsid w:val="00287ECA"/>
    <w:rsid w:val="00296C09"/>
    <w:rsid w:val="002A29D2"/>
    <w:rsid w:val="002A4E36"/>
    <w:rsid w:val="002B5890"/>
    <w:rsid w:val="002B5915"/>
    <w:rsid w:val="002B7FC7"/>
    <w:rsid w:val="002C15B6"/>
    <w:rsid w:val="002C21EA"/>
    <w:rsid w:val="002E484C"/>
    <w:rsid w:val="002E6A72"/>
    <w:rsid w:val="002E7F8F"/>
    <w:rsid w:val="003030BB"/>
    <w:rsid w:val="00326531"/>
    <w:rsid w:val="00336AF0"/>
    <w:rsid w:val="003704CF"/>
    <w:rsid w:val="003738C8"/>
    <w:rsid w:val="0037456F"/>
    <w:rsid w:val="00380A6E"/>
    <w:rsid w:val="00394ACB"/>
    <w:rsid w:val="003A3C9D"/>
    <w:rsid w:val="003A409C"/>
    <w:rsid w:val="003C5453"/>
    <w:rsid w:val="003D4E77"/>
    <w:rsid w:val="003E2E92"/>
    <w:rsid w:val="003F2635"/>
    <w:rsid w:val="00403239"/>
    <w:rsid w:val="004070C8"/>
    <w:rsid w:val="00410536"/>
    <w:rsid w:val="0041692A"/>
    <w:rsid w:val="004227F8"/>
    <w:rsid w:val="00432A69"/>
    <w:rsid w:val="00451D03"/>
    <w:rsid w:val="00451E99"/>
    <w:rsid w:val="00456E40"/>
    <w:rsid w:val="00460B95"/>
    <w:rsid w:val="004655CD"/>
    <w:rsid w:val="00472C01"/>
    <w:rsid w:val="00481A05"/>
    <w:rsid w:val="00490E58"/>
    <w:rsid w:val="004B6691"/>
    <w:rsid w:val="004B7418"/>
    <w:rsid w:val="004C31A0"/>
    <w:rsid w:val="004C555D"/>
    <w:rsid w:val="004D4F89"/>
    <w:rsid w:val="004E1642"/>
    <w:rsid w:val="004F3900"/>
    <w:rsid w:val="00501FE6"/>
    <w:rsid w:val="0051666E"/>
    <w:rsid w:val="00526688"/>
    <w:rsid w:val="00527966"/>
    <w:rsid w:val="005322C0"/>
    <w:rsid w:val="00542946"/>
    <w:rsid w:val="00542FC0"/>
    <w:rsid w:val="005455F2"/>
    <w:rsid w:val="00552844"/>
    <w:rsid w:val="00564E63"/>
    <w:rsid w:val="005651E1"/>
    <w:rsid w:val="005710DA"/>
    <w:rsid w:val="005A09E4"/>
    <w:rsid w:val="005A437C"/>
    <w:rsid w:val="005A7003"/>
    <w:rsid w:val="005B363B"/>
    <w:rsid w:val="005B3D34"/>
    <w:rsid w:val="005C0270"/>
    <w:rsid w:val="005F2207"/>
    <w:rsid w:val="005F6C3D"/>
    <w:rsid w:val="0060228B"/>
    <w:rsid w:val="0061054F"/>
    <w:rsid w:val="0061321D"/>
    <w:rsid w:val="00641324"/>
    <w:rsid w:val="00670738"/>
    <w:rsid w:val="00670D86"/>
    <w:rsid w:val="006761B3"/>
    <w:rsid w:val="006837D5"/>
    <w:rsid w:val="006A01B0"/>
    <w:rsid w:val="006A5895"/>
    <w:rsid w:val="006B029A"/>
    <w:rsid w:val="006B57C4"/>
    <w:rsid w:val="006C5A6F"/>
    <w:rsid w:val="006D6B9A"/>
    <w:rsid w:val="006D7031"/>
    <w:rsid w:val="006F3382"/>
    <w:rsid w:val="006F4AC8"/>
    <w:rsid w:val="00700795"/>
    <w:rsid w:val="007067E9"/>
    <w:rsid w:val="007304D4"/>
    <w:rsid w:val="00731B06"/>
    <w:rsid w:val="00733F62"/>
    <w:rsid w:val="00737C81"/>
    <w:rsid w:val="007638FD"/>
    <w:rsid w:val="00780898"/>
    <w:rsid w:val="00781201"/>
    <w:rsid w:val="007818D6"/>
    <w:rsid w:val="0078625B"/>
    <w:rsid w:val="007A08E1"/>
    <w:rsid w:val="007B046B"/>
    <w:rsid w:val="007B3DCB"/>
    <w:rsid w:val="007B7AD1"/>
    <w:rsid w:val="007C499A"/>
    <w:rsid w:val="007D3C28"/>
    <w:rsid w:val="007E4DFD"/>
    <w:rsid w:val="007E72F9"/>
    <w:rsid w:val="00800238"/>
    <w:rsid w:val="008119DC"/>
    <w:rsid w:val="0082751C"/>
    <w:rsid w:val="008341CC"/>
    <w:rsid w:val="00837A58"/>
    <w:rsid w:val="008512D7"/>
    <w:rsid w:val="0086573E"/>
    <w:rsid w:val="008675E4"/>
    <w:rsid w:val="008706D7"/>
    <w:rsid w:val="00871B14"/>
    <w:rsid w:val="00875653"/>
    <w:rsid w:val="008767CF"/>
    <w:rsid w:val="00880AC7"/>
    <w:rsid w:val="00880AFA"/>
    <w:rsid w:val="00891ADC"/>
    <w:rsid w:val="008B3AD7"/>
    <w:rsid w:val="008C3BD0"/>
    <w:rsid w:val="008C65C4"/>
    <w:rsid w:val="008D3797"/>
    <w:rsid w:val="008D4BD4"/>
    <w:rsid w:val="008E4347"/>
    <w:rsid w:val="008E5FBD"/>
    <w:rsid w:val="009054E7"/>
    <w:rsid w:val="00921B3C"/>
    <w:rsid w:val="0092570E"/>
    <w:rsid w:val="00927F53"/>
    <w:rsid w:val="00962D3C"/>
    <w:rsid w:val="00966A9B"/>
    <w:rsid w:val="00974C80"/>
    <w:rsid w:val="009756FF"/>
    <w:rsid w:val="0098623B"/>
    <w:rsid w:val="009A17D3"/>
    <w:rsid w:val="009C2F3D"/>
    <w:rsid w:val="009E46BB"/>
    <w:rsid w:val="009F5E5C"/>
    <w:rsid w:val="00A205B3"/>
    <w:rsid w:val="00A212F2"/>
    <w:rsid w:val="00A216E3"/>
    <w:rsid w:val="00A22077"/>
    <w:rsid w:val="00A2392C"/>
    <w:rsid w:val="00A23EEB"/>
    <w:rsid w:val="00A737CF"/>
    <w:rsid w:val="00A81F5E"/>
    <w:rsid w:val="00A82423"/>
    <w:rsid w:val="00A924BA"/>
    <w:rsid w:val="00AA0A2F"/>
    <w:rsid w:val="00AA0BE7"/>
    <w:rsid w:val="00AA5E3E"/>
    <w:rsid w:val="00AB19FA"/>
    <w:rsid w:val="00AB1D2D"/>
    <w:rsid w:val="00AC2F4F"/>
    <w:rsid w:val="00AC4EB5"/>
    <w:rsid w:val="00AE1FDB"/>
    <w:rsid w:val="00B0236C"/>
    <w:rsid w:val="00B06F47"/>
    <w:rsid w:val="00B07300"/>
    <w:rsid w:val="00B101AE"/>
    <w:rsid w:val="00B2594F"/>
    <w:rsid w:val="00B32F20"/>
    <w:rsid w:val="00B34C48"/>
    <w:rsid w:val="00B43CFE"/>
    <w:rsid w:val="00B46EC8"/>
    <w:rsid w:val="00B51FC5"/>
    <w:rsid w:val="00B551F9"/>
    <w:rsid w:val="00B6369D"/>
    <w:rsid w:val="00B6542D"/>
    <w:rsid w:val="00B7026F"/>
    <w:rsid w:val="00B82AE7"/>
    <w:rsid w:val="00B82EC1"/>
    <w:rsid w:val="00B84024"/>
    <w:rsid w:val="00BA0B86"/>
    <w:rsid w:val="00BA1F88"/>
    <w:rsid w:val="00BA51A8"/>
    <w:rsid w:val="00BA6484"/>
    <w:rsid w:val="00BB43E4"/>
    <w:rsid w:val="00BB4886"/>
    <w:rsid w:val="00BC2049"/>
    <w:rsid w:val="00BD2AF6"/>
    <w:rsid w:val="00BD53F7"/>
    <w:rsid w:val="00BE3ADB"/>
    <w:rsid w:val="00BF0AE6"/>
    <w:rsid w:val="00BF1C25"/>
    <w:rsid w:val="00C01934"/>
    <w:rsid w:val="00C05F7F"/>
    <w:rsid w:val="00C10D34"/>
    <w:rsid w:val="00C10E90"/>
    <w:rsid w:val="00C17C9B"/>
    <w:rsid w:val="00C25176"/>
    <w:rsid w:val="00C25292"/>
    <w:rsid w:val="00C33DD2"/>
    <w:rsid w:val="00C362C4"/>
    <w:rsid w:val="00C379A8"/>
    <w:rsid w:val="00C46B20"/>
    <w:rsid w:val="00C51F95"/>
    <w:rsid w:val="00C6469E"/>
    <w:rsid w:val="00C65184"/>
    <w:rsid w:val="00C764A2"/>
    <w:rsid w:val="00C806E2"/>
    <w:rsid w:val="00CA04B6"/>
    <w:rsid w:val="00CB4409"/>
    <w:rsid w:val="00CB568F"/>
    <w:rsid w:val="00CC5A9B"/>
    <w:rsid w:val="00CC68C1"/>
    <w:rsid w:val="00CD14FE"/>
    <w:rsid w:val="00CD6C71"/>
    <w:rsid w:val="00CD767E"/>
    <w:rsid w:val="00CD78AF"/>
    <w:rsid w:val="00CF0C9F"/>
    <w:rsid w:val="00D01BAB"/>
    <w:rsid w:val="00D02EDD"/>
    <w:rsid w:val="00D05731"/>
    <w:rsid w:val="00D17052"/>
    <w:rsid w:val="00D24CE7"/>
    <w:rsid w:val="00D24EBF"/>
    <w:rsid w:val="00D431C3"/>
    <w:rsid w:val="00D4648E"/>
    <w:rsid w:val="00D5427E"/>
    <w:rsid w:val="00D672CF"/>
    <w:rsid w:val="00D727FF"/>
    <w:rsid w:val="00D770FB"/>
    <w:rsid w:val="00D82402"/>
    <w:rsid w:val="00D85105"/>
    <w:rsid w:val="00D85C1D"/>
    <w:rsid w:val="00D87096"/>
    <w:rsid w:val="00D90D31"/>
    <w:rsid w:val="00D91F86"/>
    <w:rsid w:val="00D9403E"/>
    <w:rsid w:val="00DA5691"/>
    <w:rsid w:val="00DB2E18"/>
    <w:rsid w:val="00DB79AE"/>
    <w:rsid w:val="00DC1443"/>
    <w:rsid w:val="00DD69EF"/>
    <w:rsid w:val="00DD6DDC"/>
    <w:rsid w:val="00E00E22"/>
    <w:rsid w:val="00E05204"/>
    <w:rsid w:val="00E066AC"/>
    <w:rsid w:val="00E10A71"/>
    <w:rsid w:val="00E13B23"/>
    <w:rsid w:val="00E31F52"/>
    <w:rsid w:val="00E33962"/>
    <w:rsid w:val="00E60467"/>
    <w:rsid w:val="00E63B9C"/>
    <w:rsid w:val="00E65FC7"/>
    <w:rsid w:val="00E66362"/>
    <w:rsid w:val="00E72442"/>
    <w:rsid w:val="00E77939"/>
    <w:rsid w:val="00E84949"/>
    <w:rsid w:val="00E85E41"/>
    <w:rsid w:val="00EA1D97"/>
    <w:rsid w:val="00EA51C0"/>
    <w:rsid w:val="00EB1A95"/>
    <w:rsid w:val="00EB3FDF"/>
    <w:rsid w:val="00EC22F2"/>
    <w:rsid w:val="00ED26E5"/>
    <w:rsid w:val="00ED2EA8"/>
    <w:rsid w:val="00EF0C13"/>
    <w:rsid w:val="00EF6AEF"/>
    <w:rsid w:val="00F062E4"/>
    <w:rsid w:val="00F14416"/>
    <w:rsid w:val="00F2237A"/>
    <w:rsid w:val="00F25801"/>
    <w:rsid w:val="00F2646A"/>
    <w:rsid w:val="00F334F1"/>
    <w:rsid w:val="00F36E86"/>
    <w:rsid w:val="00F5277C"/>
    <w:rsid w:val="00F57883"/>
    <w:rsid w:val="00F82C0E"/>
    <w:rsid w:val="00F9297C"/>
    <w:rsid w:val="00F9388D"/>
    <w:rsid w:val="00F95A73"/>
    <w:rsid w:val="00FA3275"/>
    <w:rsid w:val="00FB0F5B"/>
    <w:rsid w:val="00FB5B68"/>
    <w:rsid w:val="00FC2378"/>
    <w:rsid w:val="00FC3129"/>
    <w:rsid w:val="00FE464C"/>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D2D"/>
    <w:pPr>
      <w:widowControl w:val="0"/>
    </w:pPr>
    <w:rPr>
      <w:snapToGrid w:val="0"/>
      <w:kern w:val="28"/>
      <w:sz w:val="22"/>
    </w:rPr>
  </w:style>
  <w:style w:type="paragraph" w:styleId="Heading1">
    <w:name w:val="heading 1"/>
    <w:basedOn w:val="Normal"/>
    <w:next w:val="ParaNum"/>
    <w:qFormat/>
    <w:rsid w:val="00AB1D2D"/>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B1D2D"/>
    <w:pPr>
      <w:keepNext/>
      <w:numPr>
        <w:ilvl w:val="1"/>
        <w:numId w:val="24"/>
      </w:numPr>
      <w:spacing w:after="120"/>
      <w:outlineLvl w:val="1"/>
    </w:pPr>
    <w:rPr>
      <w:b/>
    </w:rPr>
  </w:style>
  <w:style w:type="paragraph" w:styleId="Heading3">
    <w:name w:val="heading 3"/>
    <w:basedOn w:val="Normal"/>
    <w:next w:val="ParaNum"/>
    <w:qFormat/>
    <w:rsid w:val="00AB1D2D"/>
    <w:pPr>
      <w:keepNext/>
      <w:numPr>
        <w:ilvl w:val="2"/>
        <w:numId w:val="24"/>
      </w:numPr>
      <w:tabs>
        <w:tab w:val="left" w:pos="2160"/>
      </w:tabs>
      <w:spacing w:after="120"/>
      <w:outlineLvl w:val="2"/>
    </w:pPr>
    <w:rPr>
      <w:b/>
    </w:rPr>
  </w:style>
  <w:style w:type="paragraph" w:styleId="Heading4">
    <w:name w:val="heading 4"/>
    <w:basedOn w:val="Normal"/>
    <w:next w:val="ParaNum"/>
    <w:qFormat/>
    <w:rsid w:val="00AB1D2D"/>
    <w:pPr>
      <w:keepNext/>
      <w:numPr>
        <w:ilvl w:val="3"/>
        <w:numId w:val="24"/>
      </w:numPr>
      <w:tabs>
        <w:tab w:val="left" w:pos="2880"/>
      </w:tabs>
      <w:spacing w:after="120"/>
      <w:outlineLvl w:val="3"/>
    </w:pPr>
    <w:rPr>
      <w:b/>
    </w:rPr>
  </w:style>
  <w:style w:type="paragraph" w:styleId="Heading5">
    <w:name w:val="heading 5"/>
    <w:basedOn w:val="Normal"/>
    <w:next w:val="ParaNum"/>
    <w:qFormat/>
    <w:rsid w:val="00AB1D2D"/>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AB1D2D"/>
    <w:pPr>
      <w:numPr>
        <w:ilvl w:val="5"/>
        <w:numId w:val="24"/>
      </w:numPr>
      <w:tabs>
        <w:tab w:val="left" w:pos="4320"/>
      </w:tabs>
      <w:spacing w:after="120"/>
      <w:outlineLvl w:val="5"/>
    </w:pPr>
    <w:rPr>
      <w:b/>
    </w:rPr>
  </w:style>
  <w:style w:type="paragraph" w:styleId="Heading7">
    <w:name w:val="heading 7"/>
    <w:basedOn w:val="Normal"/>
    <w:next w:val="ParaNum"/>
    <w:qFormat/>
    <w:rsid w:val="00AB1D2D"/>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AB1D2D"/>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AB1D2D"/>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B1D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1D2D"/>
  </w:style>
  <w:style w:type="paragraph" w:styleId="Caption">
    <w:name w:val="caption"/>
    <w:basedOn w:val="Normal"/>
    <w:next w:val="Normal"/>
    <w:qFormat/>
    <w:rsid w:val="00AB1D2D"/>
    <w:pPr>
      <w:spacing w:before="120" w:after="120"/>
    </w:pPr>
    <w:rPr>
      <w:b/>
    </w:rPr>
  </w:style>
  <w:style w:type="paragraph" w:customStyle="1" w:styleId="ParaNum">
    <w:name w:val="ParaNum"/>
    <w:basedOn w:val="Normal"/>
    <w:rsid w:val="00AB1D2D"/>
    <w:pPr>
      <w:numPr>
        <w:numId w:val="23"/>
      </w:numPr>
      <w:tabs>
        <w:tab w:val="clear" w:pos="1080"/>
        <w:tab w:val="num" w:pos="1440"/>
      </w:tabs>
      <w:spacing w:after="120"/>
    </w:pPr>
  </w:style>
  <w:style w:type="paragraph" w:styleId="FootnoteText">
    <w:name w:val="footnote text"/>
    <w:rsid w:val="00AB1D2D"/>
    <w:pPr>
      <w:spacing w:after="120"/>
    </w:pPr>
  </w:style>
  <w:style w:type="paragraph" w:customStyle="1" w:styleId="Bullet">
    <w:name w:val="Bullet"/>
    <w:basedOn w:val="Normal"/>
    <w:rsid w:val="00AB1D2D"/>
    <w:pPr>
      <w:tabs>
        <w:tab w:val="left" w:pos="2160"/>
      </w:tabs>
      <w:spacing w:after="220"/>
      <w:ind w:left="2160" w:hanging="720"/>
    </w:pPr>
  </w:style>
  <w:style w:type="paragraph" w:styleId="BlockText">
    <w:name w:val="Block Text"/>
    <w:basedOn w:val="Normal"/>
    <w:rsid w:val="00AB1D2D"/>
    <w:pPr>
      <w:spacing w:after="240"/>
      <w:ind w:left="1440" w:right="1440"/>
    </w:pPr>
  </w:style>
  <w:style w:type="paragraph" w:customStyle="1" w:styleId="TableFormat">
    <w:name w:val="TableFormat"/>
    <w:basedOn w:val="Bullet"/>
    <w:rsid w:val="00AB1D2D"/>
    <w:pPr>
      <w:tabs>
        <w:tab w:val="clear" w:pos="2160"/>
        <w:tab w:val="left" w:pos="5040"/>
      </w:tabs>
      <w:ind w:left="5040" w:hanging="3600"/>
    </w:pPr>
  </w:style>
  <w:style w:type="character" w:styleId="FootnoteReference">
    <w:name w:val="footnote reference"/>
    <w:rsid w:val="00AB1D2D"/>
    <w:rPr>
      <w:rFonts w:ascii="Times New Roman" w:hAnsi="Times New Roman"/>
      <w:dstrike w:val="0"/>
      <w:color w:val="auto"/>
      <w:sz w:val="20"/>
      <w:vertAlign w:val="superscript"/>
    </w:rPr>
  </w:style>
  <w:style w:type="paragraph" w:styleId="Header">
    <w:name w:val="header"/>
    <w:basedOn w:val="Normal"/>
    <w:autoRedefine/>
    <w:rsid w:val="00AB1D2D"/>
    <w:pPr>
      <w:tabs>
        <w:tab w:val="center" w:pos="4680"/>
        <w:tab w:val="right" w:pos="9360"/>
      </w:tabs>
    </w:pPr>
    <w:rPr>
      <w:b/>
    </w:rPr>
  </w:style>
  <w:style w:type="paragraph" w:styleId="Footer">
    <w:name w:val="footer"/>
    <w:basedOn w:val="Normal"/>
    <w:rsid w:val="00AB1D2D"/>
    <w:pPr>
      <w:tabs>
        <w:tab w:val="center" w:pos="4320"/>
        <w:tab w:val="right" w:pos="8640"/>
      </w:tabs>
    </w:pPr>
  </w:style>
  <w:style w:type="paragraph" w:styleId="TOC2">
    <w:name w:val="toc 2"/>
    <w:basedOn w:val="Normal"/>
    <w:next w:val="Normal"/>
    <w:semiHidden/>
    <w:rsid w:val="00AB1D2D"/>
    <w:pPr>
      <w:tabs>
        <w:tab w:val="left" w:pos="720"/>
        <w:tab w:val="right" w:leader="dot" w:pos="9360"/>
      </w:tabs>
      <w:suppressAutoHyphens/>
      <w:ind w:left="720" w:right="720" w:hanging="360"/>
    </w:pPr>
    <w:rPr>
      <w:noProof/>
    </w:rPr>
  </w:style>
  <w:style w:type="paragraph" w:customStyle="1" w:styleId="NumberedList">
    <w:name w:val="Numbered List"/>
    <w:basedOn w:val="Normal"/>
    <w:rsid w:val="00AB1D2D"/>
    <w:pPr>
      <w:numPr>
        <w:numId w:val="21"/>
      </w:numPr>
      <w:tabs>
        <w:tab w:val="clear" w:pos="1080"/>
      </w:tabs>
      <w:spacing w:after="220"/>
      <w:ind w:firstLine="0"/>
    </w:pPr>
  </w:style>
  <w:style w:type="paragraph" w:styleId="TOC1">
    <w:name w:val="toc 1"/>
    <w:basedOn w:val="Normal"/>
    <w:next w:val="Normal"/>
    <w:semiHidden/>
    <w:rsid w:val="00AB1D2D"/>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B1D2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B1D2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B1D2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B1D2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B1D2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B1D2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B1D2D"/>
    <w:pPr>
      <w:tabs>
        <w:tab w:val="left" w:pos="3240"/>
        <w:tab w:val="right" w:leader="dot" w:pos="9360"/>
      </w:tabs>
      <w:suppressAutoHyphens/>
      <w:ind w:left="3240" w:hanging="360"/>
    </w:pPr>
    <w:rPr>
      <w:noProof/>
    </w:rPr>
  </w:style>
  <w:style w:type="character" w:styleId="PageNumber">
    <w:name w:val="page number"/>
    <w:basedOn w:val="DefaultParagraphFont"/>
    <w:rsid w:val="00AB1D2D"/>
  </w:style>
  <w:style w:type="paragraph" w:styleId="Title">
    <w:name w:val="Title"/>
    <w:basedOn w:val="Normal"/>
    <w:qFormat/>
    <w:rsid w:val="00AB1D2D"/>
    <w:pPr>
      <w:jc w:val="center"/>
    </w:pPr>
    <w:rPr>
      <w:b/>
    </w:rPr>
  </w:style>
  <w:style w:type="paragraph" w:styleId="EndnoteText">
    <w:name w:val="endnote text"/>
    <w:basedOn w:val="Normal"/>
    <w:link w:val="EndnoteTextChar"/>
    <w:rsid w:val="00AB1D2D"/>
    <w:rPr>
      <w:sz w:val="20"/>
    </w:rPr>
  </w:style>
  <w:style w:type="character" w:customStyle="1" w:styleId="EndnoteTextChar">
    <w:name w:val="Endnote Text Char"/>
    <w:basedOn w:val="DefaultParagraphFont"/>
    <w:link w:val="EndnoteText"/>
    <w:rsid w:val="00AB1D2D"/>
    <w:rPr>
      <w:snapToGrid w:val="0"/>
      <w:kern w:val="28"/>
    </w:rPr>
  </w:style>
  <w:style w:type="character" w:styleId="EndnoteReference">
    <w:name w:val="endnote reference"/>
    <w:rsid w:val="00AB1D2D"/>
    <w:rPr>
      <w:vertAlign w:val="superscript"/>
    </w:rPr>
  </w:style>
  <w:style w:type="paragraph" w:styleId="TOAHeading">
    <w:name w:val="toa heading"/>
    <w:basedOn w:val="Normal"/>
    <w:next w:val="Normal"/>
    <w:rsid w:val="00AB1D2D"/>
    <w:pPr>
      <w:tabs>
        <w:tab w:val="right" w:pos="9360"/>
      </w:tabs>
      <w:suppressAutoHyphens/>
    </w:pPr>
  </w:style>
  <w:style w:type="character" w:customStyle="1" w:styleId="EquationCaption">
    <w:name w:val="_Equation Caption"/>
    <w:rsid w:val="00AB1D2D"/>
  </w:style>
  <w:style w:type="paragraph" w:customStyle="1" w:styleId="Paratitle">
    <w:name w:val="Para title"/>
    <w:basedOn w:val="Normal"/>
    <w:rsid w:val="00AB1D2D"/>
    <w:pPr>
      <w:tabs>
        <w:tab w:val="center" w:pos="9270"/>
      </w:tabs>
      <w:spacing w:after="240"/>
    </w:pPr>
    <w:rPr>
      <w:spacing w:val="-2"/>
    </w:rPr>
  </w:style>
  <w:style w:type="paragraph" w:customStyle="1" w:styleId="TOCTitle">
    <w:name w:val="TOC Title"/>
    <w:basedOn w:val="Normal"/>
    <w:rsid w:val="00AB1D2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B1D2D"/>
    <w:pPr>
      <w:jc w:val="center"/>
    </w:pPr>
    <w:rPr>
      <w:rFonts w:ascii="Times New Roman Bold" w:hAnsi="Times New Roman Bold"/>
      <w:b/>
      <w:bCs/>
      <w:caps/>
      <w:szCs w:val="22"/>
    </w:rPr>
  </w:style>
  <w:style w:type="character" w:styleId="Hyperlink">
    <w:name w:val="Hyperlink"/>
    <w:rsid w:val="00AB1D2D"/>
    <w:rPr>
      <w:color w:val="0000FF"/>
      <w:u w:val="single"/>
    </w:rPr>
  </w:style>
  <w:style w:type="paragraph" w:styleId="BalloonText">
    <w:name w:val="Balloon Text"/>
    <w:basedOn w:val="Normal"/>
    <w:link w:val="BalloonTextChar"/>
    <w:rsid w:val="002006E4"/>
    <w:rPr>
      <w:rFonts w:ascii="Segoe UI" w:hAnsi="Segoe UI" w:cs="Segoe UI"/>
      <w:sz w:val="18"/>
      <w:szCs w:val="18"/>
    </w:rPr>
  </w:style>
  <w:style w:type="character" w:customStyle="1" w:styleId="BalloonTextChar">
    <w:name w:val="Balloon Text Char"/>
    <w:basedOn w:val="DefaultParagraphFont"/>
    <w:link w:val="BalloonText"/>
    <w:rsid w:val="002006E4"/>
    <w:rPr>
      <w:rFonts w:ascii="Segoe UI" w:hAnsi="Segoe UI" w:cs="Segoe UI"/>
      <w:snapToGrid w:val="0"/>
      <w:kern w:val="28"/>
      <w:sz w:val="18"/>
      <w:szCs w:val="18"/>
    </w:rPr>
  </w:style>
  <w:style w:type="character" w:styleId="CommentReference">
    <w:name w:val="annotation reference"/>
    <w:basedOn w:val="DefaultParagraphFont"/>
    <w:uiPriority w:val="99"/>
    <w:unhideWhenUsed/>
    <w:rsid w:val="00A924BA"/>
    <w:rPr>
      <w:sz w:val="16"/>
      <w:szCs w:val="16"/>
    </w:rPr>
  </w:style>
  <w:style w:type="paragraph" w:styleId="CommentText">
    <w:name w:val="annotation text"/>
    <w:basedOn w:val="Normal"/>
    <w:link w:val="CommentTextChar"/>
    <w:uiPriority w:val="99"/>
    <w:unhideWhenUsed/>
    <w:rsid w:val="00A924BA"/>
    <w:rPr>
      <w:sz w:val="20"/>
    </w:rPr>
  </w:style>
  <w:style w:type="character" w:customStyle="1" w:styleId="CommentTextChar">
    <w:name w:val="Comment Text Char"/>
    <w:basedOn w:val="DefaultParagraphFont"/>
    <w:link w:val="CommentText"/>
    <w:uiPriority w:val="99"/>
    <w:rsid w:val="00A924BA"/>
    <w:rPr>
      <w:snapToGrid w:val="0"/>
      <w:kern w:val="28"/>
    </w:rPr>
  </w:style>
  <w:style w:type="paragraph" w:styleId="CommentSubject">
    <w:name w:val="annotation subject"/>
    <w:basedOn w:val="CommentText"/>
    <w:next w:val="CommentText"/>
    <w:link w:val="CommentSubjectChar"/>
    <w:semiHidden/>
    <w:unhideWhenUsed/>
    <w:rsid w:val="00A924BA"/>
    <w:rPr>
      <w:b/>
      <w:bCs/>
    </w:rPr>
  </w:style>
  <w:style w:type="character" w:customStyle="1" w:styleId="CommentSubjectChar">
    <w:name w:val="Comment Subject Char"/>
    <w:basedOn w:val="CommentTextChar"/>
    <w:link w:val="CommentSubject"/>
    <w:semiHidden/>
    <w:rsid w:val="00A924B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