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6BF2" w:rsidP="008E448B" w14:paraId="44916F97" w14:textId="69388AA4">
      <w:pPr>
        <w:jc w:val="center"/>
        <w:rPr>
          <w:b/>
          <w:bCs/>
          <w:caps/>
          <w:szCs w:val="22"/>
        </w:rPr>
      </w:pPr>
      <w:bookmarkStart w:id="0" w:name="_GoBack"/>
      <w:bookmarkEnd w:id="0"/>
      <w:r>
        <w:rPr>
          <w:b/>
          <w:bCs/>
          <w:caps/>
          <w:szCs w:val="22"/>
        </w:rPr>
        <w:t xml:space="preserve">keynote </w:t>
      </w:r>
      <w:r>
        <w:rPr>
          <w:b/>
          <w:bCs/>
          <w:caps/>
          <w:szCs w:val="22"/>
        </w:rPr>
        <w:t>Remarks of fcc COmmissioner brendan carr</w:t>
      </w:r>
    </w:p>
    <w:p w:rsidR="00E76BF2" w:rsidP="008E448B" w14:paraId="7FA13F94" w14:textId="77777777">
      <w:pPr>
        <w:jc w:val="center"/>
        <w:rPr>
          <w:b/>
          <w:bCs/>
          <w:caps/>
          <w:szCs w:val="22"/>
        </w:rPr>
      </w:pPr>
    </w:p>
    <w:p w:rsidR="00934012" w:rsidP="008E448B" w14:paraId="7BEC47E6" w14:textId="392B985F">
      <w:pPr>
        <w:jc w:val="center"/>
        <w:rPr>
          <w:b/>
          <w:bCs/>
          <w:caps/>
          <w:szCs w:val="22"/>
        </w:rPr>
      </w:pPr>
      <w:r>
        <w:rPr>
          <w:b/>
          <w:bCs/>
          <w:caps/>
          <w:szCs w:val="22"/>
        </w:rPr>
        <w:t xml:space="preserve">at the </w:t>
      </w:r>
      <w:r w:rsidR="0062568D">
        <w:rPr>
          <w:b/>
          <w:bCs/>
          <w:caps/>
          <w:szCs w:val="22"/>
        </w:rPr>
        <w:t xml:space="preserve">INDIA MOBILE </w:t>
      </w:r>
      <w:r w:rsidRPr="008E448B" w:rsidR="008E448B">
        <w:rPr>
          <w:b/>
          <w:bCs/>
          <w:caps/>
          <w:szCs w:val="22"/>
        </w:rPr>
        <w:t>Co</w:t>
      </w:r>
      <w:r>
        <w:rPr>
          <w:b/>
          <w:bCs/>
          <w:caps/>
          <w:szCs w:val="22"/>
        </w:rPr>
        <w:t>ngress</w:t>
      </w:r>
      <w:r w:rsidRPr="008E448B" w:rsidR="008E448B">
        <w:rPr>
          <w:b/>
          <w:bCs/>
          <w:caps/>
          <w:szCs w:val="22"/>
        </w:rPr>
        <w:t xml:space="preserve"> 2020</w:t>
      </w:r>
      <w:r>
        <w:rPr>
          <w:b/>
          <w:bCs/>
          <w:caps/>
          <w:szCs w:val="22"/>
        </w:rPr>
        <w:t xml:space="preserve"> (virtual)</w:t>
      </w:r>
    </w:p>
    <w:p w:rsidR="00753C82" w:rsidP="008E448B" w14:paraId="58814E20" w14:textId="583322E6">
      <w:pPr>
        <w:jc w:val="center"/>
        <w:rPr>
          <w:b/>
          <w:bCs/>
          <w:caps/>
          <w:szCs w:val="22"/>
        </w:rPr>
      </w:pPr>
    </w:p>
    <w:p w:rsidR="00753C82" w:rsidP="008E448B" w14:paraId="3CCEB5CF" w14:textId="4394EE76">
      <w:pPr>
        <w:jc w:val="center"/>
        <w:rPr>
          <w:b/>
          <w:bCs/>
          <w:caps/>
          <w:szCs w:val="22"/>
        </w:rPr>
      </w:pPr>
      <w:r>
        <w:rPr>
          <w:b/>
          <w:bCs/>
          <w:caps/>
          <w:szCs w:val="22"/>
        </w:rPr>
        <w:t>“</w:t>
      </w:r>
      <w:r w:rsidR="008B45D5">
        <w:rPr>
          <w:b/>
          <w:bCs/>
          <w:caps/>
          <w:szCs w:val="22"/>
        </w:rPr>
        <w:t xml:space="preserve">Broadcast Internet in india – How atsc 3.0 </w:t>
      </w:r>
      <w:r w:rsidR="00B62A03">
        <w:rPr>
          <w:b/>
          <w:bCs/>
          <w:caps/>
          <w:szCs w:val="22"/>
        </w:rPr>
        <w:t>supports 5g services</w:t>
      </w:r>
      <w:r w:rsidR="008B45D5">
        <w:rPr>
          <w:b/>
          <w:bCs/>
          <w:caps/>
          <w:szCs w:val="22"/>
        </w:rPr>
        <w:t>”</w:t>
      </w:r>
    </w:p>
    <w:p w:rsidR="00E76BF2" w:rsidP="008E448B" w14:paraId="5C866BCE" w14:textId="77777777">
      <w:pPr>
        <w:jc w:val="center"/>
        <w:rPr>
          <w:b/>
          <w:bCs/>
          <w:caps/>
          <w:szCs w:val="22"/>
        </w:rPr>
      </w:pPr>
    </w:p>
    <w:p w:rsidR="00E76BF2" w:rsidP="008E448B" w14:paraId="4716D7F8" w14:textId="65737066">
      <w:pPr>
        <w:jc w:val="center"/>
        <w:rPr>
          <w:b/>
          <w:bCs/>
          <w:caps/>
          <w:szCs w:val="22"/>
        </w:rPr>
      </w:pPr>
      <w:r>
        <w:rPr>
          <w:b/>
          <w:bCs/>
          <w:caps/>
          <w:szCs w:val="22"/>
        </w:rPr>
        <w:t>December 9, 2020</w:t>
      </w:r>
    </w:p>
    <w:p w:rsidR="008E448B" w:rsidRPr="005577AD" w:rsidP="00934012" w14:paraId="03C112F5" w14:textId="77777777">
      <w:pPr>
        <w:ind w:firstLine="720"/>
        <w:rPr>
          <w:szCs w:val="22"/>
        </w:rPr>
      </w:pPr>
    </w:p>
    <w:p w:rsidR="00D678B3" w:rsidP="00D530A0" w14:paraId="100160FC" w14:textId="38CE03E3">
      <w:pPr>
        <w:ind w:firstLine="720"/>
      </w:pPr>
      <w:r>
        <w:t xml:space="preserve">Thank you for the </w:t>
      </w:r>
      <w:r w:rsidR="00BD3CFE">
        <w:t xml:space="preserve">kind </w:t>
      </w:r>
      <w:r>
        <w:t>introduction</w:t>
      </w:r>
      <w:r w:rsidR="00085012">
        <w:t>, Madeleine</w:t>
      </w:r>
      <w:r w:rsidR="00BD3CFE">
        <w:t>.  It is an honor to join you all, virtually of course, at th</w:t>
      </w:r>
      <w:r w:rsidR="00F57ABE">
        <w:t>e India Mobile Congress 2020.</w:t>
      </w:r>
      <w:r w:rsidR="00B62A03">
        <w:t xml:space="preserve">  </w:t>
      </w:r>
      <w:r w:rsidR="00C60130">
        <w:t xml:space="preserve">I </w:t>
      </w:r>
      <w:r w:rsidR="00D530A0">
        <w:t xml:space="preserve">am </w:t>
      </w:r>
      <w:r w:rsidR="00C60130">
        <w:t>grateful for the chance to address this session</w:t>
      </w:r>
      <w:r w:rsidR="00D530A0">
        <w:t xml:space="preserve"> in particular</w:t>
      </w:r>
      <w:r w:rsidR="00C60130">
        <w:t xml:space="preserve">, which focuses on what I call Broadcast Internet services.  </w:t>
      </w:r>
      <w:r w:rsidR="00BC76B5">
        <w:t>Along with the speakers that will join for the panel discussion</w:t>
      </w:r>
      <w:r w:rsidR="00E13461">
        <w:t>, w</w:t>
      </w:r>
      <w:r w:rsidR="00F43575">
        <w:t>e’re going to talk about the</w:t>
      </w:r>
      <w:r w:rsidR="00D530A0">
        <w:t xml:space="preserve"> new broadcast transmission standard, known as ATSC 3.0, </w:t>
      </w:r>
      <w:r w:rsidR="00F43575">
        <w:t xml:space="preserve">and how it </w:t>
      </w:r>
      <w:r w:rsidR="00D530A0">
        <w:t>can support the delivery of</w:t>
      </w:r>
      <w:r w:rsidR="00F43575">
        <w:t xml:space="preserve"> 5G or</w:t>
      </w:r>
      <w:r w:rsidR="00D530A0">
        <w:t xml:space="preserve"> high-speed</w:t>
      </w:r>
      <w:r w:rsidR="000B712A">
        <w:t xml:space="preserve"> </w:t>
      </w:r>
      <w:r w:rsidR="00D530A0">
        <w:t>Internet services in India and around the world.</w:t>
      </w:r>
    </w:p>
    <w:p w:rsidR="00D678B3" w:rsidP="00735C57" w14:paraId="2D7D4450" w14:textId="77777777">
      <w:pPr>
        <w:ind w:firstLine="720"/>
      </w:pPr>
    </w:p>
    <w:p w:rsidR="00CA710E" w:rsidP="00C16017" w14:paraId="5CFA1F68" w14:textId="5C9D9EF1">
      <w:pPr>
        <w:ind w:firstLine="720"/>
      </w:pPr>
      <w:r>
        <w:t xml:space="preserve">I am glad </w:t>
      </w:r>
      <w:r>
        <w:t xml:space="preserve">to see </w:t>
      </w:r>
      <w:r>
        <w:t xml:space="preserve">that FCC Chairman Ajit Pai is </w:t>
      </w:r>
      <w:r>
        <w:t>also on the agenda for this conference</w:t>
      </w:r>
      <w:r>
        <w:t>.  A</w:t>
      </w:r>
      <w:r w:rsidR="000B712A">
        <w:t xml:space="preserve">s some of you probably know, he recently announced that he will be leaving the FCC in January.  So I want to express my thanks and appreciation to him for his remarkable run at the helm of the FCC.  </w:t>
      </w:r>
      <w:r w:rsidR="00D118FD">
        <w:t xml:space="preserve">He will leave behind a legacy that I think is unmatched in the history of the FCC in terms of his effective and consequential leadership.  </w:t>
      </w:r>
    </w:p>
    <w:p w:rsidR="00CA710E" w:rsidP="00C16017" w14:paraId="7A040F3A" w14:textId="77777777">
      <w:pPr>
        <w:ind w:firstLine="720"/>
      </w:pPr>
    </w:p>
    <w:p w:rsidR="00085012" w:rsidP="00C16017" w14:paraId="35C0DC48" w14:textId="39104A54">
      <w:pPr>
        <w:ind w:firstLine="720"/>
      </w:pPr>
      <w:r>
        <w:t xml:space="preserve">Chairman Pai </w:t>
      </w:r>
      <w:r w:rsidR="00C16017">
        <w:t xml:space="preserve">also played a key role in further deepening the strong bond of friendship that exists between the U.S. and India.  </w:t>
      </w:r>
      <w:r w:rsidR="00BC76B5">
        <w:t>He worked to further</w:t>
      </w:r>
      <w:r>
        <w:t xml:space="preserve"> cement</w:t>
      </w:r>
      <w:r w:rsidR="00BC76B5">
        <w:t xml:space="preserve"> that relationship in his first year as FCC Chair </w:t>
      </w:r>
      <w:r>
        <w:t xml:space="preserve">in 2017 </w:t>
      </w:r>
      <w:r w:rsidR="00BC76B5">
        <w:t xml:space="preserve">with the signing of a </w:t>
      </w:r>
      <w:r>
        <w:t xml:space="preserve">Letter of Intent </w:t>
      </w:r>
      <w:r w:rsidR="00735C57">
        <w:t xml:space="preserve">between the FCC and the </w:t>
      </w:r>
      <w:r w:rsidR="00735C57">
        <w:rPr>
          <w:szCs w:val="22"/>
        </w:rPr>
        <w:t xml:space="preserve">Telecom Regulatory Authority of India.  </w:t>
      </w:r>
      <w:r>
        <w:t>Since then</w:t>
      </w:r>
      <w:r w:rsidR="00735C57">
        <w:t xml:space="preserve">, we </w:t>
      </w:r>
      <w:r>
        <w:t xml:space="preserve">have seen an incredible collaboration and information exchange on a wide array of issues, such as spectrum management, broadband deployment, and consumer protection.  </w:t>
      </w:r>
      <w:r w:rsidR="00735C57">
        <w:t>From bilateral meetings, to video conferences, to written communications, our working relationship has led to no less than twenty engagements.  I am honored to join in the deepening of those ties</w:t>
      </w:r>
      <w:r w:rsidR="00CA612D">
        <w:t>.</w:t>
      </w:r>
      <w:r w:rsidR="00735C57">
        <w:t xml:space="preserve"> </w:t>
      </w:r>
      <w:r w:rsidR="00CA612D">
        <w:t xml:space="preserve"> A</w:t>
      </w:r>
      <w:r w:rsidR="00735C57">
        <w:t xml:space="preserve">nd while I am </w:t>
      </w:r>
      <w:r>
        <w:t xml:space="preserve">pleased to </w:t>
      </w:r>
      <w:r w:rsidR="00735C57">
        <w:t xml:space="preserve">address you remotely, </w:t>
      </w:r>
      <w:r w:rsidR="00B4524C">
        <w:t xml:space="preserve">I very much look forward to visiting India and furthering the special relationship </w:t>
      </w:r>
      <w:r>
        <w:t xml:space="preserve">that exists </w:t>
      </w:r>
      <w:r w:rsidR="00B4524C">
        <w:t xml:space="preserve">between </w:t>
      </w:r>
      <w:r w:rsidR="00840EA5">
        <w:t>the world’s oldest and largest democracies</w:t>
      </w:r>
      <w:r>
        <w:t>.</w:t>
      </w:r>
    </w:p>
    <w:p w:rsidR="0077624A" w:rsidP="00B4524C" w14:paraId="1482A3D3" w14:textId="2B783F38">
      <w:r>
        <w:t xml:space="preserve"> </w:t>
      </w:r>
      <w:r w:rsidR="00E65073">
        <w:t xml:space="preserve">    </w:t>
      </w:r>
      <w:r w:rsidR="00B234CD">
        <w:t xml:space="preserve">  </w:t>
      </w:r>
    </w:p>
    <w:p w:rsidR="00B424DB" w:rsidP="00E65073" w14:paraId="338E58E6" w14:textId="5A4DB2EB">
      <w:pPr>
        <w:ind w:firstLine="720"/>
      </w:pPr>
      <w:r>
        <w:t xml:space="preserve">Turning to the topic of today’s session, I think it is safe to say that </w:t>
      </w:r>
      <w:r w:rsidR="00C22E8C">
        <w:t xml:space="preserve">terrestrial broadcasting in India is at pivotal </w:t>
      </w:r>
      <w:r>
        <w:t>point in time</w:t>
      </w:r>
      <w:r w:rsidR="00C22E8C">
        <w:t xml:space="preserve">.  With the ongoing digital transition and </w:t>
      </w:r>
      <w:r w:rsidR="0085045C">
        <w:t xml:space="preserve">historically underutilized broadcast spectrum, India has an opportunity to </w:t>
      </w:r>
      <w:r w:rsidR="006D0349">
        <w:t xml:space="preserve">take a giant leap forward and </w:t>
      </w:r>
      <w:r w:rsidR="0085045C">
        <w:t>embrace the cutting edge of broadcast technology, namely ATSC 3.0.  This very technical sounding term is the latest—and, indeed, greatest—internationally recognized broadcast transmission standard.  And because it is</w:t>
      </w:r>
      <w:r w:rsidR="00A67BAB">
        <w:t xml:space="preserve"> </w:t>
      </w:r>
      <w:r w:rsidR="00E65073">
        <w:t>an IP-based standard</w:t>
      </w:r>
      <w:r w:rsidR="00D278B4">
        <w:t xml:space="preserve"> that</w:t>
      </w:r>
      <w:r w:rsidR="00E65073">
        <w:t xml:space="preserve"> </w:t>
      </w:r>
      <w:r w:rsidR="00A67BAB">
        <w:t>is aligned with 3GPP specifications</w:t>
      </w:r>
      <w:r w:rsidR="0085045C">
        <w:t>, it is ready made for the</w:t>
      </w:r>
      <w:r w:rsidR="00CA612D">
        <w:t xml:space="preserve"> evolving</w:t>
      </w:r>
      <w:r w:rsidR="0085045C">
        <w:t xml:space="preserve"> wireless marketplace</w:t>
      </w:r>
      <w:r w:rsidR="002304C7">
        <w:t>.  This new technology</w:t>
      </w:r>
      <w:r w:rsidR="00A67BAB">
        <w:t xml:space="preserve"> </w:t>
      </w:r>
      <w:r w:rsidR="00E65073">
        <w:t>presents</w:t>
      </w:r>
      <w:r w:rsidR="0077624A">
        <w:t xml:space="preserve"> a terrific opportunity for broadcasters</w:t>
      </w:r>
      <w:r w:rsidR="003D2458">
        <w:t xml:space="preserve"> </w:t>
      </w:r>
      <w:r w:rsidR="000C659D">
        <w:t xml:space="preserve">to enhance their traditional over-the-air services, </w:t>
      </w:r>
      <w:r w:rsidR="0077624A">
        <w:t xml:space="preserve">while simultaneously </w:t>
      </w:r>
      <w:r w:rsidR="000C659D">
        <w:t>offer</w:t>
      </w:r>
      <w:r w:rsidR="0077624A">
        <w:t>ing</w:t>
      </w:r>
      <w:r w:rsidR="000C659D">
        <w:t xml:space="preserve"> next generation </w:t>
      </w:r>
      <w:r w:rsidR="0077624A">
        <w:t xml:space="preserve">wireless </w:t>
      </w:r>
      <w:r w:rsidR="000C659D">
        <w:t>services</w:t>
      </w:r>
      <w:r w:rsidR="00D278B4">
        <w:t>, such as 5G broadcasting.</w:t>
      </w:r>
      <w:r w:rsidR="00241F90">
        <w:t xml:space="preserve">  </w:t>
      </w:r>
    </w:p>
    <w:p w:rsidR="0085045C" w:rsidP="00E65073" w14:paraId="56B57C60" w14:textId="0B714D4A">
      <w:pPr>
        <w:ind w:firstLine="720"/>
      </w:pPr>
    </w:p>
    <w:p w:rsidR="0085045C" w:rsidP="00F555D5" w14:paraId="14AEBE44" w14:textId="41003DAD">
      <w:pPr>
        <w:ind w:firstLine="720"/>
      </w:pPr>
      <w:r>
        <w:t>With India’s “mobile first” society</w:t>
      </w:r>
      <w:r w:rsidR="00ED3020">
        <w:t xml:space="preserve"> and its growing demand for mobile video</w:t>
      </w:r>
      <w:r>
        <w:t xml:space="preserve">, </w:t>
      </w:r>
      <w:r w:rsidR="006C45FD">
        <w:t>India’s</w:t>
      </w:r>
      <w:r w:rsidR="00840EA5">
        <w:t xml:space="preserve"> traditional mobile networks </w:t>
      </w:r>
      <w:r w:rsidR="006C45FD">
        <w:t>must add</w:t>
      </w:r>
      <w:r w:rsidR="00840EA5">
        <w:t xml:space="preserve"> capacity.  </w:t>
      </w:r>
      <w:r w:rsidR="006C45FD">
        <w:t>I</w:t>
      </w:r>
      <w:r w:rsidR="00E06C53">
        <w:t>ndeed, I</w:t>
      </w:r>
      <w:r w:rsidR="006C45FD">
        <w:t xml:space="preserve">ndia is expected to grow to more than 850 million wireless users, which will put an incredible strain on existing capacity as video content is streamed to more and more devices.  </w:t>
      </w:r>
      <w:r w:rsidR="00840EA5">
        <w:t xml:space="preserve">This is where India’s </w:t>
      </w:r>
      <w:r w:rsidR="00F555D5">
        <w:t xml:space="preserve">powerful but </w:t>
      </w:r>
      <w:r w:rsidR="00840EA5">
        <w:t>underutilized broadcast spectrum</w:t>
      </w:r>
      <w:r w:rsidR="008C4202">
        <w:t>—enhanced by AT</w:t>
      </w:r>
      <w:r w:rsidR="00CA710E">
        <w:t>S</w:t>
      </w:r>
      <w:r w:rsidR="008C4202">
        <w:t xml:space="preserve">C 3.0—can be put </w:t>
      </w:r>
      <w:r w:rsidR="00840EA5">
        <w:t xml:space="preserve">to work </w:t>
      </w:r>
      <w:r w:rsidR="00F555D5">
        <w:t xml:space="preserve">to meet the exploding demand for high-speed Internet services.  </w:t>
      </w:r>
      <w:r w:rsidR="006C45FD">
        <w:t>While 5G deployment is essential,</w:t>
      </w:r>
      <w:r w:rsidR="008C4202">
        <w:t xml:space="preserve"> broadcast spectrum</w:t>
      </w:r>
      <w:r w:rsidR="00654C84">
        <w:t xml:space="preserve"> </w:t>
      </w:r>
      <w:r w:rsidR="008C4202">
        <w:t xml:space="preserve">can play a key role in relieving congestion created by the surge in demand for mobile video.  </w:t>
      </w:r>
      <w:r w:rsidR="00ED3020">
        <w:t>I</w:t>
      </w:r>
      <w:r>
        <w:t xml:space="preserve">t is </w:t>
      </w:r>
      <w:r w:rsidR="00ED3020">
        <w:t xml:space="preserve">therefore </w:t>
      </w:r>
      <w:r>
        <w:t>critical that</w:t>
      </w:r>
      <w:r w:rsidR="00F555D5">
        <w:t xml:space="preserve"> regulators </w:t>
      </w:r>
      <w:r>
        <w:t xml:space="preserve">identify the appropriate regulatory </w:t>
      </w:r>
      <w:r w:rsidR="00ED3020">
        <w:t>environment to enable this</w:t>
      </w:r>
      <w:r w:rsidRPr="00ED3020" w:rsidR="00ED3020">
        <w:t xml:space="preserve"> efficient, high-cap</w:t>
      </w:r>
      <w:r w:rsidR="00ED3020">
        <w:t>a</w:t>
      </w:r>
      <w:r w:rsidRPr="00ED3020" w:rsidR="00ED3020">
        <w:t xml:space="preserve">city spectrum to </w:t>
      </w:r>
      <w:r w:rsidR="00ED3020">
        <w:t>come to</w:t>
      </w:r>
      <w:r w:rsidRPr="00ED3020" w:rsidR="00ED3020">
        <w:t xml:space="preserve"> market quickly</w:t>
      </w:r>
      <w:r w:rsidR="00ED3020">
        <w:t>.</w:t>
      </w:r>
      <w:r w:rsidR="0042506E">
        <w:t xml:space="preserve"> </w:t>
      </w:r>
      <w:r w:rsidR="00D54DB4">
        <w:t xml:space="preserve"> </w:t>
      </w:r>
      <w:r w:rsidR="00ED3020">
        <w:t xml:space="preserve">So with your indulgence, I’d like to share with you my perspective on </w:t>
      </w:r>
      <w:r w:rsidR="006C45FD">
        <w:t>how</w:t>
      </w:r>
      <w:r w:rsidR="00ED3020">
        <w:t xml:space="preserve"> the broadcast airwaves </w:t>
      </w:r>
      <w:r w:rsidR="006C45FD">
        <w:t xml:space="preserve">are ideally suited to </w:t>
      </w:r>
      <w:r w:rsidR="00F34C30">
        <w:t xml:space="preserve">help </w:t>
      </w:r>
      <w:r w:rsidR="006C45FD">
        <w:t xml:space="preserve">address India’s growing need for wireless capacity </w:t>
      </w:r>
      <w:r w:rsidR="00ED3020">
        <w:t>and how the FCC has help support the voluntary transition to ATSC 3.0</w:t>
      </w:r>
      <w:r w:rsidR="00523747">
        <w:t xml:space="preserve"> in the U.S.</w:t>
      </w:r>
    </w:p>
    <w:p w:rsidR="00B424DB" w:rsidP="00E65073" w14:paraId="37954153" w14:textId="77777777">
      <w:pPr>
        <w:ind w:firstLine="720"/>
      </w:pPr>
    </w:p>
    <w:p w:rsidR="00D4402A" w:rsidP="00B424DB" w14:paraId="7B205565" w14:textId="07F3819D">
      <w:pPr>
        <w:ind w:firstLine="720"/>
      </w:pPr>
      <w:r>
        <w:t>ATSC 3.0 represents the</w:t>
      </w:r>
      <w:r w:rsidR="004030E0">
        <w:t xml:space="preserve"> most significant upgrade </w:t>
      </w:r>
      <w:r>
        <w:t xml:space="preserve">in the broadcast airwaves </w:t>
      </w:r>
      <w:r w:rsidR="004030E0">
        <w:t xml:space="preserve">since </w:t>
      </w:r>
      <w:r w:rsidR="00D85B2B">
        <w:t xml:space="preserve">the </w:t>
      </w:r>
      <w:r w:rsidR="004030E0">
        <w:t>1980s</w:t>
      </w:r>
      <w:r w:rsidR="00E65073">
        <w:t>.</w:t>
      </w:r>
      <w:r w:rsidR="004030E0">
        <w:t xml:space="preserve"> </w:t>
      </w:r>
      <w:r w:rsidR="00E65073">
        <w:t xml:space="preserve"> </w:t>
      </w:r>
      <w:r w:rsidR="00ED3020">
        <w:t>This dynamic new standard</w:t>
      </w:r>
      <w:r w:rsidR="00E65073">
        <w:t xml:space="preserve"> will</w:t>
      </w:r>
      <w:r w:rsidR="00ED3020">
        <w:t xml:space="preserve"> e</w:t>
      </w:r>
      <w:r w:rsidR="00E65073">
        <w:t>nable a</w:t>
      </w:r>
      <w:r w:rsidR="004030E0">
        <w:t xml:space="preserve"> wide-range of NEXTGEN TV applications—everything from </w:t>
      </w:r>
      <w:r w:rsidR="004030E0">
        <w:t xml:space="preserve">bringing Ultra HD video to the airwaves to ushering in a </w:t>
      </w:r>
      <w:r w:rsidRPr="00FB2E34" w:rsidR="004030E0">
        <w:t>more interactive, accessible,</w:t>
      </w:r>
      <w:r w:rsidR="004030E0">
        <w:t xml:space="preserve"> </w:t>
      </w:r>
      <w:r w:rsidRPr="00FB2E34" w:rsidR="004030E0">
        <w:t xml:space="preserve">and personalized experience for the viewing </w:t>
      </w:r>
      <w:r w:rsidR="004030E0">
        <w:t>public.</w:t>
      </w:r>
      <w:r>
        <w:t xml:space="preserve"> </w:t>
      </w:r>
      <w:r w:rsidR="004030E0">
        <w:t xml:space="preserve"> </w:t>
      </w:r>
    </w:p>
    <w:p w:rsidR="009C4BC7" w:rsidP="009C4BC7" w14:paraId="5A54DC64" w14:textId="77777777">
      <w:pPr>
        <w:ind w:firstLine="720"/>
      </w:pPr>
    </w:p>
    <w:p w:rsidR="009C4BC7" w:rsidP="009C4BC7" w14:paraId="0497C58B" w14:textId="72407769">
      <w:pPr>
        <w:ind w:firstLine="720"/>
      </w:pPr>
      <w:r>
        <w:t xml:space="preserve">But those exciting </w:t>
      </w:r>
      <w:r w:rsidR="00594685">
        <w:t xml:space="preserve">TV </w:t>
      </w:r>
      <w:r>
        <w:t xml:space="preserve">applications only tell part of the story.  </w:t>
      </w:r>
      <w:r w:rsidR="00594685">
        <w:t xml:space="preserve">For the last couple years, </w:t>
      </w:r>
      <w:r>
        <w:t>I</w:t>
      </w:r>
      <w:r w:rsidR="00594685">
        <w:t xml:space="preserve"> have been</w:t>
      </w:r>
      <w:r>
        <w:t xml:space="preserve"> dr</w:t>
      </w:r>
      <w:r w:rsidR="00594685">
        <w:t>a</w:t>
      </w:r>
      <w:r>
        <w:t>w</w:t>
      </w:r>
      <w:r w:rsidR="00594685">
        <w:t>ing</w:t>
      </w:r>
      <w:r>
        <w:t xml:space="preserve"> attention to an </w:t>
      </w:r>
      <w:r w:rsidRPr="002F56BA">
        <w:t>entirely differen</w:t>
      </w:r>
      <w:r>
        <w:t xml:space="preserve">t set of ATSC 3.0 applications.  </w:t>
      </w:r>
      <w:r w:rsidRPr="002F56BA">
        <w:t>I suggested that we should</w:t>
      </w:r>
      <w:r>
        <w:t xml:space="preserve"> think about this technology as a new and competitive broadband pipe.  After all, t</w:t>
      </w:r>
      <w:r w:rsidRPr="00FB2E34">
        <w:t>he technology</w:t>
      </w:r>
      <w:r>
        <w:t xml:space="preserve"> can</w:t>
      </w:r>
      <w:r w:rsidRPr="00FB2E34">
        <w:t xml:space="preserve"> </w:t>
      </w:r>
      <w:r w:rsidR="00CA710E">
        <w:t>allow</w:t>
      </w:r>
      <w:r>
        <w:t xml:space="preserve"> broadcast</w:t>
      </w:r>
      <w:r w:rsidR="00CA710E">
        <w:t>ers to</w:t>
      </w:r>
      <w:r>
        <w:t xml:space="preserve"> transmi</w:t>
      </w:r>
      <w:r w:rsidR="00CA710E">
        <w:t xml:space="preserve">t a </w:t>
      </w:r>
      <w:r w:rsidRPr="00FB2E34">
        <w:t>2</w:t>
      </w:r>
      <w:r>
        <w:t>5</w:t>
      </w:r>
      <w:r w:rsidR="00875F95">
        <w:t>+</w:t>
      </w:r>
      <w:r>
        <w:t xml:space="preserve"> Mbps data stream.  </w:t>
      </w:r>
      <w:r w:rsidR="00D65A8F">
        <w:t>I’ve come to refer to these applications as</w:t>
      </w:r>
      <w:r>
        <w:t xml:space="preserve"> “Broadcast Internet” services</w:t>
      </w:r>
      <w:r w:rsidR="00D65A8F">
        <w:t>,</w:t>
      </w:r>
      <w:r w:rsidR="00594685">
        <w:t xml:space="preserve"> </w:t>
      </w:r>
      <w:r w:rsidR="00D65A8F">
        <w:t xml:space="preserve">which is a </w:t>
      </w:r>
      <w:r w:rsidRPr="00D1199A">
        <w:t xml:space="preserve">term </w:t>
      </w:r>
      <w:r w:rsidR="00D65A8F">
        <w:t xml:space="preserve">that I think </w:t>
      </w:r>
      <w:r w:rsidRPr="00D1199A">
        <w:t>captures even more of the</w:t>
      </w:r>
      <w:r>
        <w:t xml:space="preserve"> </w:t>
      </w:r>
      <w:r w:rsidRPr="00D1199A">
        <w:t>innovative ap</w:t>
      </w:r>
      <w:r>
        <w:t xml:space="preserve">plications </w:t>
      </w:r>
      <w:r w:rsidR="00D65A8F">
        <w:t>that are on the horizon</w:t>
      </w:r>
      <w:r>
        <w:t>.</w:t>
      </w:r>
    </w:p>
    <w:p w:rsidR="009C4BC7" w:rsidP="009C4BC7" w14:paraId="4D821779" w14:textId="77777777">
      <w:pPr>
        <w:ind w:firstLine="720"/>
      </w:pPr>
    </w:p>
    <w:p w:rsidR="009C4BC7" w:rsidP="00ED3020" w14:paraId="12CB5CB8" w14:textId="14DE8DC4">
      <w:pPr>
        <w:widowControl/>
        <w:ind w:firstLine="720"/>
      </w:pPr>
      <w:r>
        <w:t>T</w:t>
      </w:r>
      <w:r w:rsidR="004030E0">
        <w:t>hese new services</w:t>
      </w:r>
      <w:r>
        <w:t>, no matter what you call them,</w:t>
      </w:r>
      <w:r w:rsidR="004030E0">
        <w:t xml:space="preserve"> are part of a broader trend we’re seeing in communications.  </w:t>
      </w:r>
      <w:r w:rsidRPr="00403CB1" w:rsidR="004030E0">
        <w:t>From innovative 5G offerings to high-capacity fixed services, providers from previously distinct sectors are competing like never before to offer high-speed Internet services through a mix of different technologies.</w:t>
      </w:r>
      <w:r w:rsidR="004030E0">
        <w:t xml:space="preserve">  ATSC 3.0 is the technology that will allow broadcast spectrum to play an even greater role in this converged market for connectivity.</w:t>
      </w:r>
    </w:p>
    <w:p w:rsidR="009C4BC7" w:rsidP="009C4BC7" w14:paraId="1EB0B791" w14:textId="77777777">
      <w:pPr>
        <w:ind w:firstLine="720"/>
      </w:pPr>
    </w:p>
    <w:p w:rsidR="009C4BC7" w:rsidP="009C4BC7" w14:paraId="7C7EFC68" w14:textId="0B568738">
      <w:pPr>
        <w:ind w:firstLine="720"/>
      </w:pPr>
      <w:r>
        <w:t xml:space="preserve">As our networks continue to </w:t>
      </w:r>
      <w:r w:rsidRPr="2C9E8DBD">
        <w:t>mature, the</w:t>
      </w:r>
      <w:r>
        <w:t>y won’t always rely</w:t>
      </w:r>
      <w:r w:rsidRPr="2C9E8DBD">
        <w:t xml:space="preserve"> on the same spectrum bands </w:t>
      </w:r>
      <w:r w:rsidR="009B7AE7">
        <w:t xml:space="preserve">or even technologies </w:t>
      </w:r>
      <w:r w:rsidRPr="2C9E8DBD">
        <w:t>for inbound and outbound data paths.  Instead, hybrid networks will look for the most efficient and cost-effective ways to deliver content to users</w:t>
      </w:r>
      <w:r>
        <w:t>.  And t</w:t>
      </w:r>
      <w:r w:rsidRPr="2C9E8DBD">
        <w:t>his is where broadcast spectrum can leverage its inherent strengths</w:t>
      </w:r>
      <w:r>
        <w:t xml:space="preserve"> to compete in this market.  Those strengths include wide-area coverage over low-band spectrum and an efficient one-to-many architecture.</w:t>
      </w:r>
      <w:r w:rsidR="00FA2DB6">
        <w:t xml:space="preserve">  Indeed, this spectrum is particularly well suited to </w:t>
      </w:r>
      <w:r w:rsidR="00B01A46">
        <w:t xml:space="preserve">bringing advanced wireless services to </w:t>
      </w:r>
      <w:r w:rsidR="00FA2DB6">
        <w:t>typically underserved rural and remote communities.</w:t>
      </w:r>
    </w:p>
    <w:p w:rsidR="009C4BC7" w:rsidP="009C4BC7" w14:paraId="2EA60D9B" w14:textId="77777777"/>
    <w:p w:rsidR="00875F95" w:rsidP="0093106B" w14:paraId="718D008B" w14:textId="542A0221">
      <w:pPr>
        <w:widowControl/>
        <w:ind w:firstLine="720"/>
      </w:pPr>
      <w:r w:rsidRPr="2C9E8DBD">
        <w:t>For 5G, it could help augment coverage or add capacity by shifting data off cellular networks</w:t>
      </w:r>
      <w:r w:rsidR="00261EDE">
        <w:t xml:space="preserve"> </w:t>
      </w:r>
      <w:r w:rsidRPr="2C9E8DBD" w:rsidR="00261EDE">
        <w:t>in an efficient and cost-effective manner.</w:t>
      </w:r>
      <w:r>
        <w:t xml:space="preserve"> </w:t>
      </w:r>
      <w:r w:rsidR="00261EDE">
        <w:t xml:space="preserve"> </w:t>
      </w:r>
      <w:r w:rsidR="00FA2DB6">
        <w:t>While the demand for mobile video is growing throughout the world, this trend is particularly acute in India.</w:t>
      </w:r>
      <w:r w:rsidR="00B01A46">
        <w:t xml:space="preserve">  So it is no surprise that stakeholders in India are already exploring ways </w:t>
      </w:r>
      <w:r w:rsidR="00261EDE">
        <w:t>to utilize ATSC 3.0 to enhance capacity and reduce network congestion.  In fact, Indian companies, often in collaboration with U.S. partners, are playing a leading role in developing the mobile technology that will seamlessly merge broadcast spectrum into the next-gen wireless ecosystem.</w:t>
      </w:r>
      <w:r w:rsidR="005509F0">
        <w:t xml:space="preserve"> </w:t>
      </w:r>
      <w:r w:rsidR="00261EDE">
        <w:t xml:space="preserve"> </w:t>
      </w:r>
    </w:p>
    <w:p w:rsidR="00875F95" w:rsidP="009C4BC7" w14:paraId="3BF7F047" w14:textId="77777777">
      <w:pPr>
        <w:ind w:firstLine="720"/>
      </w:pPr>
    </w:p>
    <w:p w:rsidR="009C4BC7" w:rsidP="009C4BC7" w14:paraId="3364B579" w14:textId="1CA32573">
      <w:pPr>
        <w:ind w:firstLine="720"/>
      </w:pPr>
      <w:r>
        <w:t xml:space="preserve">And </w:t>
      </w:r>
      <w:r w:rsidR="005509F0">
        <w:t>t</w:t>
      </w:r>
      <w:r>
        <w:t xml:space="preserve">he vision for ATSC 3.0 doesn’t stop there.  </w:t>
      </w:r>
      <w:r w:rsidRPr="2C9E8DBD" w:rsidR="004030E0">
        <w:t>Ta</w:t>
      </w:r>
      <w:r w:rsidR="004030E0">
        <w:t>ke autonomous vehicles</w:t>
      </w:r>
      <w:r w:rsidR="00CA710E">
        <w:t xml:space="preserve">.  </w:t>
      </w:r>
      <w:r w:rsidR="00654C84">
        <w:t>Broadcast spectrum</w:t>
      </w:r>
      <w:r w:rsidRPr="2C9E8DBD" w:rsidR="004030E0">
        <w:t xml:space="preserve"> could </w:t>
      </w:r>
      <w:r w:rsidR="00654C84">
        <w:t xml:space="preserve">be used to </w:t>
      </w:r>
      <w:r w:rsidRPr="2C9E8DBD" w:rsidR="004030E0">
        <w:t>send out targeted map and traffic data or provide large, fleet-wide software updates</w:t>
      </w:r>
      <w:r w:rsidR="004030E0">
        <w:t>—quickly and efficiently</w:t>
      </w:r>
      <w:r w:rsidRPr="2C9E8DBD" w:rsidR="004030E0">
        <w:t xml:space="preserve">.  </w:t>
      </w:r>
    </w:p>
    <w:p w:rsidR="009C4BC7" w:rsidP="009C4BC7" w14:paraId="3992A558" w14:textId="77777777">
      <w:pPr>
        <w:ind w:firstLine="720"/>
      </w:pPr>
    </w:p>
    <w:p w:rsidR="003E1FA3" w:rsidP="00875F95" w14:paraId="379237BC" w14:textId="0B958426">
      <w:pPr>
        <w:ind w:firstLine="720"/>
      </w:pPr>
      <w:r w:rsidRPr="2C9E8DBD">
        <w:t xml:space="preserve">For IoT, smart ag, and telemedicine applications, </w:t>
      </w:r>
      <w:r w:rsidR="00B424DB">
        <w:t xml:space="preserve">broadcast TV’s </w:t>
      </w:r>
      <w:r w:rsidRPr="2C9E8DBD">
        <w:t xml:space="preserve">low-band spectrum could provide an efficient means of communicating with devices over wide areas.  </w:t>
      </w:r>
    </w:p>
    <w:p w:rsidR="00620E81" w:rsidP="00875F95" w14:paraId="01FB4D85" w14:textId="77777777">
      <w:pPr>
        <w:ind w:firstLine="720"/>
      </w:pPr>
    </w:p>
    <w:p w:rsidR="003E1FA3" w:rsidP="00916ADF" w14:paraId="2BAA5FE2" w14:textId="664E9AD8">
      <w:pPr>
        <w:widowControl/>
        <w:ind w:firstLine="720"/>
      </w:pPr>
      <w:r>
        <w:t xml:space="preserve">And now, as </w:t>
      </w:r>
      <w:r w:rsidR="00A40580">
        <w:t xml:space="preserve">seemingly </w:t>
      </w:r>
      <w:r>
        <w:t>every part of our lives migrates online</w:t>
      </w:r>
      <w:r w:rsidR="00261EDE">
        <w:t xml:space="preserve"> as a result of CO</w:t>
      </w:r>
      <w:r w:rsidR="00654C84">
        <w:t>V</w:t>
      </w:r>
      <w:r w:rsidR="00261EDE">
        <w:t>ID-19, this spectrum</w:t>
      </w:r>
      <w:r>
        <w:t xml:space="preserve"> could also be </w:t>
      </w:r>
      <w:r w:rsidR="00261EDE">
        <w:t xml:space="preserve">used to </w:t>
      </w:r>
      <w:r>
        <w:t xml:space="preserve">deliver lessons </w:t>
      </w:r>
      <w:r w:rsidR="00916ADF">
        <w:t>to</w:t>
      </w:r>
      <w:r>
        <w:t xml:space="preserve"> children attending school virtually</w:t>
      </w:r>
      <w:r w:rsidR="00DF5134">
        <w:t>;</w:t>
      </w:r>
      <w:r>
        <w:t xml:space="preserve"> </w:t>
      </w:r>
      <w:r w:rsidR="00DF5134">
        <w:t>provid</w:t>
      </w:r>
      <w:r w:rsidR="00261EDE">
        <w:t>e</w:t>
      </w:r>
      <w:r w:rsidR="00DF5134">
        <w:t xml:space="preserve"> job training materials for those whose livelihood</w:t>
      </w:r>
      <w:r w:rsidR="00D85B2B">
        <w:t>s</w:t>
      </w:r>
      <w:r w:rsidR="00DF5134">
        <w:t xml:space="preserve"> may have vanished; or</w:t>
      </w:r>
      <w:r w:rsidR="00261EDE">
        <w:t>,</w:t>
      </w:r>
      <w:r w:rsidR="00DF5134">
        <w:t xml:space="preserve"> </w:t>
      </w:r>
      <w:r w:rsidR="00261EDE">
        <w:t xml:space="preserve">when </w:t>
      </w:r>
      <w:r w:rsidR="00DF5134">
        <w:t>comb</w:t>
      </w:r>
      <w:r w:rsidR="00D85B2B">
        <w:t>in</w:t>
      </w:r>
      <w:r w:rsidR="00261EDE">
        <w:t>ed</w:t>
      </w:r>
      <w:r w:rsidR="00DF5134">
        <w:t xml:space="preserve"> with other spectrum</w:t>
      </w:r>
      <w:r w:rsidR="00261EDE">
        <w:t>,</w:t>
      </w:r>
      <w:r w:rsidR="00DF5134">
        <w:t xml:space="preserve"> provide broadband connectivity to those who cannot connect today.</w:t>
      </w:r>
    </w:p>
    <w:p w:rsidR="009C4BC7" w:rsidP="009C4BC7" w14:paraId="7FF6A9FF" w14:textId="77777777">
      <w:pPr>
        <w:ind w:firstLine="720"/>
      </w:pPr>
    </w:p>
    <w:p w:rsidR="00002657" w:rsidP="00CF6A60" w14:paraId="732D34EE" w14:textId="56F2B138">
      <w:pPr>
        <w:ind w:firstLine="720"/>
      </w:pPr>
      <w:bookmarkStart w:id="1" w:name="_Hlk40343081"/>
      <w:r>
        <w:t>In the U.S.</w:t>
      </w:r>
      <w:r w:rsidRPr="2C9E8DBD" w:rsidR="004030E0">
        <w:t xml:space="preserve">, we have been doing our part to facilitate deployment of ATSC 3.0.  </w:t>
      </w:r>
      <w:r w:rsidR="00A40580">
        <w:t>W</w:t>
      </w:r>
      <w:r w:rsidR="004030E0">
        <w:t xml:space="preserve">e authorized broadcasters to transition voluntarily to ATSC 3.0 offerings </w:t>
      </w:r>
      <w:r w:rsidRPr="2C9E8DBD" w:rsidR="004030E0">
        <w:t xml:space="preserve">in 2017 </w:t>
      </w:r>
      <w:r w:rsidR="004030E0">
        <w:t xml:space="preserve">so they could test the market and </w:t>
      </w:r>
      <w:r w:rsidRPr="2C9E8DBD" w:rsidR="004030E0">
        <w:t>explore the possibilities</w:t>
      </w:r>
      <w:r w:rsidR="004030E0">
        <w:t xml:space="preserve"> of this new technology</w:t>
      </w:r>
      <w:r w:rsidRPr="2C9E8DBD" w:rsidR="004030E0">
        <w:t>.</w:t>
      </w:r>
      <w:r w:rsidR="000C5684">
        <w:t xml:space="preserve"> </w:t>
      </w:r>
      <w:r w:rsidRPr="2C9E8DBD" w:rsidR="004030E0">
        <w:t xml:space="preserve"> </w:t>
      </w:r>
      <w:bookmarkStart w:id="2" w:name="_Hlk40342437"/>
      <w:r w:rsidRPr="2C9E8DBD" w:rsidR="004030E0">
        <w:t xml:space="preserve">Since then, </w:t>
      </w:r>
      <w:r w:rsidR="00261EDE">
        <w:t>we</w:t>
      </w:r>
      <w:r w:rsidRPr="2C9E8DBD" w:rsidR="004030E0">
        <w:t xml:space="preserve"> ha</w:t>
      </w:r>
      <w:r w:rsidR="00B32C12">
        <w:t>ve</w:t>
      </w:r>
      <w:r w:rsidRPr="2C9E8DBD" w:rsidR="004030E0">
        <w:t xml:space="preserve"> worked collaboratively with broadcasters to address many of the technical and licensing issues that have come up.</w:t>
      </w:r>
      <w:bookmarkEnd w:id="2"/>
      <w:r w:rsidRPr="2C9E8DBD" w:rsidR="004030E0">
        <w:t xml:space="preserve">  And we </w:t>
      </w:r>
      <w:r w:rsidR="00DB37F5">
        <w:t xml:space="preserve">are working </w:t>
      </w:r>
      <w:r w:rsidR="00D2115E">
        <w:t>to resolve</w:t>
      </w:r>
      <w:r w:rsidRPr="2C9E8DBD" w:rsidR="004030E0">
        <w:t xml:space="preserve"> a proceeding to expand the use of single frequency networks</w:t>
      </w:r>
      <w:r w:rsidR="006D0349">
        <w:t>—architecture that is similar to cellular networks—</w:t>
      </w:r>
      <w:r w:rsidRPr="2C9E8DBD" w:rsidR="004030E0">
        <w:t>which will ultimately help ATSC 3.0 reach its full potential</w:t>
      </w:r>
      <w:r w:rsidR="004030E0">
        <w:t>.</w:t>
      </w:r>
      <w:r w:rsidR="00CF6A60">
        <w:t xml:space="preserve">  </w:t>
      </w:r>
    </w:p>
    <w:p w:rsidR="00002657" w:rsidP="00CF6A60" w14:paraId="4B236D45" w14:textId="77777777">
      <w:pPr>
        <w:ind w:firstLine="720"/>
      </w:pPr>
    </w:p>
    <w:p w:rsidR="00002657" w:rsidP="00002657" w14:paraId="6A245A6B" w14:textId="13FF3839">
      <w:pPr>
        <w:ind w:firstLine="720"/>
      </w:pPr>
      <w:r>
        <w:t>M</w:t>
      </w:r>
      <w:r w:rsidR="00CF6A60">
        <w:t xml:space="preserve">ost recently, </w:t>
      </w:r>
      <w:r w:rsidR="001152E9">
        <w:t xml:space="preserve">we kicked off </w:t>
      </w:r>
      <w:r>
        <w:t>our Broadcast Internet proceeding to further</w:t>
      </w:r>
      <w:r w:rsidRPr="2C9E8DBD">
        <w:t xml:space="preserve"> unlock the potential of broadcast spectrum, empower innovation, and create significant value for broadcasters</w:t>
      </w:r>
      <w:r>
        <w:t xml:space="preserve"> and the American public alike.  </w:t>
      </w:r>
      <w:r w:rsidR="00261EDE">
        <w:t>We have taken significant steps to ensure</w:t>
      </w:r>
      <w:r>
        <w:t xml:space="preserve"> that Broadcast Internet services are not </w:t>
      </w:r>
      <w:r w:rsidRPr="00DD3C8F">
        <w:t>weighed</w:t>
      </w:r>
      <w:r>
        <w:t xml:space="preserve"> down by legacy media regulations </w:t>
      </w:r>
      <w:r w:rsidR="005509F0">
        <w:t>t</w:t>
      </w:r>
      <w:r w:rsidR="00261EDE">
        <w:t xml:space="preserve">hat might otherwise frustrate deployment. </w:t>
      </w:r>
      <w:r>
        <w:t xml:space="preserve"> </w:t>
      </w:r>
    </w:p>
    <w:bookmarkEnd w:id="1"/>
    <w:p w:rsidR="009C4BC7" w:rsidP="00002657" w14:paraId="42608BA9" w14:textId="77777777"/>
    <w:p w:rsidR="00160839" w:rsidP="005509F0" w14:paraId="63556767" w14:textId="4D4879B3">
      <w:pPr>
        <w:widowControl/>
        <w:ind w:firstLine="720"/>
      </w:pPr>
      <w:r>
        <w:t>Overall, t</w:t>
      </w:r>
      <w:r w:rsidRPr="2C9E8DBD" w:rsidR="004030E0">
        <w:t>h</w:t>
      </w:r>
      <w:r>
        <w:t>e Commission’s</w:t>
      </w:r>
      <w:r w:rsidRPr="2C9E8DBD" w:rsidR="004030E0">
        <w:t xml:space="preserve"> approach</w:t>
      </w:r>
      <w:r w:rsidR="00667D77">
        <w:t xml:space="preserve"> in the U.S.</w:t>
      </w:r>
      <w:r w:rsidRPr="2C9E8DBD" w:rsidR="004030E0">
        <w:t xml:space="preserve"> has worked.  Broadcasters are making great progress</w:t>
      </w:r>
      <w:r w:rsidR="004030E0">
        <w:t xml:space="preserve"> in their NEXTGEN TV offerings, </w:t>
      </w:r>
      <w:r w:rsidRPr="2C9E8DBD" w:rsidR="004030E0">
        <w:t xml:space="preserve">and many are already exploring ways to </w:t>
      </w:r>
      <w:r w:rsidR="00A11DC6">
        <w:t>offer</w:t>
      </w:r>
      <w:r w:rsidRPr="2C9E8DBD" w:rsidR="004030E0">
        <w:t xml:space="preserve"> </w:t>
      </w:r>
      <w:r w:rsidR="00A11DC6">
        <w:t>advanced datacasting</w:t>
      </w:r>
      <w:r w:rsidRPr="2C9E8DBD" w:rsidR="004030E0">
        <w:t xml:space="preserve"> services.  </w:t>
      </w:r>
      <w:r w:rsidR="00241F90">
        <w:t xml:space="preserve">We believe that </w:t>
      </w:r>
      <w:r w:rsidRPr="2C9E8DBD" w:rsidR="004030E0">
        <w:t>it is critical t</w:t>
      </w:r>
      <w:r w:rsidR="00241F90">
        <w:t xml:space="preserve">o </w:t>
      </w:r>
      <w:r w:rsidRPr="2C9E8DBD" w:rsidR="004030E0">
        <w:t xml:space="preserve">identify and remove the overhang of unnecessary government regulations that would otherwise hold back the introduction and growth of new competitive offerings.  </w:t>
      </w:r>
      <w:r w:rsidR="00B424DB">
        <w:t>T</w:t>
      </w:r>
      <w:r w:rsidR="003664EF">
        <w:t xml:space="preserve">he time </w:t>
      </w:r>
      <w:r w:rsidR="00E06C53">
        <w:t xml:space="preserve">for us </w:t>
      </w:r>
      <w:r w:rsidR="003664EF">
        <w:t>to start thinking about th</w:t>
      </w:r>
      <w:r w:rsidR="00B73731">
        <w:t>ose possibilities</w:t>
      </w:r>
      <w:r w:rsidR="003664EF">
        <w:t xml:space="preserve"> is no</w:t>
      </w:r>
      <w:r w:rsidR="00E06C53">
        <w:t xml:space="preserve">w, </w:t>
      </w:r>
      <w:r w:rsidR="00241F90">
        <w:t>w</w:t>
      </w:r>
      <w:r w:rsidR="001152E9">
        <w:t xml:space="preserve">hich is why this </w:t>
      </w:r>
      <w:r w:rsidR="0035152E">
        <w:t>session</w:t>
      </w:r>
      <w:r w:rsidR="001152E9">
        <w:t xml:space="preserve"> is so important</w:t>
      </w:r>
      <w:r w:rsidR="003664EF">
        <w:t xml:space="preserve">. </w:t>
      </w:r>
      <w:r>
        <w:t xml:space="preserve"> </w:t>
      </w:r>
    </w:p>
    <w:p w:rsidR="00160839" w:rsidP="009C4BC7" w14:paraId="0D20A492" w14:textId="77777777">
      <w:pPr>
        <w:ind w:firstLine="720"/>
      </w:pPr>
    </w:p>
    <w:p w:rsidR="00241F90" w:rsidP="00160839" w14:paraId="281F082D" w14:textId="7FE352DD">
      <w:pPr>
        <w:ind w:firstLine="720"/>
      </w:pPr>
      <w:r>
        <w:t xml:space="preserve">Finally, </w:t>
      </w:r>
      <w:r w:rsidR="00667D77">
        <w:t xml:space="preserve">while I have been happy to share our experiences with you, I </w:t>
      </w:r>
      <w:r w:rsidR="0035152E">
        <w:t xml:space="preserve">am </w:t>
      </w:r>
      <w:r w:rsidR="00667D77">
        <w:t xml:space="preserve">also </w:t>
      </w:r>
      <w:r w:rsidR="00274592">
        <w:t xml:space="preserve">eager to hear </w:t>
      </w:r>
      <w:r w:rsidR="00667D77">
        <w:t xml:space="preserve">about the approach India is taking to help ensure that this important new technology is able to </w:t>
      </w:r>
      <w:r w:rsidR="00274592">
        <w:t>flourish</w:t>
      </w:r>
      <w:r w:rsidR="00667D77">
        <w:t xml:space="preserve">.  </w:t>
      </w:r>
      <w:r>
        <w:t>While the ATSC 3.0 standard is international, the challenges faced by each country will vary.  As regulators, we must therefore remain flexible and willing to learn.</w:t>
      </w:r>
      <w:r w:rsidR="00D54DB4">
        <w:t xml:space="preserve">  And, importantly, we must continue to support private sector collaborations between stakeholders in the U.S. and India.  These innovations are </w:t>
      </w:r>
      <w:r w:rsidR="00E06C53">
        <w:t xml:space="preserve">helping to </w:t>
      </w:r>
      <w:r w:rsidR="00D54DB4">
        <w:t>driv</w:t>
      </w:r>
      <w:r w:rsidR="00E06C53">
        <w:t>e</w:t>
      </w:r>
      <w:r w:rsidR="00D54DB4">
        <w:t xml:space="preserve"> the transition and are critical to unlocking ATSC 3.0’s full potential.</w:t>
      </w:r>
      <w:r>
        <w:t xml:space="preserve"> </w:t>
      </w:r>
    </w:p>
    <w:p w:rsidR="00241F90" w:rsidP="00160839" w14:paraId="381F049B" w14:textId="77777777">
      <w:pPr>
        <w:ind w:firstLine="720"/>
      </w:pPr>
    </w:p>
    <w:p w:rsidR="002C00E8" w:rsidRPr="009C4BC7" w:rsidP="00E76BF2" w14:paraId="699C8D03" w14:textId="07B99310">
      <w:pPr>
        <w:ind w:firstLine="720"/>
      </w:pPr>
      <w:r>
        <w:t>So t</w:t>
      </w:r>
      <w:r w:rsidR="00160839">
        <w:t>hank you</w:t>
      </w:r>
      <w:r w:rsidR="00E710EE">
        <w:t>, again,</w:t>
      </w:r>
      <w:r w:rsidR="002101DE">
        <w:t xml:space="preserve"> </w:t>
      </w:r>
      <w:r w:rsidR="00160839">
        <w:t>for inviting me to speak today</w:t>
      </w:r>
      <w:r w:rsidR="00241F90">
        <w:t>.  I look forward to t</w:t>
      </w:r>
      <w:r w:rsidR="00274592">
        <w:t xml:space="preserve">he </w:t>
      </w:r>
      <w:r w:rsidR="00241F90">
        <w:t>panel</w:t>
      </w:r>
      <w:r w:rsidR="00274592">
        <w:t xml:space="preserve"> discussion and taking some questions</w:t>
      </w:r>
      <w:r w:rsidR="00241F90">
        <w:t>.</w:t>
      </w:r>
      <w:r w:rsidR="00160839">
        <w:t xml:space="preser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F68C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687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600C9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DD048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0D93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6F649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263" w:rsidRPr="00E96CEA" w:rsidP="00E96CEA" w14:paraId="5C663877" w14:textId="7FEC9EA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19"/>
    <w:rsid w:val="00002657"/>
    <w:rsid w:val="00002E75"/>
    <w:rsid w:val="00013997"/>
    <w:rsid w:val="0001631F"/>
    <w:rsid w:val="00021744"/>
    <w:rsid w:val="00024B31"/>
    <w:rsid w:val="00036039"/>
    <w:rsid w:val="00036977"/>
    <w:rsid w:val="00037F90"/>
    <w:rsid w:val="00085012"/>
    <w:rsid w:val="000875BF"/>
    <w:rsid w:val="00096D8C"/>
    <w:rsid w:val="000B712A"/>
    <w:rsid w:val="000C0B65"/>
    <w:rsid w:val="000C5684"/>
    <w:rsid w:val="000C659D"/>
    <w:rsid w:val="000D0B97"/>
    <w:rsid w:val="000D5DFF"/>
    <w:rsid w:val="000E05FE"/>
    <w:rsid w:val="000E3D42"/>
    <w:rsid w:val="001152E9"/>
    <w:rsid w:val="00120F5D"/>
    <w:rsid w:val="00122BD5"/>
    <w:rsid w:val="001274AB"/>
    <w:rsid w:val="00133F79"/>
    <w:rsid w:val="00160839"/>
    <w:rsid w:val="00180B74"/>
    <w:rsid w:val="00185B76"/>
    <w:rsid w:val="00194A66"/>
    <w:rsid w:val="001C21A8"/>
    <w:rsid w:val="001C2ED4"/>
    <w:rsid w:val="001D2924"/>
    <w:rsid w:val="001D6BCF"/>
    <w:rsid w:val="001E01CA"/>
    <w:rsid w:val="002101DE"/>
    <w:rsid w:val="00227664"/>
    <w:rsid w:val="002304C7"/>
    <w:rsid w:val="00241F90"/>
    <w:rsid w:val="00261EDE"/>
    <w:rsid w:val="002657A1"/>
    <w:rsid w:val="00274178"/>
    <w:rsid w:val="00274592"/>
    <w:rsid w:val="00275CF5"/>
    <w:rsid w:val="0028301F"/>
    <w:rsid w:val="00285017"/>
    <w:rsid w:val="00292821"/>
    <w:rsid w:val="002A2D2E"/>
    <w:rsid w:val="002A792D"/>
    <w:rsid w:val="002B7EDD"/>
    <w:rsid w:val="002C00E8"/>
    <w:rsid w:val="002F3427"/>
    <w:rsid w:val="002F56BA"/>
    <w:rsid w:val="00343749"/>
    <w:rsid w:val="0035152E"/>
    <w:rsid w:val="003660ED"/>
    <w:rsid w:val="003664EF"/>
    <w:rsid w:val="003A4165"/>
    <w:rsid w:val="003A490E"/>
    <w:rsid w:val="003B0550"/>
    <w:rsid w:val="003B694F"/>
    <w:rsid w:val="003D2458"/>
    <w:rsid w:val="003E1FA3"/>
    <w:rsid w:val="003E3CEC"/>
    <w:rsid w:val="003E4E36"/>
    <w:rsid w:val="003E75AC"/>
    <w:rsid w:val="003F171C"/>
    <w:rsid w:val="004030E0"/>
    <w:rsid w:val="00403CB1"/>
    <w:rsid w:val="00404B04"/>
    <w:rsid w:val="00412FC5"/>
    <w:rsid w:val="00422276"/>
    <w:rsid w:val="004242F1"/>
    <w:rsid w:val="0042506E"/>
    <w:rsid w:val="00436042"/>
    <w:rsid w:val="00445A00"/>
    <w:rsid w:val="00451B0F"/>
    <w:rsid w:val="004550E6"/>
    <w:rsid w:val="004C2EE3"/>
    <w:rsid w:val="004D4855"/>
    <w:rsid w:val="004E4A22"/>
    <w:rsid w:val="00503DB1"/>
    <w:rsid w:val="00510263"/>
    <w:rsid w:val="00511968"/>
    <w:rsid w:val="00523747"/>
    <w:rsid w:val="005509F0"/>
    <w:rsid w:val="0055614C"/>
    <w:rsid w:val="005577AD"/>
    <w:rsid w:val="005833BB"/>
    <w:rsid w:val="00594685"/>
    <w:rsid w:val="005D22A4"/>
    <w:rsid w:val="005D2AFC"/>
    <w:rsid w:val="005E14C2"/>
    <w:rsid w:val="00607BA5"/>
    <w:rsid w:val="0061180A"/>
    <w:rsid w:val="00620E81"/>
    <w:rsid w:val="0062568D"/>
    <w:rsid w:val="00626EB6"/>
    <w:rsid w:val="00654C84"/>
    <w:rsid w:val="00655D03"/>
    <w:rsid w:val="00656715"/>
    <w:rsid w:val="00667D77"/>
    <w:rsid w:val="00683388"/>
    <w:rsid w:val="00683F84"/>
    <w:rsid w:val="006A6A81"/>
    <w:rsid w:val="006C3017"/>
    <w:rsid w:val="006C45FD"/>
    <w:rsid w:val="006D0349"/>
    <w:rsid w:val="006E11B3"/>
    <w:rsid w:val="006F7393"/>
    <w:rsid w:val="0070224F"/>
    <w:rsid w:val="007115F7"/>
    <w:rsid w:val="00735C57"/>
    <w:rsid w:val="00753C82"/>
    <w:rsid w:val="0077624A"/>
    <w:rsid w:val="00785689"/>
    <w:rsid w:val="0079754B"/>
    <w:rsid w:val="007A1E6D"/>
    <w:rsid w:val="007B0EB2"/>
    <w:rsid w:val="00810B6F"/>
    <w:rsid w:val="00822CE0"/>
    <w:rsid w:val="00840EA5"/>
    <w:rsid w:val="00841AB1"/>
    <w:rsid w:val="0085045C"/>
    <w:rsid w:val="008600A6"/>
    <w:rsid w:val="00870254"/>
    <w:rsid w:val="0087528A"/>
    <w:rsid w:val="00875C51"/>
    <w:rsid w:val="00875F95"/>
    <w:rsid w:val="00883AD8"/>
    <w:rsid w:val="008B45D5"/>
    <w:rsid w:val="008C4202"/>
    <w:rsid w:val="008C68F1"/>
    <w:rsid w:val="008E448B"/>
    <w:rsid w:val="009100BD"/>
    <w:rsid w:val="00916ADF"/>
    <w:rsid w:val="00921803"/>
    <w:rsid w:val="00926503"/>
    <w:rsid w:val="0093106B"/>
    <w:rsid w:val="00934012"/>
    <w:rsid w:val="009726D8"/>
    <w:rsid w:val="00980E13"/>
    <w:rsid w:val="009B7AE7"/>
    <w:rsid w:val="009C4BC7"/>
    <w:rsid w:val="009D72CB"/>
    <w:rsid w:val="009F76DB"/>
    <w:rsid w:val="00A11DC6"/>
    <w:rsid w:val="00A30042"/>
    <w:rsid w:val="00A32C3B"/>
    <w:rsid w:val="00A37842"/>
    <w:rsid w:val="00A40580"/>
    <w:rsid w:val="00A45F4F"/>
    <w:rsid w:val="00A600A9"/>
    <w:rsid w:val="00A67BAB"/>
    <w:rsid w:val="00AA55B7"/>
    <w:rsid w:val="00AA5B9E"/>
    <w:rsid w:val="00AB2407"/>
    <w:rsid w:val="00AB53DF"/>
    <w:rsid w:val="00B01A46"/>
    <w:rsid w:val="00B07E5C"/>
    <w:rsid w:val="00B124E5"/>
    <w:rsid w:val="00B234CD"/>
    <w:rsid w:val="00B24615"/>
    <w:rsid w:val="00B32C12"/>
    <w:rsid w:val="00B424DB"/>
    <w:rsid w:val="00B4524C"/>
    <w:rsid w:val="00B553A4"/>
    <w:rsid w:val="00B62A03"/>
    <w:rsid w:val="00B73731"/>
    <w:rsid w:val="00B811F7"/>
    <w:rsid w:val="00BA5DC6"/>
    <w:rsid w:val="00BA6196"/>
    <w:rsid w:val="00BC6D8C"/>
    <w:rsid w:val="00BC76B5"/>
    <w:rsid w:val="00BD3CFE"/>
    <w:rsid w:val="00C16017"/>
    <w:rsid w:val="00C22E8C"/>
    <w:rsid w:val="00C34006"/>
    <w:rsid w:val="00C426B1"/>
    <w:rsid w:val="00C51D03"/>
    <w:rsid w:val="00C60130"/>
    <w:rsid w:val="00C66160"/>
    <w:rsid w:val="00C721AC"/>
    <w:rsid w:val="00C90D6A"/>
    <w:rsid w:val="00C9415C"/>
    <w:rsid w:val="00CA0798"/>
    <w:rsid w:val="00CA247E"/>
    <w:rsid w:val="00CA612D"/>
    <w:rsid w:val="00CA6A89"/>
    <w:rsid w:val="00CA710E"/>
    <w:rsid w:val="00CC1D94"/>
    <w:rsid w:val="00CC290C"/>
    <w:rsid w:val="00CC5419"/>
    <w:rsid w:val="00CC72B6"/>
    <w:rsid w:val="00CF6A60"/>
    <w:rsid w:val="00D0218D"/>
    <w:rsid w:val="00D118FD"/>
    <w:rsid w:val="00D1199A"/>
    <w:rsid w:val="00D14736"/>
    <w:rsid w:val="00D2115E"/>
    <w:rsid w:val="00D25FB5"/>
    <w:rsid w:val="00D278B4"/>
    <w:rsid w:val="00D4402A"/>
    <w:rsid w:val="00D44223"/>
    <w:rsid w:val="00D530A0"/>
    <w:rsid w:val="00D54DB4"/>
    <w:rsid w:val="00D65A8F"/>
    <w:rsid w:val="00D678B3"/>
    <w:rsid w:val="00D85B2B"/>
    <w:rsid w:val="00DA2529"/>
    <w:rsid w:val="00DB130A"/>
    <w:rsid w:val="00DB2EBB"/>
    <w:rsid w:val="00DB37F5"/>
    <w:rsid w:val="00DC10A1"/>
    <w:rsid w:val="00DC655F"/>
    <w:rsid w:val="00DD0B59"/>
    <w:rsid w:val="00DD3C8F"/>
    <w:rsid w:val="00DD7EBD"/>
    <w:rsid w:val="00DF5134"/>
    <w:rsid w:val="00DF62B6"/>
    <w:rsid w:val="00E06C53"/>
    <w:rsid w:val="00E07225"/>
    <w:rsid w:val="00E13461"/>
    <w:rsid w:val="00E31440"/>
    <w:rsid w:val="00E44684"/>
    <w:rsid w:val="00E47466"/>
    <w:rsid w:val="00E50874"/>
    <w:rsid w:val="00E5265D"/>
    <w:rsid w:val="00E5409F"/>
    <w:rsid w:val="00E65073"/>
    <w:rsid w:val="00E710EE"/>
    <w:rsid w:val="00E7258E"/>
    <w:rsid w:val="00E76BF2"/>
    <w:rsid w:val="00E856E5"/>
    <w:rsid w:val="00E96CEA"/>
    <w:rsid w:val="00ED3020"/>
    <w:rsid w:val="00EE6488"/>
    <w:rsid w:val="00EF4795"/>
    <w:rsid w:val="00EF7224"/>
    <w:rsid w:val="00F021FA"/>
    <w:rsid w:val="00F302B3"/>
    <w:rsid w:val="00F34C30"/>
    <w:rsid w:val="00F43575"/>
    <w:rsid w:val="00F4632B"/>
    <w:rsid w:val="00F555D5"/>
    <w:rsid w:val="00F57ABE"/>
    <w:rsid w:val="00F62E97"/>
    <w:rsid w:val="00F64209"/>
    <w:rsid w:val="00F84D47"/>
    <w:rsid w:val="00F93BF5"/>
    <w:rsid w:val="00FA2DB6"/>
    <w:rsid w:val="00FB17AC"/>
    <w:rsid w:val="00FB2E34"/>
    <w:rsid w:val="00FC5D74"/>
    <w:rsid w:val="2C9E8DBD"/>
    <w:rsid w:val="7A4FD1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451E21-4706-4830-91B4-B9897DBE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10263"/>
    <w:pPr>
      <w:tabs>
        <w:tab w:val="center" w:pos="4680"/>
        <w:tab w:val="right" w:pos="9360"/>
      </w:tabs>
      <w:jc w:val="center"/>
    </w:pPr>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B73731"/>
    <w:rPr>
      <w:sz w:val="16"/>
      <w:szCs w:val="16"/>
    </w:rPr>
  </w:style>
  <w:style w:type="paragraph" w:styleId="CommentText">
    <w:name w:val="annotation text"/>
    <w:basedOn w:val="Normal"/>
    <w:link w:val="CommentTextChar"/>
    <w:rsid w:val="00B73731"/>
    <w:rPr>
      <w:sz w:val="20"/>
    </w:rPr>
  </w:style>
  <w:style w:type="character" w:customStyle="1" w:styleId="CommentTextChar">
    <w:name w:val="Comment Text Char"/>
    <w:basedOn w:val="DefaultParagraphFont"/>
    <w:link w:val="CommentText"/>
    <w:rsid w:val="00B73731"/>
    <w:rPr>
      <w:snapToGrid w:val="0"/>
      <w:kern w:val="28"/>
    </w:rPr>
  </w:style>
  <w:style w:type="paragraph" w:styleId="CommentSubject">
    <w:name w:val="annotation subject"/>
    <w:basedOn w:val="CommentText"/>
    <w:next w:val="CommentText"/>
    <w:link w:val="CommentSubjectChar"/>
    <w:rsid w:val="00B73731"/>
    <w:rPr>
      <w:b/>
      <w:bCs/>
    </w:rPr>
  </w:style>
  <w:style w:type="character" w:customStyle="1" w:styleId="CommentSubjectChar">
    <w:name w:val="Comment Subject Char"/>
    <w:basedOn w:val="CommentTextChar"/>
    <w:link w:val="CommentSubject"/>
    <w:rsid w:val="00B73731"/>
    <w:rPr>
      <w:b/>
      <w:bCs/>
      <w:snapToGrid w:val="0"/>
      <w:kern w:val="28"/>
    </w:rPr>
  </w:style>
  <w:style w:type="paragraph" w:styleId="BalloonText">
    <w:name w:val="Balloon Text"/>
    <w:basedOn w:val="Normal"/>
    <w:link w:val="BalloonTextChar"/>
    <w:semiHidden/>
    <w:unhideWhenUsed/>
    <w:rsid w:val="00B73731"/>
    <w:rPr>
      <w:rFonts w:ascii="Segoe UI" w:hAnsi="Segoe UI" w:cs="Segoe UI"/>
      <w:sz w:val="18"/>
      <w:szCs w:val="18"/>
    </w:rPr>
  </w:style>
  <w:style w:type="character" w:customStyle="1" w:styleId="BalloonTextChar">
    <w:name w:val="Balloon Text Char"/>
    <w:basedOn w:val="DefaultParagraphFont"/>
    <w:link w:val="BalloonText"/>
    <w:semiHidden/>
    <w:rsid w:val="00B7373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