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0A56540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9E778F7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94045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018970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A6819E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6B68BB6" w14:textId="753E291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FF232D" w:rsidRPr="008A3940" w:rsidP="00BB4E29" w14:paraId="241A8209" w14:textId="2B4EBC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7FB609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1B5927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DBFD01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246C" w:rsidRPr="003A5B83" w:rsidP="00CC246C" w14:paraId="5724B8C4" w14:textId="66E9913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1" w:name="_Hlk59101550"/>
            <w:r w:rsidRPr="003A5B83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 xml:space="preserve">SETTLES </w:t>
            </w:r>
            <w:r w:rsidR="00DA7512">
              <w:rPr>
                <w:b/>
                <w:bCs/>
                <w:sz w:val="26"/>
                <w:szCs w:val="26"/>
              </w:rPr>
              <w:t xml:space="preserve">WITH IBM IN </w:t>
            </w:r>
            <w:r>
              <w:rPr>
                <w:b/>
                <w:bCs/>
                <w:sz w:val="26"/>
                <w:szCs w:val="26"/>
              </w:rPr>
              <w:t xml:space="preserve">NEW YORK CITY AND EL </w:t>
            </w:r>
            <w:r w:rsidR="007C5D76">
              <w:rPr>
                <w:b/>
                <w:bCs/>
                <w:sz w:val="26"/>
                <w:szCs w:val="26"/>
              </w:rPr>
              <w:t>PASO</w:t>
            </w:r>
            <w:r w:rsidR="007C5D76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E-RATE PROGRAM INVESTIGATIONS </w:t>
            </w:r>
          </w:p>
          <w:p w:rsidR="00CC246C" w:rsidRPr="003A5B83" w:rsidP="00CC246C" w14:paraId="36D12294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More than $24 Million to Be Returned to Universal Service Fund</w:t>
            </w:r>
          </w:p>
          <w:p w:rsidR="00CC246C" w:rsidRPr="003A5B83" w:rsidP="00CC246C" w14:paraId="102851DF" w14:textId="77777777">
            <w:pPr>
              <w:tabs>
                <w:tab w:val="left" w:pos="8625"/>
              </w:tabs>
              <w:jc w:val="center"/>
              <w:rPr>
                <w:i/>
                <w:color w:val="F2F2F2"/>
                <w:sz w:val="28"/>
              </w:rPr>
            </w:pPr>
            <w:r w:rsidRPr="003A5B83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3A5B83">
              <w:rPr>
                <w:b/>
                <w:bCs/>
                <w:i/>
                <w:color w:val="F2F2F2"/>
                <w:sz w:val="28"/>
                <w:szCs w:val="32"/>
              </w:rPr>
              <w:t xml:space="preserve">-- </w:t>
            </w:r>
          </w:p>
          <w:p w:rsidR="00CC246C" w:rsidRPr="00CC246C" w:rsidP="00CC246C" w14:paraId="75D9A423" w14:textId="0B4DCF81">
            <w:pPr>
              <w:rPr>
                <w:sz w:val="22"/>
                <w:szCs w:val="22"/>
              </w:rPr>
            </w:pPr>
            <w:r w:rsidRPr="00CC246C">
              <w:rPr>
                <w:sz w:val="22"/>
                <w:szCs w:val="22"/>
              </w:rPr>
              <w:t>WASHINGTON, December 23, 2020—The Federal Communications Commission today announced a settlement with IBM for alleged violations of the FCC’s E-</w:t>
            </w:r>
            <w:r w:rsidR="00B941A3">
              <w:rPr>
                <w:sz w:val="22"/>
                <w:szCs w:val="22"/>
              </w:rPr>
              <w:t>R</w:t>
            </w:r>
            <w:r w:rsidRPr="00CC246C">
              <w:rPr>
                <w:sz w:val="22"/>
                <w:szCs w:val="22"/>
              </w:rPr>
              <w:t>ate program rules in connection with the New York City and El Paso school districts</w:t>
            </w:r>
            <w:r w:rsidR="00B941A3">
              <w:rPr>
                <w:sz w:val="22"/>
                <w:szCs w:val="22"/>
              </w:rPr>
              <w:t xml:space="preserve">.  </w:t>
            </w:r>
            <w:r w:rsidRPr="00CC246C">
              <w:rPr>
                <w:sz w:val="22"/>
                <w:szCs w:val="22"/>
              </w:rPr>
              <w:t xml:space="preserve">IBM agreed to </w:t>
            </w:r>
            <w:r w:rsidR="007C5D76">
              <w:rPr>
                <w:sz w:val="22"/>
                <w:szCs w:val="22"/>
              </w:rPr>
              <w:t>return</w:t>
            </w:r>
            <w:r w:rsidRPr="00CC246C" w:rsidR="007C5D76">
              <w:rPr>
                <w:sz w:val="22"/>
                <w:szCs w:val="22"/>
              </w:rPr>
              <w:t xml:space="preserve"> </w:t>
            </w:r>
            <w:r w:rsidRPr="00CC246C">
              <w:rPr>
                <w:sz w:val="22"/>
                <w:szCs w:val="22"/>
              </w:rPr>
              <w:t>$24.25 million to the Universal Service Fund.</w:t>
            </w:r>
          </w:p>
          <w:p w:rsidR="00B941A3" w:rsidP="00CC246C" w14:paraId="534AC9BD" w14:textId="772A3817">
            <w:pPr>
              <w:pStyle w:val="CommentText"/>
              <w:rPr>
                <w:sz w:val="22"/>
                <w:szCs w:val="22"/>
              </w:rPr>
            </w:pPr>
          </w:p>
          <w:p w:rsidR="00CC246C" w:rsidP="00CC246C" w14:paraId="29838FA0" w14:textId="16606400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past years, IBM provided communications services to the New York City Department of Education and the El Paso Independent School District in Texas </w:t>
            </w:r>
            <w:r w:rsidR="007C5D76">
              <w:rPr>
                <w:sz w:val="22"/>
                <w:szCs w:val="22"/>
              </w:rPr>
              <w:t xml:space="preserve">using </w:t>
            </w:r>
            <w:r>
              <w:rPr>
                <w:sz w:val="22"/>
                <w:szCs w:val="22"/>
              </w:rPr>
              <w:t>E-</w:t>
            </w:r>
            <w:r w:rsidR="00AF52E3">
              <w:rPr>
                <w:sz w:val="22"/>
                <w:szCs w:val="22"/>
              </w:rPr>
              <w:t xml:space="preserve">Rate </w:t>
            </w:r>
            <w:r>
              <w:rPr>
                <w:sz w:val="22"/>
                <w:szCs w:val="22"/>
              </w:rPr>
              <w:t xml:space="preserve">subsidies. </w:t>
            </w:r>
            <w:r w:rsidR="007C5D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FCC investigations found that IBM had not satisfied the Commission’s competitive bidding rules in New York for Funding Years 2005-2008 and had provided ineligible equipment and services in El Paso for Funding Year 2001.  </w:t>
            </w:r>
            <w:r w:rsidR="00AF52E3">
              <w:rPr>
                <w:sz w:val="22"/>
                <w:szCs w:val="22"/>
              </w:rPr>
              <w:t xml:space="preserve">E-Rate program </w:t>
            </w:r>
            <w:r w:rsidR="00FC3B57">
              <w:rPr>
                <w:sz w:val="22"/>
                <w:szCs w:val="22"/>
              </w:rPr>
              <w:t xml:space="preserve">rules require </w:t>
            </w:r>
            <w:r w:rsidR="00AF52E3">
              <w:rPr>
                <w:sz w:val="22"/>
                <w:szCs w:val="22"/>
              </w:rPr>
              <w:t>applicants</w:t>
            </w:r>
            <w:r w:rsidR="00FC3B57">
              <w:rPr>
                <w:sz w:val="22"/>
                <w:szCs w:val="22"/>
              </w:rPr>
              <w:t xml:space="preserve"> to </w:t>
            </w:r>
            <w:r w:rsidR="00AF52E3">
              <w:rPr>
                <w:sz w:val="22"/>
                <w:szCs w:val="22"/>
              </w:rPr>
              <w:t>seek competitive bids from prospective service providers</w:t>
            </w:r>
            <w:r w:rsidR="00FC3B57">
              <w:rPr>
                <w:sz w:val="22"/>
                <w:szCs w:val="22"/>
              </w:rPr>
              <w:t xml:space="preserve"> and </w:t>
            </w:r>
            <w:r w:rsidR="00DA7512">
              <w:rPr>
                <w:sz w:val="22"/>
                <w:szCs w:val="22"/>
              </w:rPr>
              <w:t xml:space="preserve">to </w:t>
            </w:r>
            <w:r w:rsidR="00FC3B57">
              <w:rPr>
                <w:sz w:val="22"/>
                <w:szCs w:val="22"/>
              </w:rPr>
              <w:t>treat price</w:t>
            </w:r>
            <w:r w:rsidR="008847ED">
              <w:rPr>
                <w:sz w:val="22"/>
                <w:szCs w:val="22"/>
              </w:rPr>
              <w:t xml:space="preserve">s for </w:t>
            </w:r>
            <w:r w:rsidR="00FC3B57">
              <w:rPr>
                <w:sz w:val="22"/>
                <w:szCs w:val="22"/>
              </w:rPr>
              <w:t xml:space="preserve">eligible products and services as the primary factor when selecting among competing service providers.  </w:t>
            </w:r>
            <w:r>
              <w:rPr>
                <w:sz w:val="22"/>
                <w:szCs w:val="22"/>
              </w:rPr>
              <w:t>The</w:t>
            </w:r>
            <w:r w:rsidR="00FC3B57"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 competitive bidding and eligibility rules are in place to ensure that </w:t>
            </w:r>
            <w:r w:rsidR="007C5D76">
              <w:rPr>
                <w:sz w:val="22"/>
                <w:szCs w:val="22"/>
              </w:rPr>
              <w:t xml:space="preserve">federal </w:t>
            </w:r>
            <w:r>
              <w:rPr>
                <w:sz w:val="22"/>
                <w:szCs w:val="22"/>
              </w:rPr>
              <w:t xml:space="preserve">funds are used efficiently and distributed </w:t>
            </w:r>
            <w:r w:rsidR="00FC3B57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a fair and transparent </w:t>
            </w:r>
            <w:r w:rsidR="007C5D76">
              <w:rPr>
                <w:sz w:val="22"/>
                <w:szCs w:val="22"/>
              </w:rPr>
              <w:t>manner</w:t>
            </w:r>
            <w:r>
              <w:rPr>
                <w:sz w:val="22"/>
                <w:szCs w:val="22"/>
              </w:rPr>
              <w:t>.</w:t>
            </w:r>
          </w:p>
          <w:p w:rsidR="00CC246C" w:rsidP="00CC246C" w14:paraId="3729AD0A" w14:textId="77777777">
            <w:pPr>
              <w:pStyle w:val="CommentText"/>
              <w:rPr>
                <w:sz w:val="22"/>
                <w:szCs w:val="22"/>
              </w:rPr>
            </w:pPr>
          </w:p>
          <w:p w:rsidR="00CC246C" w:rsidP="00CC246C" w14:paraId="54E03026" w14:textId="485627C5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“As </w:t>
            </w:r>
            <w:r w:rsidR="007C5D76">
              <w:rPr>
                <w:sz w:val="22"/>
                <w:szCs w:val="22"/>
              </w:rPr>
              <w:t xml:space="preserve">stewards of the federal </w:t>
            </w:r>
            <w:r w:rsidR="007C5D76">
              <w:rPr>
                <w:sz w:val="22"/>
                <w:szCs w:val="22"/>
              </w:rPr>
              <w:t>fisc</w:t>
            </w:r>
            <w:r w:rsidR="007C5D76">
              <w:rPr>
                <w:sz w:val="22"/>
                <w:szCs w:val="22"/>
              </w:rPr>
              <w:t>, we must</w:t>
            </w:r>
            <w:r>
              <w:rPr>
                <w:sz w:val="22"/>
                <w:szCs w:val="22"/>
              </w:rPr>
              <w:t xml:space="preserve"> protect the Universal Service Fund from waste, fraud, and abus</w:t>
            </w:r>
            <w:r w:rsidR="007C5D7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and ensure that funding is </w:t>
            </w:r>
            <w:r w:rsidR="007C5D76">
              <w:rPr>
                <w:sz w:val="22"/>
                <w:szCs w:val="22"/>
              </w:rPr>
              <w:t>distributed</w:t>
            </w:r>
            <w:r>
              <w:rPr>
                <w:sz w:val="22"/>
                <w:szCs w:val="22"/>
              </w:rPr>
              <w:t xml:space="preserve"> in the most cost-</w:t>
            </w:r>
            <w:r w:rsidR="007C5D76">
              <w:rPr>
                <w:sz w:val="22"/>
                <w:szCs w:val="22"/>
              </w:rPr>
              <w:t xml:space="preserve">effective </w:t>
            </w:r>
            <w:r>
              <w:rPr>
                <w:sz w:val="22"/>
                <w:szCs w:val="22"/>
              </w:rPr>
              <w:t>manner,” said FCC Chairman Ajit Pai.  “Today’s settlement helps promote those important goals.  The favorable result we achieved today reflects the hard work and dedication of a wide range of talented career staff from across the agency, including the Wireline Competition Bureau, the Enforcement Bureau, the Office of Managing Director, and the Office of General Counsel.</w:t>
            </w:r>
            <w:r w:rsidRPr="001E6ACA">
              <w:rPr>
                <w:sz w:val="22"/>
                <w:szCs w:val="22"/>
              </w:rPr>
              <w:t xml:space="preserve"> </w:t>
            </w:r>
            <w:r w:rsidR="00FC3B57">
              <w:rPr>
                <w:sz w:val="22"/>
                <w:szCs w:val="22"/>
              </w:rPr>
              <w:t xml:space="preserve"> I would especially like to thank </w:t>
            </w:r>
            <w:r>
              <w:rPr>
                <w:sz w:val="22"/>
                <w:szCs w:val="22"/>
              </w:rPr>
              <w:t>our General Counsel, Tom Johnson, who</w:t>
            </w:r>
            <w:r w:rsidR="00D36AD8"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 hands</w:t>
            </w:r>
            <w:r w:rsidR="00FC3B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on efforts</w:t>
            </w:r>
            <w:r w:rsidR="00FC3B57">
              <w:rPr>
                <w:sz w:val="22"/>
                <w:szCs w:val="22"/>
              </w:rPr>
              <w:t xml:space="preserve"> in negotiating th</w:t>
            </w:r>
            <w:r w:rsidR="00B37560">
              <w:rPr>
                <w:sz w:val="22"/>
                <w:szCs w:val="22"/>
              </w:rPr>
              <w:t>e</w:t>
            </w:r>
            <w:r w:rsidR="00FC3B57">
              <w:rPr>
                <w:sz w:val="22"/>
                <w:szCs w:val="22"/>
              </w:rPr>
              <w:t xml:space="preserve"> set</w:t>
            </w:r>
            <w:r w:rsidR="00B37560">
              <w:rPr>
                <w:sz w:val="22"/>
                <w:szCs w:val="22"/>
              </w:rPr>
              <w:t xml:space="preserve">tlement </w:t>
            </w:r>
            <w:r w:rsidR="00FC3B57">
              <w:rPr>
                <w:sz w:val="22"/>
                <w:szCs w:val="22"/>
              </w:rPr>
              <w:t xml:space="preserve">led the way </w:t>
            </w:r>
            <w:r w:rsidR="00B37560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this successful conclusion.”</w:t>
            </w:r>
          </w:p>
          <w:p w:rsidR="00CC246C" w:rsidP="00CC246C" w14:paraId="37A401A4" w14:textId="77777777">
            <w:pPr>
              <w:pStyle w:val="CommentText"/>
              <w:rPr>
                <w:sz w:val="22"/>
                <w:szCs w:val="22"/>
              </w:rPr>
            </w:pPr>
          </w:p>
          <w:p w:rsidR="00CC246C" w:rsidP="00CC246C" w14:paraId="29DFB045" w14:textId="2C409C51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BF1B02">
              <w:rPr>
                <w:sz w:val="22"/>
                <w:szCs w:val="22"/>
              </w:rPr>
              <w:t>Today</w:t>
            </w:r>
            <w:r>
              <w:rPr>
                <w:sz w:val="22"/>
                <w:szCs w:val="22"/>
              </w:rPr>
              <w:t>’</w:t>
            </w:r>
            <w:r w:rsidRPr="00BF1B02">
              <w:rPr>
                <w:sz w:val="22"/>
                <w:szCs w:val="22"/>
              </w:rPr>
              <w:t xml:space="preserve">s settlement brings to a favorable close </w:t>
            </w:r>
            <w:r>
              <w:rPr>
                <w:sz w:val="22"/>
                <w:szCs w:val="22"/>
              </w:rPr>
              <w:t>two investigations spanning over fifteen</w:t>
            </w:r>
            <w:r w:rsidRPr="00BF1B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years,</w:t>
            </w:r>
            <w:r w:rsidRPr="00BF1B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pursued by</w:t>
            </w:r>
            <w:r w:rsidRPr="00BF1B02">
              <w:rPr>
                <w:sz w:val="22"/>
                <w:szCs w:val="22"/>
              </w:rPr>
              <w:t xml:space="preserve"> multiple administrations,</w:t>
            </w:r>
            <w:r>
              <w:rPr>
                <w:sz w:val="22"/>
                <w:szCs w:val="22"/>
              </w:rPr>
              <w:t>”</w:t>
            </w:r>
            <w:r w:rsidRPr="00BF1B02">
              <w:rPr>
                <w:sz w:val="22"/>
                <w:szCs w:val="22"/>
              </w:rPr>
              <w:t xml:space="preserve"> said General Counsel Thomas M. Johnson, Jr. </w:t>
            </w:r>
            <w:r w:rsidR="007C5D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Pr="00BF1B02">
              <w:rPr>
                <w:sz w:val="22"/>
                <w:szCs w:val="22"/>
              </w:rPr>
              <w:t>The settlement is a victory for connectivity in our schools and libraries and furthers the Commission</w:t>
            </w:r>
            <w:r>
              <w:rPr>
                <w:sz w:val="22"/>
                <w:szCs w:val="22"/>
              </w:rPr>
              <w:t>’</w:t>
            </w:r>
            <w:r w:rsidRPr="00BF1B02">
              <w:rPr>
                <w:sz w:val="22"/>
                <w:szCs w:val="22"/>
              </w:rPr>
              <w:t xml:space="preserve">s mission to </w:t>
            </w:r>
            <w:r w:rsidR="007C5D76">
              <w:rPr>
                <w:sz w:val="22"/>
                <w:szCs w:val="22"/>
              </w:rPr>
              <w:t>protect</w:t>
            </w:r>
            <w:r w:rsidR="00B37560">
              <w:rPr>
                <w:sz w:val="22"/>
                <w:szCs w:val="22"/>
              </w:rPr>
              <w:t xml:space="preserve"> </w:t>
            </w:r>
            <w:r w:rsidRPr="00BF1B02">
              <w:rPr>
                <w:sz w:val="22"/>
                <w:szCs w:val="22"/>
              </w:rPr>
              <w:t>the Universal Service Fund, which is ultimately funded by consumers.</w:t>
            </w:r>
            <w:r>
              <w:rPr>
                <w:sz w:val="22"/>
                <w:szCs w:val="22"/>
              </w:rPr>
              <w:t>”</w:t>
            </w:r>
          </w:p>
          <w:p w:rsidR="00CC246C" w:rsidP="00CC246C" w14:paraId="057A09AE" w14:textId="77777777">
            <w:pPr>
              <w:pStyle w:val="CommentText"/>
              <w:rPr>
                <w:sz w:val="22"/>
                <w:szCs w:val="22"/>
              </w:rPr>
            </w:pPr>
          </w:p>
          <w:p w:rsidR="00CC246C" w:rsidRPr="00BF1B02" w:rsidP="00CC246C" w14:paraId="35D21E0C" w14:textId="63CF6F76">
            <w:pPr>
              <w:pStyle w:val="CommentText"/>
              <w:rPr>
                <w:sz w:val="22"/>
                <w:szCs w:val="22"/>
              </w:rPr>
            </w:pPr>
            <w:r w:rsidRPr="45DA542D">
              <w:rPr>
                <w:sz w:val="22"/>
                <w:szCs w:val="22"/>
              </w:rPr>
              <w:t>In addition to the $24.25</w:t>
            </w:r>
            <w:r>
              <w:rPr>
                <w:sz w:val="22"/>
                <w:szCs w:val="22"/>
              </w:rPr>
              <w:t xml:space="preserve"> million</w:t>
            </w:r>
            <w:r w:rsidRPr="45DA542D">
              <w:rPr>
                <w:sz w:val="22"/>
                <w:szCs w:val="22"/>
              </w:rPr>
              <w:t xml:space="preserve"> payment, IBM has agreed to provide training to its employees concerning the Commission’s competitive bidding and eligibility requirements prior to submitting future bids in connection with the E-Rate </w:t>
            </w:r>
            <w:r w:rsidR="008847ED">
              <w:rPr>
                <w:sz w:val="22"/>
                <w:szCs w:val="22"/>
              </w:rPr>
              <w:t>p</w:t>
            </w:r>
            <w:r w:rsidRPr="45DA542D">
              <w:rPr>
                <w:sz w:val="22"/>
                <w:szCs w:val="22"/>
              </w:rPr>
              <w:t>rogram.</w:t>
            </w:r>
          </w:p>
          <w:bookmarkEnd w:id="1"/>
          <w:p w:rsidR="00BD19E8" w:rsidRPr="002E165B" w:rsidP="002E165B" w14:paraId="6EBA18A7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450AFE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6785C9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28632C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156CF2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CE34FBD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D976166"/>
    <w:multiLevelType w:val="hybridMultilevel"/>
    <w:tmpl w:val="8C54E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361B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F0BE7"/>
    <w:rsid w:val="0010799B"/>
    <w:rsid w:val="00117DB2"/>
    <w:rsid w:val="00123ED2"/>
    <w:rsid w:val="00125020"/>
    <w:rsid w:val="00125BE0"/>
    <w:rsid w:val="00142C13"/>
    <w:rsid w:val="00152776"/>
    <w:rsid w:val="00153222"/>
    <w:rsid w:val="001577D3"/>
    <w:rsid w:val="001733A6"/>
    <w:rsid w:val="001865A9"/>
    <w:rsid w:val="00187DB2"/>
    <w:rsid w:val="001B1C5A"/>
    <w:rsid w:val="001B20BB"/>
    <w:rsid w:val="001B5F40"/>
    <w:rsid w:val="001C4370"/>
    <w:rsid w:val="001C44FE"/>
    <w:rsid w:val="001D3779"/>
    <w:rsid w:val="001E6ACA"/>
    <w:rsid w:val="001F0469"/>
    <w:rsid w:val="001F501D"/>
    <w:rsid w:val="00203A98"/>
    <w:rsid w:val="00206EDD"/>
    <w:rsid w:val="0021041C"/>
    <w:rsid w:val="0021247E"/>
    <w:rsid w:val="002146F6"/>
    <w:rsid w:val="00231C32"/>
    <w:rsid w:val="00240345"/>
    <w:rsid w:val="002421F0"/>
    <w:rsid w:val="00247274"/>
    <w:rsid w:val="00266966"/>
    <w:rsid w:val="00285C36"/>
    <w:rsid w:val="002866C0"/>
    <w:rsid w:val="0029010A"/>
    <w:rsid w:val="00294C0C"/>
    <w:rsid w:val="002A0934"/>
    <w:rsid w:val="002B1013"/>
    <w:rsid w:val="002D03E5"/>
    <w:rsid w:val="002D7A9E"/>
    <w:rsid w:val="002E165B"/>
    <w:rsid w:val="002E3F1D"/>
    <w:rsid w:val="002E4761"/>
    <w:rsid w:val="002F31D0"/>
    <w:rsid w:val="00300359"/>
    <w:rsid w:val="0031773E"/>
    <w:rsid w:val="00320856"/>
    <w:rsid w:val="0033007A"/>
    <w:rsid w:val="00333871"/>
    <w:rsid w:val="00342F64"/>
    <w:rsid w:val="00347716"/>
    <w:rsid w:val="003506E1"/>
    <w:rsid w:val="003727E3"/>
    <w:rsid w:val="00385A93"/>
    <w:rsid w:val="003910F1"/>
    <w:rsid w:val="003956CB"/>
    <w:rsid w:val="003960BA"/>
    <w:rsid w:val="003A5B83"/>
    <w:rsid w:val="003E42FC"/>
    <w:rsid w:val="003E5991"/>
    <w:rsid w:val="003E6828"/>
    <w:rsid w:val="003F344A"/>
    <w:rsid w:val="003F4105"/>
    <w:rsid w:val="00403FF0"/>
    <w:rsid w:val="00414CCE"/>
    <w:rsid w:val="00416F46"/>
    <w:rsid w:val="0042046D"/>
    <w:rsid w:val="0042116E"/>
    <w:rsid w:val="00425AEF"/>
    <w:rsid w:val="00426518"/>
    <w:rsid w:val="00427B06"/>
    <w:rsid w:val="0043011E"/>
    <w:rsid w:val="00441F59"/>
    <w:rsid w:val="00444E07"/>
    <w:rsid w:val="00444FA9"/>
    <w:rsid w:val="004711ED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007F"/>
    <w:rsid w:val="004E2BD8"/>
    <w:rsid w:val="004F0F1F"/>
    <w:rsid w:val="004F6878"/>
    <w:rsid w:val="005022AA"/>
    <w:rsid w:val="00504845"/>
    <w:rsid w:val="0050757F"/>
    <w:rsid w:val="00516AD2"/>
    <w:rsid w:val="00545DAE"/>
    <w:rsid w:val="00571B83"/>
    <w:rsid w:val="00575A00"/>
    <w:rsid w:val="0058186E"/>
    <w:rsid w:val="00586417"/>
    <w:rsid w:val="0058673C"/>
    <w:rsid w:val="00587361"/>
    <w:rsid w:val="005A7972"/>
    <w:rsid w:val="005B17E7"/>
    <w:rsid w:val="005B2643"/>
    <w:rsid w:val="005C49A0"/>
    <w:rsid w:val="005D17FD"/>
    <w:rsid w:val="005D413D"/>
    <w:rsid w:val="005F0D55"/>
    <w:rsid w:val="005F183E"/>
    <w:rsid w:val="00600DDA"/>
    <w:rsid w:val="00601935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2724"/>
    <w:rsid w:val="00657EC9"/>
    <w:rsid w:val="00665633"/>
    <w:rsid w:val="00674C86"/>
    <w:rsid w:val="0068015E"/>
    <w:rsid w:val="00683925"/>
    <w:rsid w:val="006861AB"/>
    <w:rsid w:val="00686B89"/>
    <w:rsid w:val="0069420F"/>
    <w:rsid w:val="006A1DA3"/>
    <w:rsid w:val="006A2FC5"/>
    <w:rsid w:val="006A7D75"/>
    <w:rsid w:val="006B0A70"/>
    <w:rsid w:val="006B32BC"/>
    <w:rsid w:val="006B606A"/>
    <w:rsid w:val="006C33AF"/>
    <w:rsid w:val="006D16EF"/>
    <w:rsid w:val="006D5D22"/>
    <w:rsid w:val="006E0324"/>
    <w:rsid w:val="006E4A76"/>
    <w:rsid w:val="006F1DBD"/>
    <w:rsid w:val="006F29F1"/>
    <w:rsid w:val="00700556"/>
    <w:rsid w:val="0070589A"/>
    <w:rsid w:val="00705CA1"/>
    <w:rsid w:val="007167DD"/>
    <w:rsid w:val="0072478B"/>
    <w:rsid w:val="0073414D"/>
    <w:rsid w:val="007475A1"/>
    <w:rsid w:val="0075190B"/>
    <w:rsid w:val="0075235E"/>
    <w:rsid w:val="007528A5"/>
    <w:rsid w:val="00761532"/>
    <w:rsid w:val="007732CC"/>
    <w:rsid w:val="00773AC8"/>
    <w:rsid w:val="00774079"/>
    <w:rsid w:val="0077752B"/>
    <w:rsid w:val="007909EB"/>
    <w:rsid w:val="00793D6F"/>
    <w:rsid w:val="00794090"/>
    <w:rsid w:val="007A44F8"/>
    <w:rsid w:val="007A688D"/>
    <w:rsid w:val="007C5D76"/>
    <w:rsid w:val="007C6503"/>
    <w:rsid w:val="007D21BF"/>
    <w:rsid w:val="007F0B6C"/>
    <w:rsid w:val="007F3C12"/>
    <w:rsid w:val="007F47C3"/>
    <w:rsid w:val="007F5205"/>
    <w:rsid w:val="00800E7E"/>
    <w:rsid w:val="0080486B"/>
    <w:rsid w:val="008069E1"/>
    <w:rsid w:val="008071E4"/>
    <w:rsid w:val="008215E7"/>
    <w:rsid w:val="00830FC6"/>
    <w:rsid w:val="00842D04"/>
    <w:rsid w:val="00850E26"/>
    <w:rsid w:val="00853276"/>
    <w:rsid w:val="00861BCD"/>
    <w:rsid w:val="00865EAA"/>
    <w:rsid w:val="00866F06"/>
    <w:rsid w:val="008728F5"/>
    <w:rsid w:val="008824C2"/>
    <w:rsid w:val="008847ED"/>
    <w:rsid w:val="00893CA3"/>
    <w:rsid w:val="008960E4"/>
    <w:rsid w:val="008A3940"/>
    <w:rsid w:val="008A49D6"/>
    <w:rsid w:val="008B13C9"/>
    <w:rsid w:val="008B6D49"/>
    <w:rsid w:val="008C248C"/>
    <w:rsid w:val="008C5432"/>
    <w:rsid w:val="008C790C"/>
    <w:rsid w:val="008C7BF1"/>
    <w:rsid w:val="008D00D6"/>
    <w:rsid w:val="008D4D00"/>
    <w:rsid w:val="008D4E5E"/>
    <w:rsid w:val="008D7ABD"/>
    <w:rsid w:val="008E0689"/>
    <w:rsid w:val="008E55A2"/>
    <w:rsid w:val="008E5C14"/>
    <w:rsid w:val="008E6B6C"/>
    <w:rsid w:val="008F1609"/>
    <w:rsid w:val="008F78D8"/>
    <w:rsid w:val="0093373C"/>
    <w:rsid w:val="0094131D"/>
    <w:rsid w:val="00953BC7"/>
    <w:rsid w:val="00960407"/>
    <w:rsid w:val="00961620"/>
    <w:rsid w:val="009734B6"/>
    <w:rsid w:val="0098096F"/>
    <w:rsid w:val="0098437A"/>
    <w:rsid w:val="00986C92"/>
    <w:rsid w:val="00993C47"/>
    <w:rsid w:val="00996A5B"/>
    <w:rsid w:val="009972BC"/>
    <w:rsid w:val="009B4B16"/>
    <w:rsid w:val="009C352C"/>
    <w:rsid w:val="009D298E"/>
    <w:rsid w:val="009E3640"/>
    <w:rsid w:val="009E54A1"/>
    <w:rsid w:val="009F0FF2"/>
    <w:rsid w:val="009F4E25"/>
    <w:rsid w:val="009F5B1F"/>
    <w:rsid w:val="00A225A9"/>
    <w:rsid w:val="00A30686"/>
    <w:rsid w:val="00A3308E"/>
    <w:rsid w:val="00A35DFD"/>
    <w:rsid w:val="00A54C3C"/>
    <w:rsid w:val="00A702DF"/>
    <w:rsid w:val="00A775A3"/>
    <w:rsid w:val="00A81700"/>
    <w:rsid w:val="00A81B5B"/>
    <w:rsid w:val="00A82FAD"/>
    <w:rsid w:val="00A9673A"/>
    <w:rsid w:val="00A96EF2"/>
    <w:rsid w:val="00A9715E"/>
    <w:rsid w:val="00AA2C65"/>
    <w:rsid w:val="00AA5C35"/>
    <w:rsid w:val="00AA5ED9"/>
    <w:rsid w:val="00AB36CD"/>
    <w:rsid w:val="00AC0A38"/>
    <w:rsid w:val="00AC43C1"/>
    <w:rsid w:val="00AC4E0E"/>
    <w:rsid w:val="00AC517B"/>
    <w:rsid w:val="00AD0D19"/>
    <w:rsid w:val="00AD4184"/>
    <w:rsid w:val="00AF051B"/>
    <w:rsid w:val="00AF52E3"/>
    <w:rsid w:val="00B037A2"/>
    <w:rsid w:val="00B13703"/>
    <w:rsid w:val="00B13763"/>
    <w:rsid w:val="00B31870"/>
    <w:rsid w:val="00B320B8"/>
    <w:rsid w:val="00B35EE2"/>
    <w:rsid w:val="00B36DEF"/>
    <w:rsid w:val="00B37560"/>
    <w:rsid w:val="00B57131"/>
    <w:rsid w:val="00B62F2C"/>
    <w:rsid w:val="00B72470"/>
    <w:rsid w:val="00B727C9"/>
    <w:rsid w:val="00B735C8"/>
    <w:rsid w:val="00B76A63"/>
    <w:rsid w:val="00B941A3"/>
    <w:rsid w:val="00BA6350"/>
    <w:rsid w:val="00BB4E29"/>
    <w:rsid w:val="00BB74C9"/>
    <w:rsid w:val="00BC3AB6"/>
    <w:rsid w:val="00BD19E8"/>
    <w:rsid w:val="00BD4273"/>
    <w:rsid w:val="00BD451C"/>
    <w:rsid w:val="00BE17DA"/>
    <w:rsid w:val="00BE33E6"/>
    <w:rsid w:val="00BF1B02"/>
    <w:rsid w:val="00C00BD9"/>
    <w:rsid w:val="00C31ED8"/>
    <w:rsid w:val="00C432E4"/>
    <w:rsid w:val="00C55B0B"/>
    <w:rsid w:val="00C70C26"/>
    <w:rsid w:val="00C72001"/>
    <w:rsid w:val="00C772B7"/>
    <w:rsid w:val="00C80347"/>
    <w:rsid w:val="00C831E1"/>
    <w:rsid w:val="00CB24D2"/>
    <w:rsid w:val="00CB7C1A"/>
    <w:rsid w:val="00CC181F"/>
    <w:rsid w:val="00CC246C"/>
    <w:rsid w:val="00CC5E08"/>
    <w:rsid w:val="00CE14FD"/>
    <w:rsid w:val="00CF6860"/>
    <w:rsid w:val="00D00D73"/>
    <w:rsid w:val="00D02AC6"/>
    <w:rsid w:val="00D03F0C"/>
    <w:rsid w:val="00D04312"/>
    <w:rsid w:val="00D1011C"/>
    <w:rsid w:val="00D16A7F"/>
    <w:rsid w:val="00D16AD2"/>
    <w:rsid w:val="00D22596"/>
    <w:rsid w:val="00D22691"/>
    <w:rsid w:val="00D24C3D"/>
    <w:rsid w:val="00D25907"/>
    <w:rsid w:val="00D36AD8"/>
    <w:rsid w:val="00D37021"/>
    <w:rsid w:val="00D46CB1"/>
    <w:rsid w:val="00D503EC"/>
    <w:rsid w:val="00D723F0"/>
    <w:rsid w:val="00D8133F"/>
    <w:rsid w:val="00D83EE8"/>
    <w:rsid w:val="00D861EE"/>
    <w:rsid w:val="00D906B2"/>
    <w:rsid w:val="00D95B05"/>
    <w:rsid w:val="00D97E2D"/>
    <w:rsid w:val="00DA103D"/>
    <w:rsid w:val="00DA45D3"/>
    <w:rsid w:val="00DA4772"/>
    <w:rsid w:val="00DA62B7"/>
    <w:rsid w:val="00DA7512"/>
    <w:rsid w:val="00DA7B44"/>
    <w:rsid w:val="00DB2604"/>
    <w:rsid w:val="00DB2667"/>
    <w:rsid w:val="00DB3AE7"/>
    <w:rsid w:val="00DB4FD4"/>
    <w:rsid w:val="00DB67B7"/>
    <w:rsid w:val="00DC15A9"/>
    <w:rsid w:val="00DC2194"/>
    <w:rsid w:val="00DC40AA"/>
    <w:rsid w:val="00DD1750"/>
    <w:rsid w:val="00E31D86"/>
    <w:rsid w:val="00E33479"/>
    <w:rsid w:val="00E349AA"/>
    <w:rsid w:val="00E41390"/>
    <w:rsid w:val="00E41423"/>
    <w:rsid w:val="00E41CA0"/>
    <w:rsid w:val="00E4366B"/>
    <w:rsid w:val="00E50A4A"/>
    <w:rsid w:val="00E606DE"/>
    <w:rsid w:val="00E644FE"/>
    <w:rsid w:val="00E72733"/>
    <w:rsid w:val="00E742FA"/>
    <w:rsid w:val="00E75ED1"/>
    <w:rsid w:val="00E76816"/>
    <w:rsid w:val="00E83DBF"/>
    <w:rsid w:val="00E86885"/>
    <w:rsid w:val="00E87C13"/>
    <w:rsid w:val="00E94CD9"/>
    <w:rsid w:val="00E95290"/>
    <w:rsid w:val="00EA1A76"/>
    <w:rsid w:val="00EA290B"/>
    <w:rsid w:val="00EC231E"/>
    <w:rsid w:val="00ED12BC"/>
    <w:rsid w:val="00ED308D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0617"/>
    <w:rsid w:val="00F34A8D"/>
    <w:rsid w:val="00F50D25"/>
    <w:rsid w:val="00F535D8"/>
    <w:rsid w:val="00F61155"/>
    <w:rsid w:val="00F63BC3"/>
    <w:rsid w:val="00F6747D"/>
    <w:rsid w:val="00F708E3"/>
    <w:rsid w:val="00F73C50"/>
    <w:rsid w:val="00F76561"/>
    <w:rsid w:val="00F84736"/>
    <w:rsid w:val="00FB401C"/>
    <w:rsid w:val="00FC3B57"/>
    <w:rsid w:val="00FC6C29"/>
    <w:rsid w:val="00FD58E0"/>
    <w:rsid w:val="00FD71AE"/>
    <w:rsid w:val="00FE0198"/>
    <w:rsid w:val="00FE3A7C"/>
    <w:rsid w:val="00FF1C0B"/>
    <w:rsid w:val="00FF232D"/>
    <w:rsid w:val="00FF7F9B"/>
    <w:rsid w:val="45DA54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BFBA586-9B9F-4D0A-8655-E654D288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1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041C"/>
    <w:rPr>
      <w:b/>
      <w:bCs/>
    </w:rPr>
  </w:style>
  <w:style w:type="paragraph" w:styleId="ListParagraph">
    <w:name w:val="List Paragraph"/>
    <w:basedOn w:val="Normal"/>
    <w:uiPriority w:val="34"/>
    <w:qFormat/>
    <w:rsid w:val="00F6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