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641D3" w:rsidRPr="006A56BD" w:rsidP="004D295E" w14:paraId="6F9B139D" w14:textId="6CDFD4E2">
      <w:pPr>
        <w:jc w:val="center"/>
        <w:rPr>
          <w:rFonts w:ascii="Times New Roman" w:hAnsi="Times New Roman" w:cs="Times New Roman"/>
          <w:b/>
          <w:bCs/>
          <w:u w:val="single"/>
        </w:rPr>
      </w:pPr>
      <w:bookmarkStart w:id="0" w:name="_GoBack"/>
      <w:bookmarkEnd w:id="0"/>
      <w:r w:rsidRPr="006A56BD">
        <w:rPr>
          <w:rFonts w:ascii="Times New Roman" w:hAnsi="Times New Roman" w:cs="Times New Roman"/>
          <w:b/>
          <w:bCs/>
          <w:u w:val="single"/>
        </w:rPr>
        <w:t>Fact Sheet: Proposed 12 GHz Band NPRM</w:t>
      </w:r>
    </w:p>
    <w:p w:rsidR="004D295E" w:rsidRPr="006A56BD" w14:paraId="56DB0C62" w14:textId="77777777">
      <w:pPr>
        <w:rPr>
          <w:rFonts w:ascii="Times New Roman" w:hAnsi="Times New Roman" w:cs="Times New Roman"/>
        </w:rPr>
      </w:pPr>
    </w:p>
    <w:p w:rsidR="001D743A" w:rsidRPr="006A56BD" w:rsidP="004D295E" w14:paraId="7457343B" w14:textId="4BFAA6AB">
      <w:pPr>
        <w:rPr>
          <w:rFonts w:ascii="Times New Roman" w:hAnsi="Times New Roman" w:cs="Times New Roman"/>
        </w:rPr>
      </w:pPr>
      <w:r w:rsidRPr="006A56BD">
        <w:rPr>
          <w:rFonts w:ascii="Times New Roman" w:hAnsi="Times New Roman" w:cs="Times New Roman"/>
        </w:rPr>
        <w:t>Chairman Pai</w:t>
      </w:r>
      <w:r w:rsidR="005B13B9">
        <w:rPr>
          <w:rFonts w:ascii="Times New Roman" w:hAnsi="Times New Roman" w:cs="Times New Roman"/>
        </w:rPr>
        <w:t xml:space="preserve"> has</w:t>
      </w:r>
      <w:r w:rsidRPr="006A56BD">
        <w:rPr>
          <w:rFonts w:ascii="Times New Roman" w:hAnsi="Times New Roman" w:cs="Times New Roman"/>
        </w:rPr>
        <w:t xml:space="preserve"> </w:t>
      </w:r>
      <w:hyperlink r:id="rId4" w:history="1">
        <w:r w:rsidRPr="006A56BD">
          <w:rPr>
            <w:rStyle w:val="Hyperlink"/>
            <w:rFonts w:ascii="Times New Roman" w:hAnsi="Times New Roman" w:cs="Times New Roman"/>
          </w:rPr>
          <w:t>circulated</w:t>
        </w:r>
      </w:hyperlink>
      <w:r w:rsidRPr="006A56BD">
        <w:rPr>
          <w:rFonts w:ascii="Times New Roman" w:hAnsi="Times New Roman" w:cs="Times New Roman"/>
        </w:rPr>
        <w:t xml:space="preserve"> to his colleagues a </w:t>
      </w:r>
      <w:r w:rsidRPr="006A56BD" w:rsidR="0047291E">
        <w:rPr>
          <w:rFonts w:ascii="Times New Roman" w:hAnsi="Times New Roman" w:cs="Times New Roman"/>
        </w:rPr>
        <w:t xml:space="preserve">draft </w:t>
      </w:r>
      <w:r w:rsidRPr="006A56BD">
        <w:rPr>
          <w:rFonts w:ascii="Times New Roman" w:hAnsi="Times New Roman" w:cs="Times New Roman"/>
        </w:rPr>
        <w:t>Notice of Proposed Rulemaking</w:t>
      </w:r>
      <w:r w:rsidR="005B13B9">
        <w:rPr>
          <w:rFonts w:ascii="Times New Roman" w:hAnsi="Times New Roman" w:cs="Times New Roman"/>
        </w:rPr>
        <w:t xml:space="preserve"> that, i</w:t>
      </w:r>
      <w:r w:rsidRPr="006A56BD" w:rsidR="00D7486E">
        <w:rPr>
          <w:rFonts w:ascii="Times New Roman" w:hAnsi="Times New Roman" w:cs="Times New Roman"/>
        </w:rPr>
        <w:t xml:space="preserve">f adopted, </w:t>
      </w:r>
      <w:r w:rsidRPr="006A56BD" w:rsidR="00D7486E">
        <w:rPr>
          <w:rFonts w:ascii="Times New Roman" w:hAnsi="Times New Roman" w:cs="Times New Roman"/>
          <w:color w:val="201F1E"/>
          <w:shd w:val="clear" w:color="auto" w:fill="FFFFFF"/>
        </w:rPr>
        <w:t xml:space="preserve">would seek comment on whether to allow terrestrial flexible use </w:t>
      </w:r>
      <w:r w:rsidR="005B13B9">
        <w:rPr>
          <w:rFonts w:ascii="Times New Roman" w:hAnsi="Times New Roman" w:cs="Times New Roman"/>
          <w:color w:val="201F1E"/>
          <w:shd w:val="clear" w:color="auto" w:fill="FFFFFF"/>
        </w:rPr>
        <w:t>(</w:t>
      </w:r>
      <w:r w:rsidRPr="006A56BD" w:rsidR="00D7486E">
        <w:rPr>
          <w:rFonts w:ascii="Times New Roman" w:hAnsi="Times New Roman" w:cs="Times New Roman"/>
          <w:color w:val="201F1E"/>
          <w:shd w:val="clear" w:color="auto" w:fill="FFFFFF"/>
        </w:rPr>
        <w:t>including mobile services</w:t>
      </w:r>
      <w:r w:rsidR="005B13B9">
        <w:rPr>
          <w:rFonts w:ascii="Times New Roman" w:hAnsi="Times New Roman" w:cs="Times New Roman"/>
          <w:color w:val="201F1E"/>
          <w:shd w:val="clear" w:color="auto" w:fill="FFFFFF"/>
        </w:rPr>
        <w:t>)</w:t>
      </w:r>
      <w:r w:rsidRPr="006A56BD" w:rsidR="00D7486E">
        <w:rPr>
          <w:rFonts w:ascii="Times New Roman" w:hAnsi="Times New Roman" w:cs="Times New Roman"/>
          <w:color w:val="201F1E"/>
          <w:shd w:val="clear" w:color="auto" w:fill="FFFFFF"/>
        </w:rPr>
        <w:t xml:space="preserve"> in the </w:t>
      </w:r>
      <w:r w:rsidR="005B13B9">
        <w:rPr>
          <w:rFonts w:ascii="Times New Roman" w:hAnsi="Times New Roman" w:cs="Times New Roman"/>
          <w:color w:val="201F1E"/>
          <w:shd w:val="clear" w:color="auto" w:fill="FFFFFF"/>
        </w:rPr>
        <w:t xml:space="preserve">12.2-12.7 GHz band (the </w:t>
      </w:r>
      <w:r w:rsidRPr="006A56BD" w:rsidR="00D7486E">
        <w:rPr>
          <w:rFonts w:ascii="Times New Roman" w:hAnsi="Times New Roman" w:cs="Times New Roman"/>
          <w:color w:val="201F1E"/>
          <w:shd w:val="clear" w:color="auto" w:fill="FFFFFF"/>
        </w:rPr>
        <w:t xml:space="preserve">12 GHz </w:t>
      </w:r>
      <w:r w:rsidR="006140FD">
        <w:rPr>
          <w:rFonts w:ascii="Times New Roman" w:hAnsi="Times New Roman" w:cs="Times New Roman"/>
          <w:color w:val="201F1E"/>
          <w:shd w:val="clear" w:color="auto" w:fill="FFFFFF"/>
        </w:rPr>
        <w:t>b</w:t>
      </w:r>
      <w:r w:rsidRPr="006A56BD" w:rsidR="00D7486E">
        <w:rPr>
          <w:rFonts w:ascii="Times New Roman" w:hAnsi="Times New Roman" w:cs="Times New Roman"/>
          <w:color w:val="201F1E"/>
          <w:shd w:val="clear" w:color="auto" w:fill="FFFFFF"/>
        </w:rPr>
        <w:t>and</w:t>
      </w:r>
      <w:r w:rsidR="005B13B9">
        <w:rPr>
          <w:rFonts w:ascii="Times New Roman" w:hAnsi="Times New Roman" w:cs="Times New Roman"/>
          <w:color w:val="201F1E"/>
          <w:shd w:val="clear" w:color="auto" w:fill="FFFFFF"/>
        </w:rPr>
        <w:t>)</w:t>
      </w:r>
      <w:r w:rsidRPr="006A56BD" w:rsidR="00D7486E">
        <w:rPr>
          <w:rFonts w:ascii="Times New Roman" w:hAnsi="Times New Roman" w:cs="Times New Roman"/>
          <w:color w:val="201F1E"/>
          <w:shd w:val="clear" w:color="auto" w:fill="FFFFFF"/>
        </w:rPr>
        <w:t xml:space="preserve">.  The item does not include tentative conclusions but rather would seek input on possible methods for assigning new flexible use rights while protecting incumbent users, </w:t>
      </w:r>
      <w:r w:rsidRPr="006A56BD" w:rsidR="00D7486E">
        <w:rPr>
          <w:rFonts w:ascii="Times New Roman" w:hAnsi="Times New Roman" w:cs="Times New Roman"/>
          <w:color w:val="201F1E"/>
          <w:shd w:val="clear" w:color="auto" w:fill="FFFFFF"/>
        </w:rPr>
        <w:t>and also</w:t>
      </w:r>
      <w:r w:rsidRPr="006A56BD" w:rsidR="00D7486E">
        <w:rPr>
          <w:rFonts w:ascii="Times New Roman" w:hAnsi="Times New Roman" w:cs="Times New Roman"/>
          <w:color w:val="201F1E"/>
          <w:shd w:val="clear" w:color="auto" w:fill="FFFFFF"/>
        </w:rPr>
        <w:t xml:space="preserve"> on whether the costs of accommodating new services in the band would exceed the benefits. </w:t>
      </w:r>
    </w:p>
    <w:p w:rsidR="004D295E" w:rsidRPr="006A56BD" w:rsidP="004D295E" w14:paraId="343EAB32" w14:textId="32123D7C">
      <w:pPr>
        <w:rPr>
          <w:rFonts w:ascii="Times New Roman" w:hAnsi="Times New Roman" w:cs="Times New Roman"/>
        </w:rPr>
      </w:pPr>
    </w:p>
    <w:p w:rsidR="004D295E" w:rsidRPr="006A56BD" w:rsidP="004D295E" w14:paraId="00CD9711" w14:textId="637EB16A">
      <w:pPr>
        <w:rPr>
          <w:rFonts w:ascii="Times New Roman" w:hAnsi="Times New Roman" w:cs="Times New Roman"/>
        </w:rPr>
      </w:pPr>
      <w:r w:rsidRPr="006A56BD">
        <w:rPr>
          <w:rFonts w:ascii="Times New Roman" w:hAnsi="Times New Roman" w:cs="Times New Roman"/>
        </w:rPr>
        <w:t>Facts about the proposed NPRM:</w:t>
      </w:r>
    </w:p>
    <w:p w:rsidR="00EE4C38" w:rsidRPr="006A56BD" w:rsidP="00EE4C38" w14:paraId="6C4AA79F" w14:textId="3C033F79">
      <w:pPr>
        <w:pStyle w:val="ListParagraph"/>
        <w:numPr>
          <w:ilvl w:val="0"/>
          <w:numId w:val="3"/>
        </w:numPr>
        <w:rPr>
          <w:rFonts w:ascii="Times New Roman" w:hAnsi="Times New Roman" w:cs="Times New Roman"/>
        </w:rPr>
      </w:pPr>
      <w:r w:rsidRPr="006A56BD">
        <w:rPr>
          <w:rFonts w:ascii="Times New Roman" w:hAnsi="Times New Roman" w:cs="Times New Roman"/>
        </w:rPr>
        <w:t xml:space="preserve">If adopted, the NPRM would </w:t>
      </w:r>
      <w:r w:rsidRPr="006A56BD" w:rsidR="00CA28B0">
        <w:rPr>
          <w:rFonts w:ascii="Times New Roman" w:hAnsi="Times New Roman" w:cs="Times New Roman"/>
        </w:rPr>
        <w:t xml:space="preserve">seek comment on how to maximize efficient use of </w:t>
      </w:r>
      <w:r w:rsidR="005B13B9">
        <w:rPr>
          <w:rFonts w:ascii="Times New Roman" w:hAnsi="Times New Roman" w:cs="Times New Roman"/>
        </w:rPr>
        <w:t xml:space="preserve">the </w:t>
      </w:r>
      <w:r w:rsidRPr="006A56BD" w:rsidR="00CA28B0">
        <w:rPr>
          <w:rFonts w:ascii="Times New Roman" w:hAnsi="Times New Roman" w:cs="Times New Roman"/>
        </w:rPr>
        <w:t xml:space="preserve">500 megahertz of mid-band spectrum </w:t>
      </w:r>
      <w:r w:rsidR="005B13B9">
        <w:rPr>
          <w:rFonts w:ascii="Times New Roman" w:hAnsi="Times New Roman" w:cs="Times New Roman"/>
        </w:rPr>
        <w:t xml:space="preserve">in the </w:t>
      </w:r>
      <w:r w:rsidRPr="006A56BD" w:rsidR="00CA28B0">
        <w:rPr>
          <w:rFonts w:ascii="Times New Roman" w:hAnsi="Times New Roman" w:cs="Times New Roman"/>
        </w:rPr>
        <w:t xml:space="preserve">12 GHz band.  </w:t>
      </w:r>
    </w:p>
    <w:p w:rsidR="0047291E" w:rsidRPr="006A56BD" w:rsidP="0047291E" w14:paraId="764932B5" w14:textId="0C52C1AE">
      <w:pPr>
        <w:pStyle w:val="ListParagraph"/>
        <w:numPr>
          <w:ilvl w:val="0"/>
          <w:numId w:val="3"/>
        </w:numPr>
        <w:rPr>
          <w:rFonts w:ascii="Times New Roman" w:hAnsi="Times New Roman" w:cs="Times New Roman"/>
        </w:rPr>
      </w:pPr>
      <w:r w:rsidRPr="006A56BD">
        <w:rPr>
          <w:rFonts w:ascii="Times New Roman" w:hAnsi="Times New Roman" w:cs="Times New Roman"/>
        </w:rPr>
        <w:t>In the United States, the 12 GHz band is allocated on a primary basis for non-Federal use for Direct Broadcast Satellite (DBS), Fixed Satellite Service (space-to-Earth) limited to non-geostationary orbit systems (NGSO FSS), and Fixed Service (</w:t>
      </w:r>
      <w:r w:rsidR="00044E6E">
        <w:rPr>
          <w:rFonts w:ascii="Times New Roman" w:hAnsi="Times New Roman" w:cs="Times New Roman"/>
        </w:rPr>
        <w:t xml:space="preserve">specifically, the Multichannel Video Distribution and Data Service or </w:t>
      </w:r>
      <w:r w:rsidRPr="006A56BD">
        <w:rPr>
          <w:rFonts w:ascii="Times New Roman" w:hAnsi="Times New Roman" w:cs="Times New Roman"/>
        </w:rPr>
        <w:t xml:space="preserve">MVDDS).  While these three services are co-primary, NGSO FSS and </w:t>
      </w:r>
      <w:r w:rsidR="006A56BD">
        <w:rPr>
          <w:rFonts w:ascii="Times New Roman" w:hAnsi="Times New Roman" w:cs="Times New Roman"/>
        </w:rPr>
        <w:t>MVDDS</w:t>
      </w:r>
      <w:r w:rsidRPr="006A56BD">
        <w:rPr>
          <w:rFonts w:ascii="Times New Roman" w:hAnsi="Times New Roman" w:cs="Times New Roman"/>
        </w:rPr>
        <w:t xml:space="preserve"> are allocated on a non-interference basis with respect to DBS.</w:t>
      </w:r>
    </w:p>
    <w:p w:rsidR="0094466F" w:rsidRPr="006A56BD" w:rsidP="009F2362" w14:paraId="64892632" w14:textId="44FFE028">
      <w:pPr>
        <w:pStyle w:val="ListParagraph"/>
        <w:numPr>
          <w:ilvl w:val="0"/>
          <w:numId w:val="3"/>
        </w:numPr>
        <w:rPr>
          <w:rFonts w:ascii="Times New Roman" w:hAnsi="Times New Roman" w:cs="Times New Roman"/>
        </w:rPr>
      </w:pPr>
      <w:r w:rsidRPr="006A56BD">
        <w:rPr>
          <w:rFonts w:ascii="Times New Roman" w:hAnsi="Times New Roman" w:cs="Times New Roman"/>
        </w:rPr>
        <w:t>The NPRM would s</w:t>
      </w:r>
      <w:r w:rsidRPr="006A56BD" w:rsidR="00CA28B0">
        <w:rPr>
          <w:rFonts w:ascii="Times New Roman" w:hAnsi="Times New Roman" w:cs="Times New Roman"/>
        </w:rPr>
        <w:t xml:space="preserve">eek comment on whether and how </w:t>
      </w:r>
      <w:r w:rsidRPr="006A56BD">
        <w:rPr>
          <w:rFonts w:ascii="Times New Roman" w:hAnsi="Times New Roman" w:cs="Times New Roman"/>
        </w:rPr>
        <w:t>the FCC</w:t>
      </w:r>
      <w:r w:rsidRPr="006A56BD" w:rsidR="00CA28B0">
        <w:rPr>
          <w:rFonts w:ascii="Times New Roman" w:hAnsi="Times New Roman" w:cs="Times New Roman"/>
        </w:rPr>
        <w:t xml:space="preserve"> might introduce terrestrial, flexible use, including two-way mobile service, into the 12 GHz band given the presence of incumbent uses and allocations.  </w:t>
      </w:r>
    </w:p>
    <w:p w:rsidR="009F2362" w:rsidRPr="006A56BD" w:rsidP="009F2362" w14:paraId="05E54741" w14:textId="7EDB1FD0">
      <w:pPr>
        <w:pStyle w:val="ListParagraph"/>
        <w:numPr>
          <w:ilvl w:val="0"/>
          <w:numId w:val="3"/>
        </w:numPr>
        <w:rPr>
          <w:rFonts w:ascii="Times New Roman" w:hAnsi="Times New Roman" w:cs="Times New Roman"/>
        </w:rPr>
      </w:pPr>
      <w:r w:rsidRPr="006A56BD">
        <w:rPr>
          <w:rFonts w:ascii="Times New Roman" w:hAnsi="Times New Roman" w:cs="Times New Roman"/>
        </w:rPr>
        <w:t xml:space="preserve">Specifically, the </w:t>
      </w:r>
      <w:r w:rsidR="00044E6E">
        <w:rPr>
          <w:rFonts w:ascii="Times New Roman" w:hAnsi="Times New Roman" w:cs="Times New Roman"/>
        </w:rPr>
        <w:t>NPRM</w:t>
      </w:r>
      <w:r w:rsidRPr="006A56BD">
        <w:rPr>
          <w:rFonts w:ascii="Times New Roman" w:hAnsi="Times New Roman" w:cs="Times New Roman"/>
        </w:rPr>
        <w:t>, if adopted, would seek comment on</w:t>
      </w:r>
      <w:r w:rsidR="006A56BD">
        <w:rPr>
          <w:rFonts w:ascii="Times New Roman" w:hAnsi="Times New Roman" w:cs="Times New Roman"/>
        </w:rPr>
        <w:t>:</w:t>
      </w:r>
    </w:p>
    <w:p w:rsidR="009F2362" w:rsidRPr="006A56BD" w:rsidP="009F2362" w14:paraId="22E78EB4" w14:textId="376062A1">
      <w:pPr>
        <w:pStyle w:val="ListParagraph"/>
        <w:numPr>
          <w:ilvl w:val="1"/>
          <w:numId w:val="3"/>
        </w:numPr>
        <w:rPr>
          <w:rFonts w:ascii="Times New Roman" w:hAnsi="Times New Roman" w:cs="Times New Roman"/>
        </w:rPr>
      </w:pPr>
      <w:r w:rsidRPr="006A56BD">
        <w:rPr>
          <w:rFonts w:ascii="Times New Roman" w:hAnsi="Times New Roman" w:cs="Times New Roman"/>
        </w:rPr>
        <w:t>Whether to add a mobile service allocation throughout the 12 GHz band</w:t>
      </w:r>
      <w:r w:rsidR="00044E6E">
        <w:rPr>
          <w:rFonts w:ascii="Times New Roman" w:hAnsi="Times New Roman" w:cs="Times New Roman"/>
        </w:rPr>
        <w:t>.</w:t>
      </w:r>
    </w:p>
    <w:p w:rsidR="009F2362" w:rsidRPr="006A56BD" w:rsidP="009F2362" w14:paraId="78CE8E2D" w14:textId="07B47BE8">
      <w:pPr>
        <w:pStyle w:val="ListParagraph"/>
        <w:numPr>
          <w:ilvl w:val="1"/>
          <w:numId w:val="3"/>
        </w:numPr>
        <w:rPr>
          <w:rFonts w:ascii="Times New Roman" w:hAnsi="Times New Roman" w:cs="Times New Roman"/>
        </w:rPr>
      </w:pPr>
      <w:r w:rsidRPr="006A56BD">
        <w:rPr>
          <w:rFonts w:ascii="Times New Roman" w:hAnsi="Times New Roman" w:cs="Times New Roman"/>
        </w:rPr>
        <w:t>Technical parameters that would allow for additional terrestrial</w:t>
      </w:r>
      <w:r w:rsidRPr="006A56BD" w:rsidR="0016197D">
        <w:rPr>
          <w:rFonts w:ascii="Times New Roman" w:hAnsi="Times New Roman" w:cs="Times New Roman"/>
        </w:rPr>
        <w:t xml:space="preserve"> shared</w:t>
      </w:r>
      <w:r w:rsidRPr="006A56BD">
        <w:rPr>
          <w:rFonts w:ascii="Times New Roman" w:hAnsi="Times New Roman" w:cs="Times New Roman"/>
        </w:rPr>
        <w:t xml:space="preserve"> use of the band without causing harmful interference to incumbent operators.</w:t>
      </w:r>
    </w:p>
    <w:p w:rsidR="009F2362" w:rsidRPr="006A56BD" w:rsidP="009F2362" w14:paraId="0D0E771C" w14:textId="32021659">
      <w:pPr>
        <w:pStyle w:val="ListParagraph"/>
        <w:numPr>
          <w:ilvl w:val="1"/>
          <w:numId w:val="3"/>
        </w:numPr>
        <w:rPr>
          <w:rFonts w:ascii="Times New Roman" w:hAnsi="Times New Roman" w:cs="Times New Roman"/>
        </w:rPr>
      </w:pPr>
      <w:r w:rsidRPr="00474A96">
        <w:rPr>
          <w:rFonts w:ascii="Times New Roman" w:hAnsi="Times New Roman" w:cs="Times New Roman"/>
        </w:rPr>
        <w:t>Possible</w:t>
      </w:r>
      <w:r w:rsidRPr="006A56BD">
        <w:rPr>
          <w:rFonts w:ascii="Times New Roman" w:hAnsi="Times New Roman" w:cs="Times New Roman"/>
        </w:rPr>
        <w:t xml:space="preserve"> methods for assigning flexible</w:t>
      </w:r>
      <w:r w:rsidR="009119D5">
        <w:rPr>
          <w:rFonts w:ascii="Times New Roman" w:hAnsi="Times New Roman" w:cs="Times New Roman"/>
        </w:rPr>
        <w:t>-</w:t>
      </w:r>
      <w:r w:rsidRPr="006A56BD">
        <w:rPr>
          <w:rFonts w:ascii="Times New Roman" w:hAnsi="Times New Roman" w:cs="Times New Roman"/>
        </w:rPr>
        <w:t>use rights in the band</w:t>
      </w:r>
      <w:r w:rsidRPr="006A56BD" w:rsidR="0047291E">
        <w:rPr>
          <w:rFonts w:ascii="Times New Roman" w:hAnsi="Times New Roman" w:cs="Times New Roman"/>
        </w:rPr>
        <w:t xml:space="preserve">, </w:t>
      </w:r>
      <w:r w:rsidRPr="006A56BD" w:rsidR="0094466F">
        <w:rPr>
          <w:rFonts w:ascii="Times New Roman" w:hAnsi="Times New Roman" w:cs="Times New Roman"/>
        </w:rPr>
        <w:t>includ</w:t>
      </w:r>
      <w:r w:rsidRPr="006A56BD" w:rsidR="0047291E">
        <w:rPr>
          <w:rFonts w:ascii="Times New Roman" w:hAnsi="Times New Roman" w:cs="Times New Roman"/>
        </w:rPr>
        <w:t>ing</w:t>
      </w:r>
      <w:r w:rsidRPr="006A56BD">
        <w:rPr>
          <w:rFonts w:ascii="Times New Roman" w:hAnsi="Times New Roman" w:cs="Times New Roman"/>
        </w:rPr>
        <w:t>:</w:t>
      </w:r>
    </w:p>
    <w:p w:rsidR="009F2362" w:rsidRPr="006A56BD" w:rsidP="009F2362" w14:paraId="75C31611" w14:textId="15202E79">
      <w:pPr>
        <w:pStyle w:val="ListParagraph"/>
        <w:numPr>
          <w:ilvl w:val="2"/>
          <w:numId w:val="3"/>
        </w:numPr>
        <w:rPr>
          <w:rFonts w:ascii="Times New Roman" w:hAnsi="Times New Roman" w:cs="Times New Roman"/>
        </w:rPr>
      </w:pPr>
      <w:r w:rsidRPr="006A56BD">
        <w:rPr>
          <w:rFonts w:ascii="Times New Roman" w:hAnsi="Times New Roman" w:cs="Times New Roman"/>
        </w:rPr>
        <w:t>Modifying the licenses of existing MVDDS licensees</w:t>
      </w:r>
      <w:r w:rsidRPr="006A56BD" w:rsidR="0047291E">
        <w:rPr>
          <w:rFonts w:ascii="Times New Roman" w:hAnsi="Times New Roman" w:cs="Times New Roman"/>
        </w:rPr>
        <w:t xml:space="preserve"> to grant them flexible</w:t>
      </w:r>
      <w:r w:rsidR="009119D5">
        <w:rPr>
          <w:rFonts w:ascii="Times New Roman" w:hAnsi="Times New Roman" w:cs="Times New Roman"/>
        </w:rPr>
        <w:t>-</w:t>
      </w:r>
      <w:r w:rsidRPr="006A56BD" w:rsidR="0047291E">
        <w:rPr>
          <w:rFonts w:ascii="Times New Roman" w:hAnsi="Times New Roman" w:cs="Times New Roman"/>
        </w:rPr>
        <w:t>use rights</w:t>
      </w:r>
      <w:r w:rsidRPr="006A56BD" w:rsidR="0094466F">
        <w:rPr>
          <w:rFonts w:ascii="Times New Roman" w:hAnsi="Times New Roman" w:cs="Times New Roman"/>
        </w:rPr>
        <w:t>,</w:t>
      </w:r>
    </w:p>
    <w:p w:rsidR="009F2362" w:rsidRPr="006A56BD" w:rsidP="009F2362" w14:paraId="616B8C19" w14:textId="6DA615D8">
      <w:pPr>
        <w:pStyle w:val="ListParagraph"/>
        <w:numPr>
          <w:ilvl w:val="2"/>
          <w:numId w:val="3"/>
        </w:numPr>
        <w:rPr>
          <w:rFonts w:ascii="Times New Roman" w:hAnsi="Times New Roman" w:cs="Times New Roman"/>
        </w:rPr>
      </w:pPr>
      <w:r w:rsidRPr="006A56BD">
        <w:rPr>
          <w:rFonts w:ascii="Times New Roman" w:hAnsi="Times New Roman" w:cs="Times New Roman"/>
        </w:rPr>
        <w:t xml:space="preserve">Auctioning overlay licenses in the band, </w:t>
      </w:r>
      <w:r w:rsidR="006A56BD">
        <w:rPr>
          <w:rFonts w:ascii="Times New Roman" w:hAnsi="Times New Roman" w:cs="Times New Roman"/>
        </w:rPr>
        <w:t>or</w:t>
      </w:r>
    </w:p>
    <w:p w:rsidR="009F2362" w:rsidRPr="006A56BD" w:rsidP="009F2362" w14:paraId="60B50367" w14:textId="0EA39F24">
      <w:pPr>
        <w:pStyle w:val="ListParagraph"/>
        <w:numPr>
          <w:ilvl w:val="2"/>
          <w:numId w:val="3"/>
        </w:numPr>
        <w:rPr>
          <w:rFonts w:ascii="Times New Roman" w:hAnsi="Times New Roman" w:cs="Times New Roman"/>
        </w:rPr>
      </w:pPr>
      <w:r w:rsidRPr="006A56BD">
        <w:rPr>
          <w:rFonts w:ascii="Times New Roman" w:hAnsi="Times New Roman" w:cs="Times New Roman"/>
        </w:rPr>
        <w:t xml:space="preserve">Authorizing underlay </w:t>
      </w:r>
      <w:r w:rsidRPr="006A56BD">
        <w:rPr>
          <w:rFonts w:ascii="Times New Roman" w:hAnsi="Times New Roman" w:cs="Times New Roman"/>
        </w:rPr>
        <w:t>use</w:t>
      </w:r>
      <w:r w:rsidRPr="006A56BD">
        <w:rPr>
          <w:rFonts w:ascii="Times New Roman" w:hAnsi="Times New Roman" w:cs="Times New Roman"/>
        </w:rPr>
        <w:t xml:space="preserve"> of the band</w:t>
      </w:r>
      <w:r w:rsidR="000D774E">
        <w:rPr>
          <w:rFonts w:ascii="Times New Roman" w:hAnsi="Times New Roman" w:cs="Times New Roman"/>
        </w:rPr>
        <w:t>.</w:t>
      </w:r>
      <w:r w:rsidRPr="006A56BD">
        <w:rPr>
          <w:rFonts w:ascii="Times New Roman" w:hAnsi="Times New Roman" w:cs="Times New Roman"/>
        </w:rPr>
        <w:t xml:space="preserve">  </w:t>
      </w:r>
    </w:p>
    <w:p w:rsidR="0094466F" w:rsidRPr="006A56BD" w:rsidP="006A56BD" w14:paraId="25DFABD3" w14:textId="0F55C346">
      <w:pPr>
        <w:pStyle w:val="ListParagraph"/>
        <w:numPr>
          <w:ilvl w:val="1"/>
          <w:numId w:val="3"/>
        </w:numPr>
        <w:rPr>
          <w:rFonts w:ascii="Times New Roman" w:hAnsi="Times New Roman" w:cs="Times New Roman"/>
        </w:rPr>
      </w:pPr>
      <w:r w:rsidRPr="006A56BD">
        <w:rPr>
          <w:rFonts w:ascii="Times New Roman" w:hAnsi="Times New Roman" w:cs="Times New Roman"/>
        </w:rPr>
        <w:t>Potential sharing mechanisms for the band</w:t>
      </w:r>
      <w:r w:rsidRPr="006A56BD" w:rsidR="0016197D">
        <w:rPr>
          <w:rFonts w:ascii="Times New Roman" w:hAnsi="Times New Roman" w:cs="Times New Roman"/>
        </w:rPr>
        <w:t>, if coexistence among the co-primary services (i.e., DBS, NGSO FSS, MVDSS incumbents) and proposed flexible</w:t>
      </w:r>
      <w:r w:rsidR="009119D5">
        <w:rPr>
          <w:rFonts w:ascii="Times New Roman" w:hAnsi="Times New Roman" w:cs="Times New Roman"/>
        </w:rPr>
        <w:t>-</w:t>
      </w:r>
      <w:r w:rsidRPr="006A56BD" w:rsidR="0016197D">
        <w:rPr>
          <w:rFonts w:ascii="Times New Roman" w:hAnsi="Times New Roman" w:cs="Times New Roman"/>
        </w:rPr>
        <w:t>use service is technically feasible</w:t>
      </w:r>
      <w:r w:rsidR="00044E6E">
        <w:rPr>
          <w:rFonts w:ascii="Times New Roman" w:hAnsi="Times New Roman" w:cs="Times New Roman"/>
        </w:rPr>
        <w:t>.</w:t>
      </w:r>
    </w:p>
    <w:p w:rsidR="009F2362" w:rsidRPr="006A56BD" w:rsidP="009F2362" w14:paraId="250936C3" w14:textId="77777777">
      <w:pPr>
        <w:pStyle w:val="ListParagraph"/>
        <w:numPr>
          <w:ilvl w:val="1"/>
          <w:numId w:val="3"/>
        </w:numPr>
        <w:rPr>
          <w:rFonts w:ascii="Times New Roman" w:hAnsi="Times New Roman" w:cs="Times New Roman"/>
        </w:rPr>
      </w:pPr>
      <w:r w:rsidRPr="006A56BD">
        <w:rPr>
          <w:rFonts w:ascii="Times New Roman" w:hAnsi="Times New Roman" w:cs="Times New Roman"/>
        </w:rPr>
        <w:t>Whether the costs of accommodating new services in the band exceed the benefits and whether the Commission should therefore maintain the status quo for the 12 GHz band.</w:t>
      </w:r>
    </w:p>
    <w:p w:rsidR="00CA28B0" w:rsidRPr="006A56BD" w:rsidP="009F2362" w14:paraId="6D05988C" w14:textId="5246C523">
      <w:pPr>
        <w:pStyle w:val="ListParagraph"/>
        <w:numPr>
          <w:ilvl w:val="0"/>
          <w:numId w:val="3"/>
        </w:numPr>
        <w:rPr>
          <w:rFonts w:ascii="Times New Roman" w:hAnsi="Times New Roman" w:cs="Times New Roman"/>
        </w:rPr>
      </w:pPr>
      <w:r w:rsidRPr="006A56BD">
        <w:rPr>
          <w:rFonts w:ascii="Times New Roman" w:hAnsi="Times New Roman" w:cs="Times New Roman"/>
        </w:rPr>
        <w:t>The proposal responds to an April 2016 petition for rulemaking from the MVDDS 5G Coalition.</w:t>
      </w: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95E" w:rsidP="004D295E" w14:paraId="69704771" w14:textId="2678727D">
    <w:pPr>
      <w:pStyle w:val="Header"/>
      <w:jc w:val="right"/>
    </w:pPr>
    <w:r>
      <w:t>December 29,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07B3395"/>
    <w:multiLevelType w:val="hybridMultilevel"/>
    <w:tmpl w:val="152465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B0"/>
    <w:rsid w:val="00044E6E"/>
    <w:rsid w:val="000D2B07"/>
    <w:rsid w:val="000D774E"/>
    <w:rsid w:val="00134032"/>
    <w:rsid w:val="00144A30"/>
    <w:rsid w:val="0016197D"/>
    <w:rsid w:val="001D743A"/>
    <w:rsid w:val="002A7B89"/>
    <w:rsid w:val="0047291E"/>
    <w:rsid w:val="00474A96"/>
    <w:rsid w:val="004D295E"/>
    <w:rsid w:val="005B13B9"/>
    <w:rsid w:val="006140FD"/>
    <w:rsid w:val="006A56BD"/>
    <w:rsid w:val="006B5481"/>
    <w:rsid w:val="00847D09"/>
    <w:rsid w:val="009119D5"/>
    <w:rsid w:val="0094466F"/>
    <w:rsid w:val="00944A28"/>
    <w:rsid w:val="009F2362"/>
    <w:rsid w:val="00A07030"/>
    <w:rsid w:val="00A86347"/>
    <w:rsid w:val="00CA28B0"/>
    <w:rsid w:val="00D46638"/>
    <w:rsid w:val="00D641D3"/>
    <w:rsid w:val="00D67AD2"/>
    <w:rsid w:val="00D7486E"/>
    <w:rsid w:val="00E00835"/>
    <w:rsid w:val="00E70197"/>
    <w:rsid w:val="00EE4C38"/>
    <w:rsid w:val="00FC12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AAA1C61-5056-41F0-9195-CE6D9747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CA28B0"/>
    <w:pPr>
      <w:keepNext/>
      <w:widowControl w:val="0"/>
      <w:numPr>
        <w:numId w:val="1"/>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aliases w:val="Char,Heading 2 Char Char1,Heading 2 Char Char1 Char Char,Heading 2 Char Char2,Heading 2 Char Char3 Char,Heading 2 Char1,Heading 2 Char1 Char,Heading 2 Char1 Char Char,Heading 2 Char1 Char Char Char,UNDERRUBRIK 1-2 Char,h2 Char"/>
    <w:basedOn w:val="Normal"/>
    <w:next w:val="ParaNum"/>
    <w:link w:val="Heading2Char"/>
    <w:autoRedefine/>
    <w:qFormat/>
    <w:rsid w:val="00CA28B0"/>
    <w:pPr>
      <w:keepNext/>
      <w:widowControl w:val="0"/>
      <w:numPr>
        <w:ilvl w:val="1"/>
        <w:numId w:val="1"/>
      </w:numPr>
      <w:spacing w:after="120"/>
      <w:outlineLvl w:val="1"/>
    </w:pPr>
    <w:rPr>
      <w:rFonts w:ascii="Times New Roman" w:eastAsia="Times New Roman" w:hAnsi="Times New Roman" w:cs="Times New Roman"/>
      <w:b/>
      <w:snapToGrid w:val="0"/>
      <w:kern w:val="28"/>
      <w:szCs w:val="20"/>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CA28B0"/>
    <w:pPr>
      <w:keepNext/>
      <w:widowControl w:val="0"/>
      <w:numPr>
        <w:ilvl w:val="2"/>
        <w:numId w:val="1"/>
      </w:numPr>
      <w:tabs>
        <w:tab w:val="left" w:pos="2160"/>
      </w:tabs>
      <w:spacing w:after="120"/>
      <w:outlineLvl w:val="2"/>
    </w:pPr>
    <w:rPr>
      <w:rFonts w:ascii="Times New Roman" w:eastAsia="Times New Roman" w:hAnsi="Times New Roman" w:cs="Times New Roman"/>
      <w:b/>
      <w:snapToGrid w:val="0"/>
      <w:kern w:val="28"/>
      <w:szCs w:val="20"/>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
    <w:qFormat/>
    <w:rsid w:val="00CA28B0"/>
    <w:pPr>
      <w:keepNext/>
      <w:widowControl w:val="0"/>
      <w:numPr>
        <w:ilvl w:val="3"/>
        <w:numId w:val="1"/>
      </w:numPr>
      <w:tabs>
        <w:tab w:val="left" w:pos="2880"/>
      </w:tabs>
      <w:spacing w:after="120"/>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CA28B0"/>
    <w:pPr>
      <w:keepNext/>
      <w:widowControl w:val="0"/>
      <w:numPr>
        <w:ilvl w:val="4"/>
        <w:numId w:val="1"/>
      </w:numPr>
      <w:tabs>
        <w:tab w:val="left" w:pos="3600"/>
      </w:tabs>
      <w:suppressAutoHyphens/>
      <w:spacing w:after="120"/>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CA28B0"/>
    <w:pPr>
      <w:widowControl w:val="0"/>
      <w:numPr>
        <w:ilvl w:val="5"/>
        <w:numId w:val="1"/>
      </w:numPr>
      <w:tabs>
        <w:tab w:val="left" w:pos="4320"/>
      </w:tabs>
      <w:spacing w:after="120"/>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CA28B0"/>
    <w:pPr>
      <w:widowControl w:val="0"/>
      <w:numPr>
        <w:ilvl w:val="6"/>
        <w:numId w:val="1"/>
      </w:numPr>
      <w:tabs>
        <w:tab w:val="left" w:pos="5040"/>
      </w:tabs>
      <w:spacing w:after="120"/>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CA28B0"/>
    <w:pPr>
      <w:widowControl w:val="0"/>
      <w:numPr>
        <w:ilvl w:val="7"/>
        <w:numId w:val="1"/>
      </w:numPr>
      <w:tabs>
        <w:tab w:val="clear" w:pos="5400"/>
        <w:tab w:val="left" w:pos="5760"/>
      </w:tabs>
      <w:spacing w:after="120"/>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CA28B0"/>
    <w:pPr>
      <w:widowControl w:val="0"/>
      <w:numPr>
        <w:ilvl w:val="8"/>
        <w:numId w:val="1"/>
      </w:numPr>
      <w:tabs>
        <w:tab w:val="clear" w:pos="6120"/>
        <w:tab w:val="left" w:pos="6480"/>
      </w:tabs>
      <w:spacing w:after="120"/>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basedOn w:val="DefaultParagraphFont"/>
    <w:link w:val="Heading1"/>
    <w:rsid w:val="00CA28B0"/>
    <w:rPr>
      <w:rFonts w:ascii="Times New Roman Bold" w:eastAsia="Times New Roman" w:hAnsi="Times New Roman Bold" w:cs="Times New Roman"/>
      <w:b/>
      <w:caps/>
      <w:snapToGrid w:val="0"/>
      <w:kern w:val="28"/>
      <w:szCs w:val="20"/>
    </w:rPr>
  </w:style>
  <w:style w:type="character" w:customStyle="1" w:styleId="Heading2Char">
    <w:name w:val="Heading 2 Char"/>
    <w:aliases w:val="Char Char,Heading 2 Char Char1 Char,Heading 2 Char Char1 Char Char Char,Heading 2 Char Char2 Char,Heading 2 Char Char3 Char Char,Heading 2 Char1 Char Char Char1,Heading 2 Char1 Char Char1,Heading 2 Char1 Char1,UNDERRUBRIK 1-2 Char Char"/>
    <w:basedOn w:val="DefaultParagraphFont"/>
    <w:link w:val="Heading2"/>
    <w:rsid w:val="00CA28B0"/>
    <w:rPr>
      <w:rFonts w:ascii="Times New Roman" w:eastAsia="Times New Roman" w:hAnsi="Times New Roman" w:cs="Times New Roman"/>
      <w:b/>
      <w:snapToGrid w:val="0"/>
      <w:kern w:val="28"/>
      <w:szCs w:val="20"/>
    </w:rPr>
  </w:style>
  <w:style w:type="character" w:customStyle="1" w:styleId="Heading3Char">
    <w:name w:val="Heading 3 Char"/>
    <w:aliases w:val="1 Char Char,1 Char1,3 Char Char,3 Char1,31 Char Char,31 Char1,?? 3 Char Char,?? 3 Char1,Heading 3 Char Char Char Char Char Char,Heading 3 Char Char Char Char Char1,Heading 3 Char1 Char,Heading 3 Char1 Char Char Char,Titre 3 Char1"/>
    <w:basedOn w:val="DefaultParagraphFont"/>
    <w:link w:val="Heading3"/>
    <w:rsid w:val="00CA28B0"/>
    <w:rPr>
      <w:rFonts w:ascii="Times New Roman" w:eastAsia="Times New Roman" w:hAnsi="Times New Roman" w:cs="Times New Roman"/>
      <w:b/>
      <w:snapToGrid w:val="0"/>
      <w:kern w:val="28"/>
      <w:szCs w:val="20"/>
    </w:rPr>
  </w:style>
  <w:style w:type="character" w:customStyle="1" w:styleId="Heading4Char">
    <w:name w:val="Heading 4 Char"/>
    <w:aliases w:val="Heading 4 Char Char Char Char Char Char1 Char,Heading 4 Char Char Char1 Char Char1 Char,Heading 4 Char Char1 Char Char1 Char,Heading 4 Char1 Char Char,Heading 4 Char1 Char Char Char Char1 Char,Heading 4 Char1 Char1 Char Char1 Char"/>
    <w:basedOn w:val="DefaultParagraphFont"/>
    <w:link w:val="Heading4"/>
    <w:rsid w:val="00CA28B0"/>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basedOn w:val="DefaultParagraphFont"/>
    <w:link w:val="Heading5"/>
    <w:rsid w:val="00CA28B0"/>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CA28B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CA28B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CA28B0"/>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CA28B0"/>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CA28B0"/>
    <w:pPr>
      <w:widowControl w:val="0"/>
      <w:numPr>
        <w:numId w:val="2"/>
      </w:numPr>
      <w:tabs>
        <w:tab w:val="clear" w:pos="1080"/>
        <w:tab w:val="num" w:pos="1440"/>
      </w:tabs>
      <w:spacing w:after="120"/>
    </w:pPr>
    <w:rPr>
      <w:rFonts w:ascii="Times New Roman" w:eastAsia="Times New Roman" w:hAnsi="Times New Roman" w:cs="Times New Roman"/>
      <w:snapToGrid w:val="0"/>
      <w:kern w:val="28"/>
      <w:szCs w:val="20"/>
    </w:rPr>
  </w:style>
  <w:style w:type="paragraph" w:styleId="FootnoteText">
    <w:name w:val="footnote text"/>
    <w:aliases w:val="ALTS FOOTNOT,Footnote Text Char Char Char Char,Footnote Text Char1 Char,Footnote Text Char1 Char Char,Footnote Text Char1 Char Char Char1 Char Char,Footnote Text Char2,Footnote Text Char2 Char,Footnote Text Char2 Char Char1 Char Char,fn,ft"/>
    <w:link w:val="FootnoteTextChar"/>
    <w:rsid w:val="00CA28B0"/>
    <w:pPr>
      <w:spacing w:after="120"/>
    </w:pPr>
    <w:rPr>
      <w:rFonts w:ascii="Times New Roman" w:eastAsia="Times New Roman" w:hAnsi="Times New Roman" w:cs="Times New Roman"/>
      <w:sz w:val="20"/>
      <w:szCs w:val="20"/>
    </w:rPr>
  </w:style>
  <w:style w:type="character" w:customStyle="1" w:styleId="FootnoteTextChar">
    <w:name w:val="Footnote Text Char"/>
    <w:aliases w:val="ALTS FOOTNOT Char,Footnote Text Char Char Char Char Char,Footnote Text Char1 Char Char Char,Footnote Text Char1 Char Char Char1 Char Char Char,Footnote Text Char1 Char Char1,Footnote Text Char2 Char Char,Footnote Text Char2 Char1"/>
    <w:basedOn w:val="DefaultParagraphFont"/>
    <w:link w:val="FootnoteText"/>
    <w:rsid w:val="00CA28B0"/>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A28B0"/>
    <w:rPr>
      <w:rFonts w:ascii="Times New Roman" w:hAnsi="Times New Roman"/>
      <w:dstrike w:val="0"/>
      <w:color w:val="auto"/>
      <w:sz w:val="20"/>
      <w:vertAlign w:val="superscript"/>
    </w:rPr>
  </w:style>
  <w:style w:type="character" w:customStyle="1" w:styleId="ParaNumChar">
    <w:name w:val="ParaNum Char"/>
    <w:link w:val="ParaNum"/>
    <w:locked/>
    <w:rsid w:val="00CA28B0"/>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CA2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8B0"/>
    <w:rPr>
      <w:rFonts w:ascii="Segoe UI" w:hAnsi="Segoe UI" w:cs="Segoe UI"/>
      <w:sz w:val="18"/>
      <w:szCs w:val="18"/>
    </w:rPr>
  </w:style>
  <w:style w:type="paragraph" w:styleId="ListParagraph">
    <w:name w:val="List Paragraph"/>
    <w:basedOn w:val="Normal"/>
    <w:uiPriority w:val="34"/>
    <w:qFormat/>
    <w:rsid w:val="001D743A"/>
    <w:pPr>
      <w:ind w:left="720"/>
      <w:contextualSpacing/>
    </w:pPr>
  </w:style>
  <w:style w:type="character" w:styleId="Hyperlink">
    <w:name w:val="Hyperlink"/>
    <w:basedOn w:val="DefaultParagraphFont"/>
    <w:uiPriority w:val="99"/>
    <w:unhideWhenUsed/>
    <w:rsid w:val="0094466F"/>
    <w:rPr>
      <w:color w:val="0563C1" w:themeColor="hyperlink"/>
      <w:u w:val="single"/>
    </w:rPr>
  </w:style>
  <w:style w:type="character" w:customStyle="1" w:styleId="UnresolvedMention">
    <w:name w:val="Unresolved Mention"/>
    <w:basedOn w:val="DefaultParagraphFont"/>
    <w:uiPriority w:val="99"/>
    <w:semiHidden/>
    <w:unhideWhenUsed/>
    <w:rsid w:val="0094466F"/>
    <w:rPr>
      <w:color w:val="605E5C"/>
      <w:shd w:val="clear" w:color="auto" w:fill="E1DFDD"/>
    </w:rPr>
  </w:style>
  <w:style w:type="paragraph" w:styleId="Header">
    <w:name w:val="header"/>
    <w:basedOn w:val="Normal"/>
    <w:link w:val="HeaderChar"/>
    <w:uiPriority w:val="99"/>
    <w:unhideWhenUsed/>
    <w:rsid w:val="004D295E"/>
    <w:pPr>
      <w:tabs>
        <w:tab w:val="center" w:pos="4680"/>
        <w:tab w:val="right" w:pos="9360"/>
      </w:tabs>
    </w:pPr>
  </w:style>
  <w:style w:type="character" w:customStyle="1" w:styleId="HeaderChar">
    <w:name w:val="Header Char"/>
    <w:basedOn w:val="DefaultParagraphFont"/>
    <w:link w:val="Header"/>
    <w:uiPriority w:val="99"/>
    <w:rsid w:val="004D295E"/>
  </w:style>
  <w:style w:type="paragraph" w:styleId="Footer">
    <w:name w:val="footer"/>
    <w:basedOn w:val="Normal"/>
    <w:link w:val="FooterChar"/>
    <w:uiPriority w:val="99"/>
    <w:unhideWhenUsed/>
    <w:rsid w:val="004D295E"/>
    <w:pPr>
      <w:tabs>
        <w:tab w:val="center" w:pos="4680"/>
        <w:tab w:val="right" w:pos="9360"/>
      </w:tabs>
    </w:pPr>
  </w:style>
  <w:style w:type="character" w:customStyle="1" w:styleId="FooterChar">
    <w:name w:val="Footer Char"/>
    <w:basedOn w:val="DefaultParagraphFont"/>
    <w:link w:val="Footer"/>
    <w:uiPriority w:val="99"/>
    <w:rsid w:val="004D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items-on-circulation"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