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C2FF01C"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261B1F04" w14:textId="77777777">
      <w:pPr>
        <w:pStyle w:val="StyleBoldCentered"/>
      </w:pPr>
      <w:r>
        <w:t>F</w:t>
      </w:r>
      <w:r>
        <w:rPr>
          <w:caps w:val="0"/>
        </w:rPr>
        <w:t>ederal Communications Commission</w:t>
      </w:r>
    </w:p>
    <w:p w:rsidR="004C2EE3" w:rsidP="00096D8C" w14:paraId="7981A2CF" w14:textId="77777777">
      <w:pPr>
        <w:pStyle w:val="StyleBoldCentered"/>
      </w:pPr>
      <w:r>
        <w:rPr>
          <w:caps w:val="0"/>
        </w:rPr>
        <w:t>Washington, D.C. 20554</w:t>
      </w:r>
    </w:p>
    <w:p w:rsidR="004C2EE3" w:rsidP="0070224F" w14:paraId="7D4FCE8A" w14:textId="77777777"/>
    <w:tbl>
      <w:tblPr>
        <w:tblW w:w="0" w:type="auto"/>
        <w:tblLayout w:type="fixed"/>
        <w:tblLook w:val="0000"/>
      </w:tblPr>
      <w:tblGrid>
        <w:gridCol w:w="4698"/>
        <w:gridCol w:w="630"/>
        <w:gridCol w:w="4248"/>
      </w:tblGrid>
      <w:tr w14:paraId="791856D0" w14:textId="77777777">
        <w:tblPrEx>
          <w:tblW w:w="0" w:type="auto"/>
          <w:tblLayout w:type="fixed"/>
          <w:tblLook w:val="0000"/>
        </w:tblPrEx>
        <w:tc>
          <w:tcPr>
            <w:tcW w:w="4698" w:type="dxa"/>
          </w:tcPr>
          <w:p w:rsidR="004C2EE3" w14:paraId="7675AE29" w14:textId="77777777">
            <w:pPr>
              <w:tabs>
                <w:tab w:val="center" w:pos="4680"/>
              </w:tabs>
              <w:suppressAutoHyphens/>
              <w:rPr>
                <w:spacing w:val="-2"/>
              </w:rPr>
            </w:pPr>
            <w:r>
              <w:rPr>
                <w:spacing w:val="-2"/>
              </w:rPr>
              <w:t>In the Matter of</w:t>
            </w:r>
          </w:p>
          <w:p w:rsidR="004C2EE3" w14:paraId="1BA746B8" w14:textId="77777777">
            <w:pPr>
              <w:tabs>
                <w:tab w:val="center" w:pos="4680"/>
              </w:tabs>
              <w:suppressAutoHyphens/>
              <w:rPr>
                <w:spacing w:val="-2"/>
              </w:rPr>
            </w:pPr>
          </w:p>
          <w:p w:rsidR="006252E6" w:rsidRPr="006252E6" w:rsidP="006252E6" w14:paraId="3248817F" w14:textId="77777777">
            <w:pPr>
              <w:tabs>
                <w:tab w:val="center" w:pos="4680"/>
              </w:tabs>
              <w:suppressAutoHyphens/>
              <w:rPr>
                <w:spacing w:val="-2"/>
              </w:rPr>
            </w:pPr>
            <w:r w:rsidRPr="006252E6">
              <w:rPr>
                <w:spacing w:val="-2"/>
              </w:rPr>
              <w:t xml:space="preserve">Consent to Transfer Control of Certain Subsidiaries of Univision Holdings, Inc. to Searchlight III UTD, L.P., </w:t>
            </w:r>
            <w:r w:rsidRPr="006252E6">
              <w:rPr>
                <w:spacing w:val="-2"/>
              </w:rPr>
              <w:t>ForgeLight</w:t>
            </w:r>
            <w:r w:rsidRPr="006252E6">
              <w:rPr>
                <w:spacing w:val="-2"/>
              </w:rPr>
              <w:t xml:space="preserve"> (United) Investors, LLC, and Grupo </w:t>
            </w:r>
            <w:r w:rsidRPr="006252E6">
              <w:rPr>
                <w:spacing w:val="-2"/>
              </w:rPr>
              <w:t>Televisa</w:t>
            </w:r>
            <w:r w:rsidRPr="006252E6">
              <w:rPr>
                <w:spacing w:val="-2"/>
              </w:rPr>
              <w:t>, S.A.B.</w:t>
            </w:r>
          </w:p>
          <w:p w:rsidR="006252E6" w:rsidRPr="006252E6" w:rsidP="006252E6" w14:paraId="229CAC52" w14:textId="77777777">
            <w:pPr>
              <w:tabs>
                <w:tab w:val="center" w:pos="4680"/>
              </w:tabs>
              <w:suppressAutoHyphens/>
              <w:rPr>
                <w:spacing w:val="-2"/>
              </w:rPr>
            </w:pPr>
          </w:p>
          <w:p w:rsidR="006252E6" w:rsidRPr="006252E6" w:rsidP="006252E6" w14:paraId="6F8B8EB1" w14:textId="77777777">
            <w:pPr>
              <w:tabs>
                <w:tab w:val="center" w:pos="4680"/>
              </w:tabs>
              <w:suppressAutoHyphens/>
              <w:rPr>
                <w:spacing w:val="-2"/>
              </w:rPr>
            </w:pPr>
            <w:r w:rsidRPr="006252E6">
              <w:rPr>
                <w:spacing w:val="-2"/>
              </w:rPr>
              <w:t>Univision Holdings, Inc.</w:t>
            </w:r>
          </w:p>
          <w:p w:rsidR="004C2EE3" w:rsidRPr="007115F7" w:rsidP="006252E6" w14:paraId="7B50C301" w14:textId="57EE1263">
            <w:pPr>
              <w:tabs>
                <w:tab w:val="center" w:pos="4680"/>
              </w:tabs>
              <w:suppressAutoHyphens/>
              <w:rPr>
                <w:spacing w:val="-2"/>
              </w:rPr>
            </w:pPr>
            <w:r w:rsidRPr="006252E6">
              <w:rPr>
                <w:spacing w:val="-2"/>
              </w:rPr>
              <w:t>Petition for Declaratory Ruling</w:t>
            </w:r>
          </w:p>
        </w:tc>
        <w:tc>
          <w:tcPr>
            <w:tcW w:w="630" w:type="dxa"/>
          </w:tcPr>
          <w:p w:rsidR="004C2EE3" w14:paraId="6455E61C" w14:textId="77777777">
            <w:pPr>
              <w:tabs>
                <w:tab w:val="center" w:pos="4680"/>
              </w:tabs>
              <w:suppressAutoHyphens/>
              <w:rPr>
                <w:b/>
                <w:spacing w:val="-2"/>
              </w:rPr>
            </w:pPr>
            <w:r>
              <w:rPr>
                <w:b/>
                <w:spacing w:val="-2"/>
              </w:rPr>
              <w:t>)</w:t>
            </w:r>
          </w:p>
          <w:p w:rsidR="004C2EE3" w14:paraId="4E69BDFA" w14:textId="77777777">
            <w:pPr>
              <w:tabs>
                <w:tab w:val="center" w:pos="4680"/>
              </w:tabs>
              <w:suppressAutoHyphens/>
              <w:rPr>
                <w:b/>
                <w:spacing w:val="-2"/>
              </w:rPr>
            </w:pPr>
            <w:r>
              <w:rPr>
                <w:b/>
                <w:spacing w:val="-2"/>
              </w:rPr>
              <w:t>)</w:t>
            </w:r>
          </w:p>
          <w:p w:rsidR="004C2EE3" w14:paraId="49A9F8AF" w14:textId="77777777">
            <w:pPr>
              <w:tabs>
                <w:tab w:val="center" w:pos="4680"/>
              </w:tabs>
              <w:suppressAutoHyphens/>
              <w:rPr>
                <w:b/>
                <w:spacing w:val="-2"/>
              </w:rPr>
            </w:pPr>
            <w:r>
              <w:rPr>
                <w:b/>
                <w:spacing w:val="-2"/>
              </w:rPr>
              <w:t>)</w:t>
            </w:r>
          </w:p>
          <w:p w:rsidR="004C2EE3" w14:paraId="18B63BC0" w14:textId="77777777">
            <w:pPr>
              <w:tabs>
                <w:tab w:val="center" w:pos="4680"/>
              </w:tabs>
              <w:suppressAutoHyphens/>
              <w:rPr>
                <w:b/>
                <w:spacing w:val="-2"/>
              </w:rPr>
            </w:pPr>
            <w:r>
              <w:rPr>
                <w:b/>
                <w:spacing w:val="-2"/>
              </w:rPr>
              <w:t>)</w:t>
            </w:r>
          </w:p>
          <w:p w:rsidR="004C2EE3" w14:paraId="221EF6FD" w14:textId="77777777">
            <w:pPr>
              <w:tabs>
                <w:tab w:val="center" w:pos="4680"/>
              </w:tabs>
              <w:suppressAutoHyphens/>
              <w:rPr>
                <w:b/>
                <w:spacing w:val="-2"/>
              </w:rPr>
            </w:pPr>
            <w:r>
              <w:rPr>
                <w:b/>
                <w:spacing w:val="-2"/>
              </w:rPr>
              <w:t>)</w:t>
            </w:r>
          </w:p>
          <w:p w:rsidR="004C2EE3" w14:paraId="18F61145" w14:textId="77777777">
            <w:pPr>
              <w:tabs>
                <w:tab w:val="center" w:pos="4680"/>
              </w:tabs>
              <w:suppressAutoHyphens/>
              <w:rPr>
                <w:b/>
                <w:spacing w:val="-2"/>
              </w:rPr>
            </w:pPr>
            <w:r>
              <w:rPr>
                <w:b/>
                <w:spacing w:val="-2"/>
              </w:rPr>
              <w:t>)</w:t>
            </w:r>
          </w:p>
          <w:p w:rsidR="004C2EE3" w14:paraId="330130E0" w14:textId="77777777">
            <w:pPr>
              <w:tabs>
                <w:tab w:val="center" w:pos="4680"/>
              </w:tabs>
              <w:suppressAutoHyphens/>
              <w:rPr>
                <w:b/>
                <w:spacing w:val="-2"/>
              </w:rPr>
            </w:pPr>
            <w:r>
              <w:rPr>
                <w:b/>
                <w:spacing w:val="-2"/>
              </w:rPr>
              <w:t>)</w:t>
            </w:r>
          </w:p>
          <w:p w:rsidR="004C2EE3" w14:paraId="4FBCCCAD" w14:textId="77777777">
            <w:pPr>
              <w:tabs>
                <w:tab w:val="center" w:pos="4680"/>
              </w:tabs>
              <w:suppressAutoHyphens/>
              <w:rPr>
                <w:b/>
                <w:spacing w:val="-2"/>
              </w:rPr>
            </w:pPr>
            <w:r>
              <w:rPr>
                <w:b/>
                <w:spacing w:val="-2"/>
              </w:rPr>
              <w:t>)</w:t>
            </w:r>
          </w:p>
          <w:p w:rsidR="004C2EE3" w14:paraId="1904F7BF" w14:textId="77777777">
            <w:pPr>
              <w:tabs>
                <w:tab w:val="center" w:pos="4680"/>
              </w:tabs>
              <w:suppressAutoHyphens/>
              <w:rPr>
                <w:spacing w:val="-2"/>
              </w:rPr>
            </w:pPr>
            <w:r>
              <w:rPr>
                <w:b/>
                <w:spacing w:val="-2"/>
              </w:rPr>
              <w:t>)</w:t>
            </w:r>
          </w:p>
        </w:tc>
        <w:tc>
          <w:tcPr>
            <w:tcW w:w="4248" w:type="dxa"/>
          </w:tcPr>
          <w:p w:rsidR="004C2EE3" w14:paraId="6EA10744" w14:textId="77777777">
            <w:pPr>
              <w:tabs>
                <w:tab w:val="center" w:pos="4680"/>
              </w:tabs>
              <w:suppressAutoHyphens/>
              <w:rPr>
                <w:spacing w:val="-2"/>
              </w:rPr>
            </w:pPr>
          </w:p>
          <w:p w:rsidR="004C2EE3" w14:paraId="32A0B457" w14:textId="77777777">
            <w:pPr>
              <w:pStyle w:val="TOAHeading"/>
              <w:tabs>
                <w:tab w:val="center" w:pos="4680"/>
                <w:tab w:val="clear" w:pos="9360"/>
              </w:tabs>
              <w:rPr>
                <w:spacing w:val="-2"/>
              </w:rPr>
            </w:pPr>
          </w:p>
          <w:p w:rsidR="006252E6" w:rsidRPr="006252E6" w:rsidP="006252E6" w14:paraId="53A1C246" w14:textId="77777777">
            <w:pPr>
              <w:pStyle w:val="TOAHeading"/>
              <w:tabs>
                <w:tab w:val="center" w:pos="4680"/>
              </w:tabs>
              <w:rPr>
                <w:spacing w:val="-2"/>
              </w:rPr>
            </w:pPr>
            <w:r w:rsidRPr="006252E6">
              <w:rPr>
                <w:spacing w:val="-2"/>
              </w:rPr>
              <w:t>MB Docket No. 20-123</w:t>
            </w:r>
          </w:p>
          <w:p w:rsidR="006252E6" w:rsidRPr="006252E6" w:rsidP="006252E6" w14:paraId="7FA6D4C9" w14:textId="77777777">
            <w:pPr>
              <w:pStyle w:val="TOAHeading"/>
              <w:tabs>
                <w:tab w:val="center" w:pos="4680"/>
              </w:tabs>
              <w:rPr>
                <w:spacing w:val="-2"/>
              </w:rPr>
            </w:pPr>
          </w:p>
          <w:p w:rsidR="006252E6" w:rsidRPr="006252E6" w:rsidP="006252E6" w14:paraId="3E3E2FA9" w14:textId="77777777">
            <w:pPr>
              <w:pStyle w:val="TOAHeading"/>
              <w:tabs>
                <w:tab w:val="center" w:pos="4680"/>
              </w:tabs>
              <w:rPr>
                <w:spacing w:val="-2"/>
              </w:rPr>
            </w:pPr>
            <w:r w:rsidRPr="006252E6">
              <w:rPr>
                <w:spacing w:val="-2"/>
              </w:rPr>
              <w:t>File Nos. BTCCDT-20200325AAJ et al.</w:t>
            </w:r>
          </w:p>
          <w:p w:rsidR="006252E6" w:rsidP="006252E6" w14:paraId="5EA5DF43" w14:textId="77777777">
            <w:pPr>
              <w:tabs>
                <w:tab w:val="center" w:pos="4680"/>
              </w:tabs>
              <w:suppressAutoHyphens/>
              <w:rPr>
                <w:spacing w:val="-2"/>
              </w:rPr>
            </w:pPr>
          </w:p>
          <w:p w:rsidR="006252E6" w:rsidP="006252E6" w14:paraId="0171867D" w14:textId="77777777">
            <w:pPr>
              <w:tabs>
                <w:tab w:val="center" w:pos="4680"/>
              </w:tabs>
              <w:suppressAutoHyphens/>
              <w:rPr>
                <w:spacing w:val="-2"/>
              </w:rPr>
            </w:pPr>
          </w:p>
          <w:p w:rsidR="004C2EE3" w:rsidP="006252E6" w14:paraId="5A33322A" w14:textId="1C72F6C4">
            <w:pPr>
              <w:tabs>
                <w:tab w:val="center" w:pos="4680"/>
              </w:tabs>
              <w:suppressAutoHyphens/>
              <w:rPr>
                <w:spacing w:val="-2"/>
              </w:rPr>
            </w:pPr>
            <w:r w:rsidRPr="006252E6">
              <w:rPr>
                <w:spacing w:val="-2"/>
              </w:rPr>
              <w:t>MB Docket No. 20-122</w:t>
            </w:r>
          </w:p>
        </w:tc>
      </w:tr>
    </w:tbl>
    <w:p w:rsidR="004C2EE3" w:rsidP="0070224F" w14:paraId="35C7566F" w14:textId="77777777"/>
    <w:p w:rsidR="00841AB1" w:rsidP="00F021FA" w14:paraId="3B4BB751" w14:textId="51B35AEC">
      <w:pPr>
        <w:pStyle w:val="StyleBoldCentered"/>
      </w:pPr>
      <w:r>
        <w:t>Erratum</w:t>
      </w:r>
    </w:p>
    <w:p w:rsidR="004C2EE3" w14:paraId="62C473D8" w14:textId="77777777">
      <w:pPr>
        <w:tabs>
          <w:tab w:val="left" w:pos="-720"/>
        </w:tabs>
        <w:suppressAutoHyphens/>
        <w:spacing w:line="227" w:lineRule="auto"/>
        <w:rPr>
          <w:spacing w:val="-2"/>
        </w:rPr>
      </w:pPr>
    </w:p>
    <w:p w:rsidR="004C2EE3" w:rsidP="007C5EDA" w14:paraId="259D0202" w14:textId="2784C369">
      <w:pPr>
        <w:suppressAutoHyphens/>
        <w:spacing w:line="227" w:lineRule="auto"/>
        <w:jc w:val="right"/>
        <w:rPr>
          <w:spacing w:val="-2"/>
        </w:rPr>
      </w:pPr>
      <w:r>
        <w:rPr>
          <w:b/>
          <w:spacing w:val="-2"/>
        </w:rPr>
        <w:t>Released</w:t>
      </w:r>
      <w:r>
        <w:rPr>
          <w:b/>
          <w:spacing w:val="-2"/>
        </w:rPr>
        <w:t>:</w:t>
      </w:r>
      <w:r>
        <w:rPr>
          <w:b/>
          <w:spacing w:val="-2"/>
        </w:rPr>
        <w:t xml:space="preserve"> </w:t>
      </w:r>
      <w:r>
        <w:rPr>
          <w:b/>
          <w:spacing w:val="-2"/>
        </w:rPr>
        <w:t xml:space="preserve"> </w:t>
      </w:r>
      <w:r w:rsidR="006252E6">
        <w:rPr>
          <w:b/>
          <w:spacing w:val="-2"/>
        </w:rPr>
        <w:t xml:space="preserve">January </w:t>
      </w:r>
      <w:r w:rsidR="00940550">
        <w:rPr>
          <w:b/>
          <w:spacing w:val="-2"/>
        </w:rPr>
        <w:t>5</w:t>
      </w:r>
      <w:r w:rsidR="006252E6">
        <w:rPr>
          <w:b/>
          <w:spacing w:val="-2"/>
        </w:rPr>
        <w:t>, 2021</w:t>
      </w:r>
    </w:p>
    <w:p w:rsidR="00822CE0" w14:paraId="1362C6B8" w14:textId="77777777"/>
    <w:p w:rsidR="00822CE0" w:rsidP="00B602A8" w14:paraId="528C3771" w14:textId="00B078CE">
      <w:pPr>
        <w:spacing w:after="120"/>
        <w:rPr>
          <w:spacing w:val="-2"/>
        </w:rPr>
      </w:pPr>
      <w:r>
        <w:t xml:space="preserve">By </w:t>
      </w:r>
      <w:r w:rsidR="004E4A22">
        <w:t>the</w:t>
      </w:r>
      <w:r w:rsidR="002A2D2E">
        <w:t xml:space="preserve"> </w:t>
      </w:r>
      <w:r w:rsidR="006252E6">
        <w:rPr>
          <w:spacing w:val="-2"/>
        </w:rPr>
        <w:t>Chief, Media Bureau</w:t>
      </w:r>
      <w:r>
        <w:rPr>
          <w:spacing w:val="-2"/>
        </w:rPr>
        <w:t>:</w:t>
      </w:r>
    </w:p>
    <w:p w:rsidR="006252E6" w:rsidRPr="006252E6" w:rsidP="006252E6" w14:paraId="71AC8925" w14:textId="5BFA3C61">
      <w:pPr>
        <w:widowControl/>
        <w:spacing w:after="120"/>
        <w:ind w:firstLine="720"/>
        <w:rPr>
          <w:rFonts w:eastAsia="Calibri"/>
          <w:snapToGrid/>
          <w:kern w:val="0"/>
          <w:szCs w:val="22"/>
        </w:rPr>
      </w:pPr>
      <w:r w:rsidRPr="006252E6">
        <w:rPr>
          <w:rFonts w:eastAsia="Calibri"/>
          <w:snapToGrid/>
          <w:kern w:val="0"/>
          <w:szCs w:val="22"/>
        </w:rPr>
        <w:t xml:space="preserve">On December 23, 2020, the Media Bureau released </w:t>
      </w:r>
      <w:r w:rsidR="00B602A8">
        <w:rPr>
          <w:rFonts w:eastAsia="Calibri"/>
          <w:snapToGrid/>
          <w:kern w:val="0"/>
          <w:szCs w:val="22"/>
        </w:rPr>
        <w:t>a</w:t>
      </w:r>
      <w:r w:rsidRPr="006252E6">
        <w:rPr>
          <w:rFonts w:eastAsia="Calibri"/>
          <w:snapToGrid/>
          <w:kern w:val="0"/>
          <w:szCs w:val="22"/>
        </w:rPr>
        <w:t xml:space="preserve"> Memorandum Opinion and Order and Declaratory Ruling</w:t>
      </w:r>
      <w:r w:rsidR="00DB0B97">
        <w:rPr>
          <w:rFonts w:eastAsia="Calibri"/>
          <w:snapToGrid/>
          <w:kern w:val="0"/>
          <w:szCs w:val="22"/>
        </w:rPr>
        <w:t>, DA 20-1535,</w:t>
      </w:r>
      <w:r w:rsidRPr="006252E6">
        <w:rPr>
          <w:rFonts w:eastAsia="Calibri"/>
          <w:snapToGrid/>
          <w:kern w:val="0"/>
          <w:szCs w:val="22"/>
        </w:rPr>
        <w:t xml:space="preserve"> in the above caption proceeding. This Erratum amends th</w:t>
      </w:r>
      <w:r w:rsidR="003B68C2">
        <w:rPr>
          <w:rFonts w:eastAsia="Calibri"/>
          <w:snapToGrid/>
          <w:kern w:val="0"/>
          <w:szCs w:val="22"/>
        </w:rPr>
        <w:t>at document</w:t>
      </w:r>
      <w:r w:rsidRPr="006252E6">
        <w:rPr>
          <w:rFonts w:eastAsia="Calibri"/>
          <w:snapToGrid/>
          <w:kern w:val="0"/>
          <w:szCs w:val="22"/>
        </w:rPr>
        <w:t xml:space="preserve"> as indicated below.</w:t>
      </w:r>
    </w:p>
    <w:p w:rsidR="006252E6" w:rsidP="00355614" w14:paraId="52C253FC" w14:textId="5749A144">
      <w:pPr>
        <w:pStyle w:val="ParaNum"/>
        <w:numPr>
          <w:ilvl w:val="0"/>
          <w:numId w:val="8"/>
        </w:numPr>
        <w:ind w:left="0" w:firstLine="360"/>
        <w:rPr>
          <w:rFonts w:eastAsia="Calibri"/>
          <w:snapToGrid/>
        </w:rPr>
      </w:pPr>
      <w:r>
        <w:rPr>
          <w:rFonts w:eastAsia="Calibri"/>
          <w:snapToGrid/>
        </w:rPr>
        <w:t>In p</w:t>
      </w:r>
      <w:r w:rsidRPr="006252E6">
        <w:rPr>
          <w:rFonts w:eastAsia="Calibri"/>
          <w:snapToGrid/>
        </w:rPr>
        <w:t>aragraph 33</w:t>
      </w:r>
      <w:r>
        <w:rPr>
          <w:rFonts w:eastAsia="Calibri"/>
          <w:snapToGrid/>
        </w:rPr>
        <w:t>,</w:t>
      </w:r>
      <w:r w:rsidRPr="006252E6">
        <w:rPr>
          <w:rFonts w:eastAsia="Calibri"/>
          <w:snapToGrid/>
        </w:rPr>
        <w:t xml:space="preserve"> </w:t>
      </w:r>
      <w:r>
        <w:rPr>
          <w:rFonts w:eastAsia="Calibri"/>
          <w:snapToGrid/>
        </w:rPr>
        <w:t>t</w:t>
      </w:r>
      <w:r w:rsidRPr="006252E6">
        <w:rPr>
          <w:rFonts w:eastAsia="Calibri"/>
          <w:snapToGrid/>
        </w:rPr>
        <w:t xml:space="preserve">he second sentence is </w:t>
      </w:r>
      <w:r>
        <w:rPr>
          <w:rFonts w:eastAsia="Calibri"/>
          <w:snapToGrid/>
        </w:rPr>
        <w:t>correct</w:t>
      </w:r>
      <w:r w:rsidRPr="006252E6">
        <w:rPr>
          <w:rFonts w:eastAsia="Calibri"/>
          <w:snapToGrid/>
        </w:rPr>
        <w:t xml:space="preserve">ed to read as follows:  </w:t>
      </w:r>
    </w:p>
    <w:p w:rsidR="006252E6" w:rsidRPr="006252E6" w:rsidP="00940550" w14:paraId="3F98EA1C" w14:textId="660AEB6E">
      <w:pPr>
        <w:pStyle w:val="ParaNum"/>
        <w:numPr>
          <w:ilvl w:val="0"/>
          <w:numId w:val="0"/>
        </w:numPr>
        <w:ind w:left="720" w:hanging="90"/>
        <w:rPr>
          <w:rFonts w:eastAsia="Calibri"/>
          <w:snapToGrid/>
        </w:rPr>
      </w:pPr>
      <w:r w:rsidRPr="006252E6">
        <w:rPr>
          <w:rFonts w:eastAsia="Calibri"/>
          <w:snapToGrid/>
          <w:kern w:val="0"/>
          <w:szCs w:val="22"/>
        </w:rPr>
        <w:t xml:space="preserve">“Therefore, </w:t>
      </w:r>
      <w:r w:rsidRPr="006252E6">
        <w:rPr>
          <w:rFonts w:eastAsia="Calibri"/>
          <w:snapToGrid/>
          <w:kern w:val="0"/>
          <w:szCs w:val="22"/>
        </w:rPr>
        <w:t>this</w:t>
      </w:r>
      <w:r w:rsidR="003B68C2">
        <w:rPr>
          <w:rFonts w:eastAsia="Calibri"/>
          <w:snapToGrid/>
          <w:kern w:val="0"/>
          <w:szCs w:val="22"/>
        </w:rPr>
        <w:t xml:space="preserve"> </w:t>
      </w:r>
      <w:r w:rsidRPr="006252E6">
        <w:rPr>
          <w:rFonts w:eastAsia="Calibri"/>
          <w:snapToGrid/>
          <w:kern w:val="0"/>
          <w:szCs w:val="22"/>
        </w:rPr>
        <w:t>Declaratory Ruling grants</w:t>
      </w:r>
      <w:r w:rsidRPr="006252E6">
        <w:rPr>
          <w:rFonts w:eastAsia="Calibri"/>
          <w:snapToGrid/>
          <w:kern w:val="0"/>
          <w:szCs w:val="22"/>
        </w:rPr>
        <w:t xml:space="preserve"> specific approval for the following 27 individuals and entities to hold up to and including the following percentages of the equity and voting interest of Univision.”  </w:t>
      </w:r>
    </w:p>
    <w:p w:rsidR="006252E6" w:rsidRPr="006252E6" w:rsidP="00355614" w14:paraId="642E3FDC" w14:textId="06261478">
      <w:pPr>
        <w:pStyle w:val="ParaNum"/>
        <w:numPr>
          <w:ilvl w:val="0"/>
          <w:numId w:val="8"/>
        </w:numPr>
        <w:ind w:left="0" w:firstLine="360"/>
      </w:pPr>
      <w:r>
        <w:t xml:space="preserve">In </w:t>
      </w:r>
      <w:r w:rsidRPr="006252E6">
        <w:t>paragraph 33</w:t>
      </w:r>
      <w:r>
        <w:t>,</w:t>
      </w:r>
      <w:r w:rsidRPr="006252E6">
        <w:t xml:space="preserve"> </w:t>
      </w:r>
      <w:r w:rsidRPr="006252E6" w:rsidR="0088255A">
        <w:t xml:space="preserve">four individuals </w:t>
      </w:r>
      <w:r w:rsidR="0088255A">
        <w:t xml:space="preserve">are added </w:t>
      </w:r>
      <w:r w:rsidRPr="006252E6" w:rsidR="0088255A">
        <w:t xml:space="preserve">at the end </w:t>
      </w:r>
      <w:r w:rsidR="0088255A">
        <w:t>of t</w:t>
      </w:r>
      <w:r w:rsidRPr="006252E6" w:rsidR="0088255A">
        <w:t xml:space="preserve">he list </w:t>
      </w:r>
      <w:r w:rsidR="0088255A">
        <w:t>to read as follows</w:t>
      </w:r>
      <w:r>
        <w:t>:</w:t>
      </w:r>
    </w:p>
    <w:p w:rsidR="006252E6" w:rsidRPr="006252E6" w:rsidP="00B602A8" w14:paraId="195C03D6" w14:textId="77777777">
      <w:pPr>
        <w:widowControl/>
        <w:numPr>
          <w:ilvl w:val="0"/>
          <w:numId w:val="7"/>
        </w:numPr>
        <w:spacing w:after="80"/>
      </w:pPr>
      <w:bookmarkStart w:id="1" w:name="_Hlk60665683"/>
      <w:r w:rsidRPr="006252E6">
        <w:t xml:space="preserve">Thomas de </w:t>
      </w:r>
      <w:r w:rsidRPr="006252E6">
        <w:t>Canniere</w:t>
      </w:r>
      <w:r w:rsidRPr="006252E6">
        <w:t xml:space="preserve"> - &lt;1% equity and 30% voting interest</w:t>
      </w:r>
    </w:p>
    <w:bookmarkEnd w:id="1"/>
    <w:p w:rsidR="006252E6" w:rsidRPr="006252E6" w:rsidP="00B602A8" w14:paraId="7A0BF0E5" w14:textId="77777777">
      <w:pPr>
        <w:widowControl/>
        <w:numPr>
          <w:ilvl w:val="0"/>
          <w:numId w:val="7"/>
        </w:numPr>
        <w:spacing w:after="80"/>
      </w:pPr>
      <w:r w:rsidRPr="006252E6">
        <w:t xml:space="preserve">Jonathan </w:t>
      </w:r>
      <w:r w:rsidRPr="006252E6">
        <w:t>Laloum</w:t>
      </w:r>
      <w:r w:rsidRPr="006252E6">
        <w:t xml:space="preserve"> - &lt;1% equity and 30% voting interest</w:t>
      </w:r>
    </w:p>
    <w:p w:rsidR="006252E6" w:rsidRPr="006252E6" w:rsidP="00B602A8" w14:paraId="37257E53" w14:textId="77777777">
      <w:pPr>
        <w:widowControl/>
        <w:numPr>
          <w:ilvl w:val="0"/>
          <w:numId w:val="7"/>
        </w:numPr>
        <w:spacing w:after="80"/>
      </w:pPr>
      <w:r w:rsidRPr="006252E6">
        <w:t xml:space="preserve">Michele </w:t>
      </w:r>
      <w:r w:rsidRPr="006252E6">
        <w:t>Sheggia</w:t>
      </w:r>
      <w:r w:rsidRPr="006252E6">
        <w:t xml:space="preserve"> - &lt;1% equity and 30% voting interest</w:t>
      </w:r>
    </w:p>
    <w:p w:rsidR="006252E6" w:rsidRPr="006252E6" w:rsidP="006252E6" w14:paraId="2CE88066" w14:textId="20F2316E">
      <w:pPr>
        <w:widowControl/>
        <w:numPr>
          <w:ilvl w:val="0"/>
          <w:numId w:val="7"/>
        </w:numPr>
        <w:spacing w:after="120"/>
      </w:pPr>
      <w:r w:rsidRPr="006252E6">
        <w:t xml:space="preserve">James Redmayne - &lt;1% equity and 30% voting interest. </w:t>
      </w:r>
    </w:p>
    <w:p w:rsidR="006252E6" w:rsidRPr="006252E6" w:rsidP="00355614" w14:paraId="6E92A60A" w14:textId="41A7B1D9">
      <w:pPr>
        <w:pStyle w:val="ParaNum"/>
        <w:numPr>
          <w:ilvl w:val="0"/>
          <w:numId w:val="8"/>
        </w:numPr>
        <w:spacing w:after="80"/>
        <w:ind w:left="0" w:firstLine="360"/>
        <w:rPr>
          <w:rFonts w:eastAsia="Calibri"/>
        </w:rPr>
      </w:pPr>
      <w:r w:rsidRPr="006252E6">
        <w:rPr>
          <w:rFonts w:eastAsia="Calibri"/>
        </w:rPr>
        <w:t xml:space="preserve">Footnote 3 is </w:t>
      </w:r>
      <w:r w:rsidR="0088255A">
        <w:rPr>
          <w:rFonts w:eastAsia="Calibri"/>
        </w:rPr>
        <w:t>correct</w:t>
      </w:r>
      <w:r w:rsidRPr="006252E6" w:rsidR="0088255A">
        <w:rPr>
          <w:rFonts w:eastAsia="Calibri"/>
        </w:rPr>
        <w:t xml:space="preserve">ed </w:t>
      </w:r>
      <w:r w:rsidRPr="006252E6">
        <w:rPr>
          <w:rFonts w:eastAsia="Calibri"/>
        </w:rPr>
        <w:t>to read as follows:</w:t>
      </w:r>
    </w:p>
    <w:p w:rsidR="00412FC5" w:rsidP="007C5EDA" w14:paraId="6837D07A" w14:textId="0EDE22B3">
      <w:pPr>
        <w:spacing w:after="120"/>
        <w:ind w:left="720" w:hanging="90"/>
      </w:pPr>
      <w:r w:rsidRPr="006252E6">
        <w:t>“</w:t>
      </w:r>
      <w:r w:rsidRPr="00355614" w:rsidR="00940550">
        <w:rPr>
          <w:sz w:val="20"/>
          <w:vertAlign w:val="superscript"/>
        </w:rPr>
        <w:t>3</w:t>
      </w:r>
      <w:r w:rsidRPr="00355614" w:rsidR="00940550">
        <w:rPr>
          <w:sz w:val="20"/>
        </w:rPr>
        <w:t xml:space="preserve"> </w:t>
      </w:r>
      <w:r w:rsidRPr="00355614">
        <w:rPr>
          <w:sz w:val="20"/>
        </w:rPr>
        <w:t xml:space="preserve">Petition for Declaratory Ruling of Univision Holdings, Inc., MB Docket No. 20-122 (filed Mar. 25, 2020) (Petition).  Although five parties – Univision, Searchlight, </w:t>
      </w:r>
      <w:r w:rsidRPr="00355614">
        <w:rPr>
          <w:sz w:val="20"/>
        </w:rPr>
        <w:t>ForgeLight</w:t>
      </w:r>
      <w:r w:rsidRPr="00355614">
        <w:rPr>
          <w:sz w:val="20"/>
        </w:rPr>
        <w:t xml:space="preserve"> Univision Holdings, LLC, (</w:t>
      </w:r>
      <w:r w:rsidRPr="00355614">
        <w:rPr>
          <w:sz w:val="20"/>
        </w:rPr>
        <w:t>ForgeLight</w:t>
      </w:r>
      <w:r w:rsidRPr="00355614">
        <w:rPr>
          <w:sz w:val="20"/>
        </w:rPr>
        <w:t xml:space="preserve"> Holdings), Multimedia Telecom, S.A. de C.V. (Multimedia Telecom), and </w:t>
      </w:r>
      <w:bookmarkStart w:id="2" w:name="_Hlk60208520"/>
      <w:r w:rsidRPr="00355614">
        <w:rPr>
          <w:sz w:val="20"/>
        </w:rPr>
        <w:t>Liberty Global</w:t>
      </w:r>
      <w:r w:rsidRPr="00355614">
        <w:rPr>
          <w:rFonts w:eastAsia="Calibri"/>
          <w:snapToGrid/>
          <w:kern w:val="0"/>
          <w:sz w:val="20"/>
        </w:rPr>
        <w:t xml:space="preserve"> Ventures Limited (f/k/a Liberty Global </w:t>
      </w:r>
      <w:r w:rsidRPr="00355614" w:rsidR="00E04526">
        <w:rPr>
          <w:rFonts w:eastAsia="Calibri"/>
          <w:snapToGrid/>
          <w:kern w:val="0"/>
          <w:sz w:val="20"/>
        </w:rPr>
        <w:t>Ventures</w:t>
      </w:r>
      <w:r w:rsidRPr="00355614">
        <w:rPr>
          <w:rFonts w:eastAsia="Calibri"/>
          <w:snapToGrid/>
          <w:kern w:val="0"/>
          <w:sz w:val="20"/>
        </w:rPr>
        <w:t xml:space="preserve"> </w:t>
      </w:r>
      <w:r w:rsidRPr="00355614" w:rsidR="00E04526">
        <w:rPr>
          <w:rFonts w:eastAsia="Calibri"/>
          <w:snapToGrid/>
          <w:kern w:val="0"/>
          <w:sz w:val="20"/>
        </w:rPr>
        <w:t>Ltd.</w:t>
      </w:r>
      <w:r w:rsidRPr="00355614">
        <w:rPr>
          <w:rFonts w:eastAsia="Calibri"/>
          <w:snapToGrid/>
          <w:kern w:val="0"/>
          <w:sz w:val="20"/>
        </w:rPr>
        <w:t>)</w:t>
      </w:r>
      <w:r w:rsidRPr="00355614">
        <w:rPr>
          <w:sz w:val="20"/>
        </w:rPr>
        <w:t xml:space="preserve"> (Liberty Global) </w:t>
      </w:r>
      <w:bookmarkEnd w:id="2"/>
      <w:r w:rsidRPr="00355614">
        <w:rPr>
          <w:sz w:val="20"/>
        </w:rPr>
        <w:t xml:space="preserve">– all participated in the Petition, only Univision as the licensee has standing to file.  </w:t>
      </w:r>
      <w:r w:rsidRPr="00355614">
        <w:rPr>
          <w:i/>
          <w:iCs/>
          <w:sz w:val="20"/>
        </w:rPr>
        <w:t>See</w:t>
      </w:r>
      <w:r w:rsidRPr="00355614">
        <w:rPr>
          <w:sz w:val="20"/>
        </w:rPr>
        <w:t xml:space="preserve"> 47 CFR § 1.5001.  These parties amended that petition on April 27, 2020, and Searchlight and </w:t>
      </w:r>
      <w:r w:rsidRPr="00355614">
        <w:rPr>
          <w:sz w:val="20"/>
        </w:rPr>
        <w:t>ForgeLight</w:t>
      </w:r>
      <w:r w:rsidRPr="00355614">
        <w:rPr>
          <w:sz w:val="20"/>
        </w:rPr>
        <w:t xml:space="preserve"> Holdings filed a supplement updating that amendment on August 28, 2020 (Petition Supplement).  The Petition was further supplemented on September 21, 2020.  An update to the name of Liberty Global Incorporated was filed on May 11, 2020.</w:t>
      </w:r>
      <w:r w:rsidRPr="006252E6">
        <w:t>”</w:t>
      </w:r>
    </w:p>
    <w:p w:rsidR="00355614" w:rsidP="0017296B" w14:paraId="2AA3D6C2" w14:textId="77777777"/>
    <w:p w:rsidR="006252E6" w:rsidP="0017296B" w14:paraId="592FAA25" w14:textId="47B29FA8">
      <w:r>
        <w:tab/>
      </w:r>
      <w:r>
        <w:tab/>
      </w:r>
      <w:r>
        <w:tab/>
      </w:r>
      <w:r>
        <w:tab/>
      </w:r>
      <w:r>
        <w:tab/>
      </w:r>
      <w:r>
        <w:tab/>
        <w:t>FEDERAL COMMUNICATIONS COMMISSION</w:t>
      </w:r>
    </w:p>
    <w:p w:rsidR="006252E6" w:rsidP="0017296B" w14:paraId="149F373E" w14:textId="77777777"/>
    <w:p w:rsidR="006252E6" w:rsidP="0017296B" w14:paraId="3B170B48" w14:textId="7EC49E7B"/>
    <w:p w:rsidR="006252E6" w:rsidP="0017296B" w14:paraId="5800C54D" w14:textId="1AA2F67D"/>
    <w:p w:rsidR="00B602A8" w:rsidP="0017296B" w14:paraId="78D6E6A8" w14:textId="77777777"/>
    <w:p w:rsidR="006252E6" w:rsidP="0017296B" w14:paraId="4FE48A26" w14:textId="5A9754FA">
      <w:r>
        <w:tab/>
      </w:r>
      <w:r>
        <w:tab/>
      </w:r>
      <w:r>
        <w:tab/>
      </w:r>
      <w:r>
        <w:tab/>
      </w:r>
      <w:r>
        <w:tab/>
      </w:r>
      <w:r>
        <w:tab/>
        <w:t>Michelle M. Carey</w:t>
      </w:r>
    </w:p>
    <w:p w:rsidR="00DB0B97" w:rsidP="006252E6" w14:paraId="6515E836" w14:textId="4D24B36A">
      <w:r>
        <w:tab/>
      </w:r>
      <w:r>
        <w:tab/>
      </w:r>
      <w:r>
        <w:tab/>
      </w:r>
      <w:r>
        <w:tab/>
      </w:r>
      <w:r>
        <w:tab/>
      </w:r>
      <w:r>
        <w:tab/>
        <w:t>Chief, Media Burea</w:t>
      </w:r>
      <w:r>
        <w:t>u</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07F3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50D70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AC3C3B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337132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83FDF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05C58" w14:paraId="2596DD4F" w14:textId="1D36E59D">
    <w:pPr>
      <w:pStyle w:val="Header"/>
    </w:pPr>
    <w:r>
      <w:tab/>
      <w:t>Federal Communications Commission</w:t>
    </w:r>
    <w:r>
      <w:tab/>
    </w:r>
  </w:p>
  <w:p w:rsidR="00D25FB5" w14:paraId="27B4D90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FF66C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05C58" w14:paraId="43B9E09F" w14:textId="26FD742C">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940550">
      <w:tab/>
    </w:r>
    <w:r>
      <w:t>Federal Communications Commission</w:t>
    </w:r>
    <w:r w:rsidR="0094055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BC64E3"/>
    <w:multiLevelType w:val="hybridMultilevel"/>
    <w:tmpl w:val="CD328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55631D1"/>
    <w:multiLevelType w:val="hybridMultilevel"/>
    <w:tmpl w:val="1CD470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E6"/>
    <w:rsid w:val="00005C58"/>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343749"/>
    <w:rsid w:val="00355614"/>
    <w:rsid w:val="003660ED"/>
    <w:rsid w:val="003B0550"/>
    <w:rsid w:val="003B68C2"/>
    <w:rsid w:val="003B694F"/>
    <w:rsid w:val="003F171C"/>
    <w:rsid w:val="00412FC5"/>
    <w:rsid w:val="00422276"/>
    <w:rsid w:val="004242F1"/>
    <w:rsid w:val="00445A00"/>
    <w:rsid w:val="00451B0F"/>
    <w:rsid w:val="004C2EE3"/>
    <w:rsid w:val="004E4A22"/>
    <w:rsid w:val="005102D3"/>
    <w:rsid w:val="00511968"/>
    <w:rsid w:val="0055614C"/>
    <w:rsid w:val="00566D06"/>
    <w:rsid w:val="005E14C2"/>
    <w:rsid w:val="00607BA5"/>
    <w:rsid w:val="0061180A"/>
    <w:rsid w:val="006252E6"/>
    <w:rsid w:val="00626EB6"/>
    <w:rsid w:val="00655D03"/>
    <w:rsid w:val="00683388"/>
    <w:rsid w:val="00683F84"/>
    <w:rsid w:val="006A6A81"/>
    <w:rsid w:val="006F7393"/>
    <w:rsid w:val="0070224F"/>
    <w:rsid w:val="007115F7"/>
    <w:rsid w:val="00785689"/>
    <w:rsid w:val="0079754B"/>
    <w:rsid w:val="007A1E6D"/>
    <w:rsid w:val="007B0EB2"/>
    <w:rsid w:val="007C5EDA"/>
    <w:rsid w:val="00810B6F"/>
    <w:rsid w:val="00822CE0"/>
    <w:rsid w:val="00841AB1"/>
    <w:rsid w:val="0088255A"/>
    <w:rsid w:val="008C68F1"/>
    <w:rsid w:val="00921803"/>
    <w:rsid w:val="00926503"/>
    <w:rsid w:val="00940550"/>
    <w:rsid w:val="009726D8"/>
    <w:rsid w:val="009D7308"/>
    <w:rsid w:val="009F76DB"/>
    <w:rsid w:val="00A32C3B"/>
    <w:rsid w:val="00A45F4F"/>
    <w:rsid w:val="00A600A9"/>
    <w:rsid w:val="00AA55B7"/>
    <w:rsid w:val="00AA5B9E"/>
    <w:rsid w:val="00AB2407"/>
    <w:rsid w:val="00AB53DF"/>
    <w:rsid w:val="00B07E5C"/>
    <w:rsid w:val="00B602A8"/>
    <w:rsid w:val="00B811F7"/>
    <w:rsid w:val="00BA5DC6"/>
    <w:rsid w:val="00BA6196"/>
    <w:rsid w:val="00BC5F6D"/>
    <w:rsid w:val="00BC6D8C"/>
    <w:rsid w:val="00C34006"/>
    <w:rsid w:val="00C36B4C"/>
    <w:rsid w:val="00C426B1"/>
    <w:rsid w:val="00C66160"/>
    <w:rsid w:val="00C721AC"/>
    <w:rsid w:val="00C90D6A"/>
    <w:rsid w:val="00CA247E"/>
    <w:rsid w:val="00CA6D21"/>
    <w:rsid w:val="00CC72B6"/>
    <w:rsid w:val="00D0218D"/>
    <w:rsid w:val="00D25FB5"/>
    <w:rsid w:val="00D44223"/>
    <w:rsid w:val="00D94DDB"/>
    <w:rsid w:val="00DA2529"/>
    <w:rsid w:val="00DB0B97"/>
    <w:rsid w:val="00DB130A"/>
    <w:rsid w:val="00DB2EBB"/>
    <w:rsid w:val="00DC10A1"/>
    <w:rsid w:val="00DC655F"/>
    <w:rsid w:val="00DD0B59"/>
    <w:rsid w:val="00DD7EBD"/>
    <w:rsid w:val="00DF62B6"/>
    <w:rsid w:val="00E0452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1C4BCC-62E0-494A-9567-F8BE6044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6D"/>
    <w:pPr>
      <w:widowControl w:val="0"/>
    </w:pPr>
    <w:rPr>
      <w:snapToGrid w:val="0"/>
      <w:kern w:val="28"/>
      <w:sz w:val="22"/>
    </w:rPr>
  </w:style>
  <w:style w:type="paragraph" w:styleId="Heading1">
    <w:name w:val="heading 1"/>
    <w:basedOn w:val="Normal"/>
    <w:next w:val="ParaNum"/>
    <w:qFormat/>
    <w:rsid w:val="00BC5F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C5F6D"/>
    <w:pPr>
      <w:keepNext/>
      <w:numPr>
        <w:ilvl w:val="1"/>
        <w:numId w:val="3"/>
      </w:numPr>
      <w:spacing w:after="120"/>
      <w:outlineLvl w:val="1"/>
    </w:pPr>
    <w:rPr>
      <w:b/>
    </w:rPr>
  </w:style>
  <w:style w:type="paragraph" w:styleId="Heading3">
    <w:name w:val="heading 3"/>
    <w:basedOn w:val="Normal"/>
    <w:next w:val="ParaNum"/>
    <w:qFormat/>
    <w:rsid w:val="00BC5F6D"/>
    <w:pPr>
      <w:keepNext/>
      <w:numPr>
        <w:ilvl w:val="2"/>
        <w:numId w:val="3"/>
      </w:numPr>
      <w:tabs>
        <w:tab w:val="left" w:pos="2160"/>
      </w:tabs>
      <w:spacing w:after="120"/>
      <w:outlineLvl w:val="2"/>
    </w:pPr>
    <w:rPr>
      <w:b/>
    </w:rPr>
  </w:style>
  <w:style w:type="paragraph" w:styleId="Heading4">
    <w:name w:val="heading 4"/>
    <w:basedOn w:val="Normal"/>
    <w:next w:val="ParaNum"/>
    <w:qFormat/>
    <w:rsid w:val="00BC5F6D"/>
    <w:pPr>
      <w:keepNext/>
      <w:numPr>
        <w:ilvl w:val="3"/>
        <w:numId w:val="3"/>
      </w:numPr>
      <w:tabs>
        <w:tab w:val="left" w:pos="2880"/>
      </w:tabs>
      <w:spacing w:after="120"/>
      <w:outlineLvl w:val="3"/>
    </w:pPr>
    <w:rPr>
      <w:b/>
    </w:rPr>
  </w:style>
  <w:style w:type="paragraph" w:styleId="Heading5">
    <w:name w:val="heading 5"/>
    <w:basedOn w:val="Normal"/>
    <w:next w:val="ParaNum"/>
    <w:qFormat/>
    <w:rsid w:val="00BC5F6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C5F6D"/>
    <w:pPr>
      <w:numPr>
        <w:ilvl w:val="5"/>
        <w:numId w:val="3"/>
      </w:numPr>
      <w:tabs>
        <w:tab w:val="left" w:pos="4320"/>
      </w:tabs>
      <w:spacing w:after="120"/>
      <w:outlineLvl w:val="5"/>
    </w:pPr>
    <w:rPr>
      <w:b/>
    </w:rPr>
  </w:style>
  <w:style w:type="paragraph" w:styleId="Heading7">
    <w:name w:val="heading 7"/>
    <w:basedOn w:val="Normal"/>
    <w:next w:val="ParaNum"/>
    <w:qFormat/>
    <w:rsid w:val="00BC5F6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C5F6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C5F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C5F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5F6D"/>
  </w:style>
  <w:style w:type="paragraph" w:customStyle="1" w:styleId="ParaNum">
    <w:name w:val="ParaNum"/>
    <w:basedOn w:val="Normal"/>
    <w:rsid w:val="00BC5F6D"/>
    <w:pPr>
      <w:numPr>
        <w:numId w:val="2"/>
      </w:numPr>
      <w:tabs>
        <w:tab w:val="clear" w:pos="1080"/>
        <w:tab w:val="num" w:pos="1440"/>
      </w:tabs>
      <w:spacing w:after="120"/>
    </w:pPr>
  </w:style>
  <w:style w:type="paragraph" w:styleId="EndnoteText">
    <w:name w:val="endnote text"/>
    <w:basedOn w:val="Normal"/>
    <w:semiHidden/>
    <w:rsid w:val="00BC5F6D"/>
    <w:rPr>
      <w:sz w:val="20"/>
    </w:rPr>
  </w:style>
  <w:style w:type="character" w:styleId="EndnoteReference">
    <w:name w:val="endnote reference"/>
    <w:semiHidden/>
    <w:rsid w:val="00BC5F6D"/>
    <w:rPr>
      <w:vertAlign w:val="superscript"/>
    </w:rPr>
  </w:style>
  <w:style w:type="paragraph" w:styleId="FootnoteText">
    <w:name w:val="footnote text"/>
    <w:rsid w:val="00BC5F6D"/>
    <w:pPr>
      <w:spacing w:after="120"/>
    </w:pPr>
  </w:style>
  <w:style w:type="character" w:styleId="FootnoteReference">
    <w:name w:val="footnote reference"/>
    <w:rsid w:val="00BC5F6D"/>
    <w:rPr>
      <w:rFonts w:ascii="Times New Roman" w:hAnsi="Times New Roman"/>
      <w:dstrike w:val="0"/>
      <w:color w:val="auto"/>
      <w:sz w:val="20"/>
      <w:vertAlign w:val="superscript"/>
    </w:rPr>
  </w:style>
  <w:style w:type="paragraph" w:styleId="TOC1">
    <w:name w:val="toc 1"/>
    <w:basedOn w:val="Normal"/>
    <w:next w:val="Normal"/>
    <w:semiHidden/>
    <w:rsid w:val="00BC5F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C5F6D"/>
    <w:pPr>
      <w:tabs>
        <w:tab w:val="left" w:pos="720"/>
        <w:tab w:val="right" w:leader="dot" w:pos="9360"/>
      </w:tabs>
      <w:suppressAutoHyphens/>
      <w:ind w:left="720" w:right="720" w:hanging="360"/>
    </w:pPr>
    <w:rPr>
      <w:noProof/>
    </w:rPr>
  </w:style>
  <w:style w:type="paragraph" w:styleId="TOC3">
    <w:name w:val="toc 3"/>
    <w:basedOn w:val="Normal"/>
    <w:next w:val="Normal"/>
    <w:semiHidden/>
    <w:rsid w:val="00BC5F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C5F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C5F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C5F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C5F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C5F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C5F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C5F6D"/>
    <w:pPr>
      <w:tabs>
        <w:tab w:val="right" w:pos="9360"/>
      </w:tabs>
      <w:suppressAutoHyphens/>
    </w:pPr>
  </w:style>
  <w:style w:type="character" w:customStyle="1" w:styleId="EquationCaption">
    <w:name w:val="_Equation Caption"/>
    <w:rsid w:val="00BC5F6D"/>
  </w:style>
  <w:style w:type="paragraph" w:styleId="Header">
    <w:name w:val="header"/>
    <w:basedOn w:val="Normal"/>
    <w:autoRedefine/>
    <w:rsid w:val="00BC5F6D"/>
    <w:pPr>
      <w:tabs>
        <w:tab w:val="center" w:pos="4680"/>
        <w:tab w:val="right" w:pos="9360"/>
      </w:tabs>
    </w:pPr>
    <w:rPr>
      <w:b/>
    </w:rPr>
  </w:style>
  <w:style w:type="paragraph" w:styleId="Footer">
    <w:name w:val="footer"/>
    <w:basedOn w:val="Normal"/>
    <w:link w:val="FooterChar"/>
    <w:uiPriority w:val="99"/>
    <w:rsid w:val="00BC5F6D"/>
    <w:pPr>
      <w:tabs>
        <w:tab w:val="center" w:pos="4320"/>
        <w:tab w:val="right" w:pos="8640"/>
      </w:tabs>
    </w:pPr>
  </w:style>
  <w:style w:type="character" w:styleId="PageNumber">
    <w:name w:val="page number"/>
    <w:basedOn w:val="DefaultParagraphFont"/>
    <w:rsid w:val="00BC5F6D"/>
  </w:style>
  <w:style w:type="paragraph" w:styleId="BlockText">
    <w:name w:val="Block Text"/>
    <w:basedOn w:val="Normal"/>
    <w:rsid w:val="00BC5F6D"/>
    <w:pPr>
      <w:spacing w:after="240"/>
      <w:ind w:left="1440" w:right="1440"/>
    </w:pPr>
  </w:style>
  <w:style w:type="paragraph" w:customStyle="1" w:styleId="Paratitle">
    <w:name w:val="Para title"/>
    <w:basedOn w:val="Normal"/>
    <w:rsid w:val="00BC5F6D"/>
    <w:pPr>
      <w:tabs>
        <w:tab w:val="center" w:pos="9270"/>
      </w:tabs>
      <w:spacing w:after="240"/>
    </w:pPr>
    <w:rPr>
      <w:spacing w:val="-2"/>
    </w:rPr>
  </w:style>
  <w:style w:type="paragraph" w:customStyle="1" w:styleId="Bullet">
    <w:name w:val="Bullet"/>
    <w:basedOn w:val="Normal"/>
    <w:rsid w:val="00BC5F6D"/>
    <w:pPr>
      <w:tabs>
        <w:tab w:val="left" w:pos="2160"/>
      </w:tabs>
      <w:spacing w:after="220"/>
      <w:ind w:left="2160" w:hanging="720"/>
    </w:pPr>
  </w:style>
  <w:style w:type="paragraph" w:customStyle="1" w:styleId="TableFormat">
    <w:name w:val="TableFormat"/>
    <w:basedOn w:val="Bullet"/>
    <w:rsid w:val="00BC5F6D"/>
    <w:pPr>
      <w:tabs>
        <w:tab w:val="clear" w:pos="2160"/>
        <w:tab w:val="left" w:pos="5040"/>
      </w:tabs>
      <w:ind w:left="5040" w:hanging="3600"/>
    </w:pPr>
  </w:style>
  <w:style w:type="paragraph" w:customStyle="1" w:styleId="TOCTitle">
    <w:name w:val="TOC Title"/>
    <w:basedOn w:val="Normal"/>
    <w:rsid w:val="00BC5F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C5F6D"/>
    <w:pPr>
      <w:jc w:val="center"/>
    </w:pPr>
    <w:rPr>
      <w:rFonts w:ascii="Times New Roman Bold" w:hAnsi="Times New Roman Bold"/>
      <w:b/>
      <w:bCs/>
      <w:caps/>
      <w:szCs w:val="22"/>
    </w:rPr>
  </w:style>
  <w:style w:type="character" w:styleId="Hyperlink">
    <w:name w:val="Hyperlink"/>
    <w:rsid w:val="00BC5F6D"/>
    <w:rPr>
      <w:color w:val="0000FF"/>
      <w:u w:val="single"/>
    </w:rPr>
  </w:style>
  <w:style w:type="character" w:customStyle="1" w:styleId="FooterChar">
    <w:name w:val="Footer Char"/>
    <w:link w:val="Footer"/>
    <w:uiPriority w:val="99"/>
    <w:rsid w:val="00BC5F6D"/>
    <w:rPr>
      <w:snapToGrid w:val="0"/>
      <w:kern w:val="28"/>
      <w:sz w:val="22"/>
    </w:rPr>
  </w:style>
  <w:style w:type="paragraph" w:styleId="BalloonText">
    <w:name w:val="Balloon Text"/>
    <w:basedOn w:val="Normal"/>
    <w:link w:val="BalloonTextChar"/>
    <w:rsid w:val="006252E6"/>
    <w:rPr>
      <w:rFonts w:ascii="Segoe UI" w:hAnsi="Segoe UI" w:cs="Segoe UI"/>
      <w:sz w:val="18"/>
      <w:szCs w:val="18"/>
    </w:rPr>
  </w:style>
  <w:style w:type="character" w:customStyle="1" w:styleId="BalloonTextChar">
    <w:name w:val="Balloon Text Char"/>
    <w:link w:val="BalloonText"/>
    <w:rsid w:val="006252E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