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614726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0421A4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0314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2F7617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762471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04D9CF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C8C5DC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FF6097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CD5D34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21620E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5FA2CC4" w14:textId="618DCA4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A266F">
              <w:rPr>
                <w:b/>
                <w:bCs/>
                <w:sz w:val="26"/>
                <w:szCs w:val="26"/>
              </w:rPr>
              <w:t xml:space="preserve">MODERNIZES </w:t>
            </w:r>
            <w:r w:rsidR="00911BE1">
              <w:rPr>
                <w:b/>
                <w:bCs/>
                <w:sz w:val="26"/>
                <w:szCs w:val="26"/>
              </w:rPr>
              <w:t>SITING RULE FOR</w:t>
            </w:r>
            <w:r w:rsidR="001A266F">
              <w:rPr>
                <w:b/>
                <w:bCs/>
                <w:sz w:val="26"/>
                <w:szCs w:val="26"/>
              </w:rPr>
              <w:t xml:space="preserve"> </w:t>
            </w:r>
            <w:r w:rsidR="00F45664">
              <w:rPr>
                <w:b/>
                <w:bCs/>
                <w:sz w:val="26"/>
                <w:szCs w:val="26"/>
              </w:rPr>
              <w:t xml:space="preserve">SMALL </w:t>
            </w:r>
            <w:r w:rsidR="00911BE1">
              <w:rPr>
                <w:b/>
                <w:bCs/>
                <w:sz w:val="26"/>
                <w:szCs w:val="26"/>
              </w:rPr>
              <w:t xml:space="preserve">HUB AND RELAY </w:t>
            </w:r>
            <w:r w:rsidR="00F45664">
              <w:rPr>
                <w:b/>
                <w:bCs/>
                <w:sz w:val="26"/>
                <w:szCs w:val="26"/>
              </w:rPr>
              <w:t xml:space="preserve">WIRELESS </w:t>
            </w:r>
            <w:r w:rsidR="000E561E">
              <w:rPr>
                <w:b/>
                <w:bCs/>
                <w:sz w:val="26"/>
                <w:szCs w:val="26"/>
              </w:rPr>
              <w:t xml:space="preserve">ANTENNAS </w:t>
            </w:r>
            <w:r w:rsidR="001A266F">
              <w:rPr>
                <w:b/>
                <w:bCs/>
                <w:sz w:val="26"/>
                <w:szCs w:val="26"/>
              </w:rPr>
              <w:t xml:space="preserve">TO SUPPORT </w:t>
            </w:r>
            <w:r w:rsidR="000C1048">
              <w:rPr>
                <w:b/>
                <w:bCs/>
                <w:sz w:val="26"/>
                <w:szCs w:val="26"/>
              </w:rPr>
              <w:t>NEW WIRELESS DEPLOYMENTS</w:t>
            </w:r>
          </w:p>
          <w:p w:rsidR="00CC5E08" w:rsidRPr="001A266F" w:rsidP="00040127" w14:paraId="49944108" w14:textId="3D06A50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Updated </w:t>
            </w:r>
            <w:r w:rsidR="001A266F">
              <w:rPr>
                <w:b/>
                <w:bCs/>
                <w:i/>
              </w:rPr>
              <w:t xml:space="preserve">Rule Will Ensure </w:t>
            </w:r>
            <w:r w:rsidR="000F7FCD">
              <w:rPr>
                <w:b/>
                <w:bCs/>
                <w:i/>
              </w:rPr>
              <w:t xml:space="preserve">that </w:t>
            </w:r>
            <w:r w:rsidR="001A266F">
              <w:rPr>
                <w:b/>
                <w:bCs/>
                <w:i/>
              </w:rPr>
              <w:t xml:space="preserve">Local Barriers </w:t>
            </w:r>
            <w:r w:rsidR="00F45664">
              <w:rPr>
                <w:b/>
                <w:bCs/>
                <w:i/>
              </w:rPr>
              <w:t>D</w:t>
            </w:r>
            <w:r w:rsidR="001A266F">
              <w:rPr>
                <w:b/>
                <w:bCs/>
                <w:i/>
              </w:rPr>
              <w:t>o</w:t>
            </w:r>
            <w:r w:rsidR="000F7FCD">
              <w:rPr>
                <w:b/>
                <w:bCs/>
                <w:i/>
              </w:rPr>
              <w:t xml:space="preserve"> </w:t>
            </w:r>
            <w:r w:rsidR="00F05D47">
              <w:rPr>
                <w:b/>
                <w:bCs/>
                <w:i/>
              </w:rPr>
              <w:t>N</w:t>
            </w:r>
            <w:r w:rsidR="000F7FCD">
              <w:rPr>
                <w:b/>
                <w:bCs/>
                <w:i/>
              </w:rPr>
              <w:t>o</w:t>
            </w:r>
            <w:r w:rsidR="001A266F">
              <w:rPr>
                <w:b/>
                <w:bCs/>
                <w:i/>
              </w:rPr>
              <w:t xml:space="preserve">t Overburden and Delay Deployment of </w:t>
            </w:r>
            <w:r w:rsidR="000E561E">
              <w:rPr>
                <w:b/>
                <w:bCs/>
                <w:i/>
              </w:rPr>
              <w:t xml:space="preserve">Small Antennas </w:t>
            </w:r>
            <w:r w:rsidR="00F45664">
              <w:rPr>
                <w:b/>
                <w:bCs/>
                <w:i/>
              </w:rPr>
              <w:t>Used to</w:t>
            </w:r>
            <w:r w:rsidR="00911BE1">
              <w:rPr>
                <w:b/>
                <w:bCs/>
                <w:i/>
              </w:rPr>
              <w:t xml:space="preserve"> Distribut</w:t>
            </w:r>
            <w:r w:rsidR="00F45664">
              <w:rPr>
                <w:b/>
                <w:bCs/>
                <w:i/>
              </w:rPr>
              <w:t>e</w:t>
            </w:r>
            <w:r w:rsidR="008F146F">
              <w:rPr>
                <w:b/>
                <w:bCs/>
                <w:i/>
              </w:rPr>
              <w:t xml:space="preserve"> Fixed Wireless </w:t>
            </w:r>
            <w:r w:rsidR="001054F4">
              <w:rPr>
                <w:b/>
                <w:bCs/>
                <w:i/>
              </w:rPr>
              <w:t>Interne</w:t>
            </w:r>
            <w:r w:rsidR="003A66D1">
              <w:rPr>
                <w:b/>
                <w:bCs/>
                <w:i/>
              </w:rPr>
              <w:t>t</w:t>
            </w:r>
            <w:r w:rsidR="001054F4">
              <w:rPr>
                <w:b/>
                <w:bCs/>
                <w:i/>
              </w:rPr>
              <w:t xml:space="preserve"> Access </w:t>
            </w:r>
            <w:r w:rsidR="00911BE1">
              <w:rPr>
                <w:b/>
                <w:bCs/>
                <w:i/>
              </w:rPr>
              <w:t>Services to Multiple Customers</w:t>
            </w:r>
          </w:p>
          <w:p w:rsidR="00F61155" w:rsidRPr="006B0A70" w:rsidP="00BB4E29" w14:paraId="578FA3F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57CA7" w:rsidP="002E165B" w14:paraId="3C928004" w14:textId="36F0BD3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B475F" w:rsidR="001A266F">
              <w:rPr>
                <w:sz w:val="22"/>
                <w:szCs w:val="22"/>
              </w:rPr>
              <w:t xml:space="preserve">January </w:t>
            </w:r>
            <w:r w:rsidRPr="002B475F" w:rsidR="00BE3047">
              <w:rPr>
                <w:sz w:val="22"/>
                <w:szCs w:val="22"/>
              </w:rPr>
              <w:t>7</w:t>
            </w:r>
            <w:r w:rsidRPr="002B475F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3778C4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31423">
              <w:rPr>
                <w:sz w:val="22"/>
                <w:szCs w:val="22"/>
              </w:rPr>
              <w:t>updated its</w:t>
            </w:r>
            <w:r w:rsidR="001A266F">
              <w:rPr>
                <w:sz w:val="22"/>
                <w:szCs w:val="22"/>
              </w:rPr>
              <w:t xml:space="preserve"> </w:t>
            </w:r>
            <w:r w:rsidR="00522C48">
              <w:rPr>
                <w:sz w:val="22"/>
                <w:szCs w:val="22"/>
              </w:rPr>
              <w:t xml:space="preserve">over-the-air reception device </w:t>
            </w:r>
            <w:r w:rsidR="001A266F">
              <w:rPr>
                <w:sz w:val="22"/>
                <w:szCs w:val="22"/>
              </w:rPr>
              <w:t xml:space="preserve">rule to ensure that </w:t>
            </w:r>
            <w:r w:rsidR="000E561E">
              <w:rPr>
                <w:sz w:val="22"/>
                <w:szCs w:val="22"/>
              </w:rPr>
              <w:t xml:space="preserve">certain antennas </w:t>
            </w:r>
            <w:r w:rsidRPr="00F05D47" w:rsidR="00F05D47">
              <w:rPr>
                <w:sz w:val="22"/>
                <w:szCs w:val="22"/>
              </w:rPr>
              <w:t xml:space="preserve">that are used for the distribution of broadband-only fixed wireless services to multiple customer locations </w:t>
            </w:r>
            <w:r w:rsidR="001A266F">
              <w:rPr>
                <w:sz w:val="22"/>
                <w:szCs w:val="22"/>
              </w:rPr>
              <w:t xml:space="preserve">can be sited in ways that support </w:t>
            </w:r>
            <w:r w:rsidR="000E561E">
              <w:rPr>
                <w:sz w:val="22"/>
                <w:szCs w:val="22"/>
              </w:rPr>
              <w:t xml:space="preserve">the deployment of </w:t>
            </w:r>
            <w:r w:rsidR="001A266F">
              <w:rPr>
                <w:sz w:val="22"/>
                <w:szCs w:val="22"/>
              </w:rPr>
              <w:t xml:space="preserve">next generation </w:t>
            </w:r>
            <w:r w:rsidR="003F7C63">
              <w:rPr>
                <w:sz w:val="22"/>
                <w:szCs w:val="22"/>
              </w:rPr>
              <w:t>networks</w:t>
            </w:r>
            <w:r w:rsidR="00F45664">
              <w:rPr>
                <w:sz w:val="22"/>
                <w:szCs w:val="22"/>
              </w:rPr>
              <w:t>,</w:t>
            </w:r>
            <w:r w:rsidR="001A266F">
              <w:rPr>
                <w:sz w:val="22"/>
                <w:szCs w:val="22"/>
              </w:rPr>
              <w:t xml:space="preserve"> including 5G.  The </w:t>
            </w:r>
            <w:r w:rsidR="00031423">
              <w:rPr>
                <w:sz w:val="22"/>
                <w:szCs w:val="22"/>
              </w:rPr>
              <w:t xml:space="preserve">latest </w:t>
            </w:r>
            <w:r w:rsidR="001A266F">
              <w:rPr>
                <w:sz w:val="22"/>
                <w:szCs w:val="22"/>
              </w:rPr>
              <w:t xml:space="preserve">rule </w:t>
            </w:r>
            <w:r w:rsidR="00F45664">
              <w:rPr>
                <w:sz w:val="22"/>
                <w:szCs w:val="22"/>
              </w:rPr>
              <w:t xml:space="preserve">will </w:t>
            </w:r>
            <w:r w:rsidR="001A266F">
              <w:rPr>
                <w:sz w:val="22"/>
                <w:szCs w:val="22"/>
              </w:rPr>
              <w:t xml:space="preserve">ensure that </w:t>
            </w:r>
            <w:r w:rsidR="00A83DA4">
              <w:rPr>
                <w:sz w:val="22"/>
                <w:szCs w:val="22"/>
              </w:rPr>
              <w:t xml:space="preserve">these </w:t>
            </w:r>
            <w:r w:rsidR="001A266F">
              <w:rPr>
                <w:sz w:val="22"/>
                <w:szCs w:val="22"/>
              </w:rPr>
              <w:t xml:space="preserve">hub and relay wireless </w:t>
            </w:r>
            <w:r w:rsidR="000E561E">
              <w:rPr>
                <w:sz w:val="22"/>
                <w:szCs w:val="22"/>
              </w:rPr>
              <w:t>antennas</w:t>
            </w:r>
            <w:r w:rsidR="000C1048">
              <w:rPr>
                <w:sz w:val="22"/>
                <w:szCs w:val="22"/>
              </w:rPr>
              <w:t xml:space="preserve"> </w:t>
            </w:r>
            <w:r w:rsidR="000E561E">
              <w:rPr>
                <w:sz w:val="22"/>
                <w:szCs w:val="22"/>
              </w:rPr>
              <w:t xml:space="preserve">fall </w:t>
            </w:r>
            <w:r w:rsidR="001A266F">
              <w:rPr>
                <w:sz w:val="22"/>
                <w:szCs w:val="22"/>
              </w:rPr>
              <w:t>under the same rule as other</w:t>
            </w:r>
            <w:r>
              <w:rPr>
                <w:sz w:val="22"/>
                <w:szCs w:val="22"/>
              </w:rPr>
              <w:t xml:space="preserve"> </w:t>
            </w:r>
            <w:r w:rsidR="00FD1B7A">
              <w:rPr>
                <w:sz w:val="22"/>
                <w:szCs w:val="22"/>
              </w:rPr>
              <w:t>over-the-air reception</w:t>
            </w:r>
            <w:r>
              <w:rPr>
                <w:sz w:val="22"/>
                <w:szCs w:val="22"/>
              </w:rPr>
              <w:t xml:space="preserve"> devices.</w:t>
            </w:r>
          </w:p>
          <w:p w:rsidR="00F57CA7" w:rsidP="002E165B" w14:paraId="5B45FD42" w14:textId="77777777">
            <w:pPr>
              <w:rPr>
                <w:sz w:val="22"/>
                <w:szCs w:val="22"/>
              </w:rPr>
            </w:pPr>
          </w:p>
          <w:p w:rsidR="00911BE1" w:rsidP="002E165B" w14:paraId="2711A4B8" w14:textId="0D3ED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22E27">
              <w:rPr>
                <w:sz w:val="22"/>
                <w:szCs w:val="22"/>
              </w:rPr>
              <w:t>Whether</w:t>
            </w:r>
            <w:r>
              <w:rPr>
                <w:sz w:val="22"/>
                <w:szCs w:val="22"/>
              </w:rPr>
              <w:t xml:space="preserve"> you live in a</w:t>
            </w:r>
            <w:r w:rsidR="00A22E2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apartment building, assisted living </w:t>
            </w:r>
            <w:r w:rsidR="00A22E27">
              <w:rPr>
                <w:sz w:val="22"/>
                <w:szCs w:val="22"/>
              </w:rPr>
              <w:t>facility</w:t>
            </w:r>
            <w:r>
              <w:rPr>
                <w:sz w:val="22"/>
                <w:szCs w:val="22"/>
              </w:rPr>
              <w:t xml:space="preserve">, or </w:t>
            </w:r>
            <w:r w:rsidR="00A22E27">
              <w:rPr>
                <w:sz w:val="22"/>
                <w:szCs w:val="22"/>
              </w:rPr>
              <w:t xml:space="preserve">mobile home community, </w:t>
            </w:r>
            <w:r w:rsidR="00F45664">
              <w:rPr>
                <w:sz w:val="22"/>
                <w:szCs w:val="22"/>
              </w:rPr>
              <w:t>these</w:t>
            </w:r>
            <w:r w:rsidR="00A22E27">
              <w:rPr>
                <w:sz w:val="22"/>
                <w:szCs w:val="22"/>
              </w:rPr>
              <w:t xml:space="preserve"> devices might well be part of the solution to ensure you and your neighbors are connected to next generation </w:t>
            </w:r>
            <w:r w:rsidR="000F7FCD">
              <w:rPr>
                <w:sz w:val="22"/>
                <w:szCs w:val="22"/>
              </w:rPr>
              <w:t xml:space="preserve">fixed wireless networks </w:t>
            </w:r>
            <w:r w:rsidR="00A22E27">
              <w:rPr>
                <w:sz w:val="22"/>
                <w:szCs w:val="22"/>
              </w:rPr>
              <w:t xml:space="preserve">by relaying wireless services throughout </w:t>
            </w:r>
            <w:r w:rsidR="006716CD">
              <w:rPr>
                <w:sz w:val="22"/>
                <w:szCs w:val="22"/>
              </w:rPr>
              <w:t xml:space="preserve">your </w:t>
            </w:r>
            <w:r w:rsidR="00F45664">
              <w:rPr>
                <w:sz w:val="22"/>
                <w:szCs w:val="22"/>
              </w:rPr>
              <w:t>community</w:t>
            </w:r>
            <w:r w:rsidR="00A22E27">
              <w:rPr>
                <w:sz w:val="22"/>
                <w:szCs w:val="22"/>
              </w:rPr>
              <w:t>.  Likewise, workplaces and event venues may benefit from such tools</w:t>
            </w:r>
            <w:r w:rsidR="00E14ACF">
              <w:rPr>
                <w:sz w:val="22"/>
                <w:szCs w:val="22"/>
              </w:rPr>
              <w:t>,” said FCC Chairman Ajit Pai</w:t>
            </w:r>
            <w:r w:rsidR="00A22E27">
              <w:rPr>
                <w:sz w:val="22"/>
                <w:szCs w:val="22"/>
              </w:rPr>
              <w:t xml:space="preserve">.  </w:t>
            </w:r>
            <w:r w:rsidR="00E14ACF">
              <w:rPr>
                <w:sz w:val="22"/>
                <w:szCs w:val="22"/>
              </w:rPr>
              <w:t>“</w:t>
            </w:r>
            <w:r w:rsidR="00A22E27">
              <w:rPr>
                <w:sz w:val="22"/>
                <w:szCs w:val="22"/>
              </w:rPr>
              <w:t xml:space="preserve">As such, we have to ensure that </w:t>
            </w:r>
            <w:r w:rsidR="00E14ACF">
              <w:rPr>
                <w:sz w:val="22"/>
                <w:szCs w:val="22"/>
              </w:rPr>
              <w:t xml:space="preserve">local </w:t>
            </w:r>
            <w:r w:rsidR="00F45664">
              <w:rPr>
                <w:sz w:val="22"/>
                <w:szCs w:val="22"/>
              </w:rPr>
              <w:t>regulations</w:t>
            </w:r>
            <w:r w:rsidR="00E14ACF">
              <w:rPr>
                <w:sz w:val="22"/>
                <w:szCs w:val="22"/>
              </w:rPr>
              <w:t xml:space="preserve"> </w:t>
            </w:r>
            <w:r w:rsidR="00F45664">
              <w:rPr>
                <w:sz w:val="22"/>
                <w:szCs w:val="22"/>
              </w:rPr>
              <w:t>don’t</w:t>
            </w:r>
            <w:r w:rsidR="00E14ACF">
              <w:rPr>
                <w:sz w:val="22"/>
                <w:szCs w:val="22"/>
              </w:rPr>
              <w:t xml:space="preserve"> place unreasonable burdens on such devices</w:t>
            </w:r>
            <w:r w:rsidR="00F45664">
              <w:rPr>
                <w:sz w:val="22"/>
                <w:szCs w:val="22"/>
              </w:rPr>
              <w:t>.</w:t>
            </w:r>
            <w:r w:rsidR="00E14ACF">
              <w:rPr>
                <w:sz w:val="22"/>
                <w:szCs w:val="22"/>
              </w:rPr>
              <w:t>”</w:t>
            </w:r>
          </w:p>
          <w:p w:rsidR="00911BE1" w:rsidP="002E165B" w14:paraId="6AE8F537" w14:textId="77777777">
            <w:pPr>
              <w:rPr>
                <w:sz w:val="22"/>
                <w:szCs w:val="22"/>
              </w:rPr>
            </w:pPr>
          </w:p>
          <w:p w:rsidR="004E34EA" w:rsidP="008C3C73" w14:paraId="3DB9475A" w14:textId="1FB08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and Order </w:t>
            </w:r>
            <w:r w:rsidR="00334A1A">
              <w:rPr>
                <w:sz w:val="22"/>
                <w:szCs w:val="22"/>
              </w:rPr>
              <w:t xml:space="preserve">released </w:t>
            </w:r>
            <w:r>
              <w:rPr>
                <w:sz w:val="22"/>
                <w:szCs w:val="22"/>
              </w:rPr>
              <w:t xml:space="preserve">today updates the Commission’s </w:t>
            </w:r>
            <w:r w:rsidR="000F7FCD">
              <w:rPr>
                <w:sz w:val="22"/>
                <w:szCs w:val="22"/>
              </w:rPr>
              <w:t xml:space="preserve">rule governing </w:t>
            </w:r>
            <w:r>
              <w:rPr>
                <w:sz w:val="22"/>
                <w:szCs w:val="22"/>
              </w:rPr>
              <w:t>over-the-air reception devices to refle</w:t>
            </w:r>
            <w:r w:rsidR="00F45664"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 xml:space="preserve"> recent trends in wireless networking and </w:t>
            </w:r>
            <w:r w:rsidR="000F7FCD">
              <w:rPr>
                <w:sz w:val="22"/>
                <w:szCs w:val="22"/>
              </w:rPr>
              <w:t xml:space="preserve">to </w:t>
            </w:r>
            <w:r w:rsidRPr="00F57CA7">
              <w:rPr>
                <w:sz w:val="22"/>
                <w:szCs w:val="22"/>
              </w:rPr>
              <w:t>accelerate the deployment of competitive fixed wireless services to consumers.</w:t>
            </w:r>
            <w:r>
              <w:rPr>
                <w:sz w:val="22"/>
                <w:szCs w:val="22"/>
              </w:rPr>
              <w:t xml:space="preserve">  </w:t>
            </w:r>
            <w:r w:rsidR="00C875AB">
              <w:rPr>
                <w:sz w:val="22"/>
                <w:szCs w:val="22"/>
              </w:rPr>
              <w:t>T</w:t>
            </w:r>
            <w:r w:rsidRPr="005F782D" w:rsidR="00C875AB">
              <w:rPr>
                <w:sz w:val="22"/>
                <w:szCs w:val="22"/>
              </w:rPr>
              <w:t>he Commission</w:t>
            </w:r>
            <w:r w:rsidR="00C875AB">
              <w:rPr>
                <w:sz w:val="22"/>
                <w:szCs w:val="22"/>
              </w:rPr>
              <w:t xml:space="preserve"> has long</w:t>
            </w:r>
            <w:r w:rsidRPr="005F782D" w:rsidR="00C875AB">
              <w:rPr>
                <w:sz w:val="22"/>
                <w:szCs w:val="22"/>
              </w:rPr>
              <w:t xml:space="preserve"> prohibit</w:t>
            </w:r>
            <w:r w:rsidR="00C875AB">
              <w:rPr>
                <w:sz w:val="22"/>
                <w:szCs w:val="22"/>
              </w:rPr>
              <w:t>ed</w:t>
            </w:r>
            <w:r w:rsidRPr="005F782D" w:rsidR="00C875AB">
              <w:rPr>
                <w:sz w:val="22"/>
                <w:szCs w:val="22"/>
              </w:rPr>
              <w:t xml:space="preserve"> certain state and local restrictions that unreasonably impair the ability of users to deploy small</w:t>
            </w:r>
            <w:r w:rsidR="00616547">
              <w:rPr>
                <w:sz w:val="22"/>
                <w:szCs w:val="22"/>
              </w:rPr>
              <w:t xml:space="preserve"> over-the-air reception</w:t>
            </w:r>
            <w:r w:rsidRPr="005F782D" w:rsidR="00C875AB">
              <w:rPr>
                <w:sz w:val="22"/>
                <w:szCs w:val="22"/>
              </w:rPr>
              <w:t xml:space="preserve"> devices on their own property</w:t>
            </w:r>
            <w:r w:rsidR="00616547">
              <w:rPr>
                <w:sz w:val="22"/>
                <w:szCs w:val="22"/>
              </w:rPr>
              <w:t xml:space="preserve">, but </w:t>
            </w:r>
            <w:r w:rsidR="008C3C73">
              <w:rPr>
                <w:sz w:val="22"/>
                <w:szCs w:val="22"/>
              </w:rPr>
              <w:t>the Commission’s rule</w:t>
            </w:r>
            <w:r w:rsidR="00616547">
              <w:rPr>
                <w:sz w:val="22"/>
                <w:szCs w:val="22"/>
              </w:rPr>
              <w:t xml:space="preserve"> did not cover such devices if they were used primarily as hubs for the distribution of service to multiple customer locations. </w:t>
            </w:r>
            <w:r w:rsidR="003F7C63">
              <w:rPr>
                <w:sz w:val="22"/>
                <w:szCs w:val="22"/>
              </w:rPr>
              <w:t xml:space="preserve"> </w:t>
            </w:r>
            <w:r w:rsidRPr="008C3C73" w:rsidR="008C3C73">
              <w:rPr>
                <w:sz w:val="22"/>
                <w:szCs w:val="22"/>
              </w:rPr>
              <w:t>As developments in fixed wireless technology and network design have resulted in denser deployment of smaller antennas</w:t>
            </w:r>
            <w:r w:rsidR="008C3C73">
              <w:rPr>
                <w:sz w:val="22"/>
                <w:szCs w:val="22"/>
              </w:rPr>
              <w:t>, fix</w:t>
            </w:r>
            <w:r w:rsidR="006F78CE">
              <w:rPr>
                <w:sz w:val="22"/>
                <w:szCs w:val="22"/>
              </w:rPr>
              <w:t>ed</w:t>
            </w:r>
            <w:r w:rsidR="008C3C73">
              <w:rPr>
                <w:sz w:val="22"/>
                <w:szCs w:val="22"/>
              </w:rPr>
              <w:t xml:space="preserve"> wireless providers</w:t>
            </w:r>
            <w:r w:rsidR="00616547">
              <w:rPr>
                <w:sz w:val="22"/>
                <w:szCs w:val="22"/>
              </w:rPr>
              <w:t xml:space="preserve"> </w:t>
            </w:r>
            <w:r w:rsidR="00E51FDD">
              <w:rPr>
                <w:sz w:val="22"/>
                <w:szCs w:val="22"/>
              </w:rPr>
              <w:t>have less flexibility in where th</w:t>
            </w:r>
            <w:r w:rsidRPr="003C76A9" w:rsidR="00C875AB">
              <w:rPr>
                <w:sz w:val="22"/>
                <w:szCs w:val="22"/>
              </w:rPr>
              <w:t xml:space="preserve">ey can locate hub </w:t>
            </w:r>
            <w:r w:rsidR="00C875AB">
              <w:rPr>
                <w:sz w:val="22"/>
                <w:szCs w:val="22"/>
              </w:rPr>
              <w:t xml:space="preserve">and relay </w:t>
            </w:r>
            <w:r w:rsidRPr="003C76A9" w:rsidR="00C875AB">
              <w:rPr>
                <w:sz w:val="22"/>
                <w:szCs w:val="22"/>
              </w:rPr>
              <w:t xml:space="preserve">sites.  </w:t>
            </w:r>
          </w:p>
          <w:p w:rsidR="004E34EA" w:rsidP="002E165B" w14:paraId="126EF812" w14:textId="77777777">
            <w:pPr>
              <w:rPr>
                <w:sz w:val="22"/>
                <w:szCs w:val="22"/>
              </w:rPr>
            </w:pPr>
          </w:p>
          <w:p w:rsidR="003C76A9" w:rsidP="003C76A9" w14:paraId="17B26E89" w14:textId="45CEA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 ensure</w:t>
            </w:r>
            <w:r w:rsidR="0003142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that the Commission’s reasonable and consistent national rule</w:t>
            </w:r>
            <w:r w:rsidR="00CA1A06">
              <w:rPr>
                <w:sz w:val="22"/>
                <w:szCs w:val="22"/>
              </w:rPr>
              <w:t xml:space="preserve"> </w:t>
            </w:r>
            <w:r w:rsidR="006F78CE">
              <w:rPr>
                <w:sz w:val="22"/>
                <w:szCs w:val="22"/>
              </w:rPr>
              <w:t>protect</w:t>
            </w:r>
            <w:r w:rsidR="008E14BA">
              <w:rPr>
                <w:sz w:val="22"/>
                <w:szCs w:val="22"/>
              </w:rPr>
              <w:t>s</w:t>
            </w:r>
            <w:r w:rsidR="00CA1A06">
              <w:rPr>
                <w:sz w:val="22"/>
                <w:szCs w:val="22"/>
              </w:rPr>
              <w:t xml:space="preserve"> hub and relay antennas that distribute broadband-only fix</w:t>
            </w:r>
            <w:r w:rsidR="00B04E76">
              <w:rPr>
                <w:sz w:val="22"/>
                <w:szCs w:val="22"/>
              </w:rPr>
              <w:t>ed wireless services to multiple consumer locations, regardless of</w:t>
            </w:r>
            <w:r w:rsidR="00D30932">
              <w:rPr>
                <w:sz w:val="22"/>
                <w:szCs w:val="22"/>
              </w:rPr>
              <w:t xml:space="preserve"> </w:t>
            </w:r>
            <w:r w:rsidRPr="00A129AF" w:rsidR="00A129AF">
              <w:rPr>
                <w:sz w:val="22"/>
                <w:szCs w:val="22"/>
              </w:rPr>
              <w:t xml:space="preserve">whether they are primarily used for this purpose, provided the antennas satisfy </w:t>
            </w:r>
            <w:r w:rsidR="00EA7DD7">
              <w:rPr>
                <w:sz w:val="22"/>
                <w:szCs w:val="22"/>
              </w:rPr>
              <w:t xml:space="preserve">the </w:t>
            </w:r>
            <w:r w:rsidRPr="00A129AF" w:rsidR="00A129AF">
              <w:rPr>
                <w:sz w:val="22"/>
                <w:szCs w:val="22"/>
              </w:rPr>
              <w:t>other conditions of the rule</w:t>
            </w:r>
            <w:r w:rsidR="00EA7DD7">
              <w:rPr>
                <w:sz w:val="22"/>
                <w:szCs w:val="22"/>
              </w:rPr>
              <w:t>, including size limitations</w:t>
            </w:r>
            <w:r w:rsidR="00B04E7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The </w:t>
            </w:r>
            <w:r w:rsidR="00031423">
              <w:rPr>
                <w:sz w:val="22"/>
                <w:szCs w:val="22"/>
              </w:rPr>
              <w:t>updated</w:t>
            </w:r>
            <w:r>
              <w:rPr>
                <w:sz w:val="22"/>
                <w:szCs w:val="22"/>
              </w:rPr>
              <w:t xml:space="preserve"> rule </w:t>
            </w:r>
            <w:r w:rsidR="006F78CE">
              <w:rPr>
                <w:sz w:val="22"/>
                <w:szCs w:val="22"/>
              </w:rPr>
              <w:t>will enable fixed wireless service providers to bring faster Internet speeds and advanced applications to communities across the county</w:t>
            </w:r>
            <w:r w:rsidRPr="003C76A9">
              <w:rPr>
                <w:sz w:val="22"/>
                <w:szCs w:val="22"/>
              </w:rPr>
              <w:t xml:space="preserve">.  </w:t>
            </w:r>
          </w:p>
          <w:p w:rsidR="003C76A9" w:rsidRPr="002E165B" w:rsidP="002E165B" w14:paraId="3347493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0D0E62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91B175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F5BAA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B1123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97538D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24"/>
    <w:rsid w:val="0002500C"/>
    <w:rsid w:val="000311FC"/>
    <w:rsid w:val="00031423"/>
    <w:rsid w:val="00036A93"/>
    <w:rsid w:val="00040127"/>
    <w:rsid w:val="00056B2E"/>
    <w:rsid w:val="00065E2D"/>
    <w:rsid w:val="00081232"/>
    <w:rsid w:val="00091E65"/>
    <w:rsid w:val="00096D4A"/>
    <w:rsid w:val="000A38EA"/>
    <w:rsid w:val="000C1048"/>
    <w:rsid w:val="000C1E47"/>
    <w:rsid w:val="000C26F3"/>
    <w:rsid w:val="000C68BF"/>
    <w:rsid w:val="000E049E"/>
    <w:rsid w:val="000E561E"/>
    <w:rsid w:val="000F7FCD"/>
    <w:rsid w:val="001054F4"/>
    <w:rsid w:val="0010799B"/>
    <w:rsid w:val="00117DB2"/>
    <w:rsid w:val="00123ED2"/>
    <w:rsid w:val="00125BE0"/>
    <w:rsid w:val="00142C13"/>
    <w:rsid w:val="00152776"/>
    <w:rsid w:val="00153222"/>
    <w:rsid w:val="0015771C"/>
    <w:rsid w:val="001577D3"/>
    <w:rsid w:val="001733A6"/>
    <w:rsid w:val="001865A9"/>
    <w:rsid w:val="00187DB2"/>
    <w:rsid w:val="001A266F"/>
    <w:rsid w:val="001B20BB"/>
    <w:rsid w:val="001C4370"/>
    <w:rsid w:val="001D3779"/>
    <w:rsid w:val="001F0469"/>
    <w:rsid w:val="00203A98"/>
    <w:rsid w:val="00203C5F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475F"/>
    <w:rsid w:val="002D03E5"/>
    <w:rsid w:val="002E165B"/>
    <w:rsid w:val="002E3F1D"/>
    <w:rsid w:val="002F31D0"/>
    <w:rsid w:val="00300359"/>
    <w:rsid w:val="0031773E"/>
    <w:rsid w:val="00333871"/>
    <w:rsid w:val="00334A1A"/>
    <w:rsid w:val="00347716"/>
    <w:rsid w:val="003506E1"/>
    <w:rsid w:val="003727E3"/>
    <w:rsid w:val="003778C4"/>
    <w:rsid w:val="00385A93"/>
    <w:rsid w:val="003910F1"/>
    <w:rsid w:val="003A66D1"/>
    <w:rsid w:val="003C76A9"/>
    <w:rsid w:val="003E42FC"/>
    <w:rsid w:val="003E5991"/>
    <w:rsid w:val="003F344A"/>
    <w:rsid w:val="003F3F5A"/>
    <w:rsid w:val="003F7C63"/>
    <w:rsid w:val="00403FF0"/>
    <w:rsid w:val="00410A6B"/>
    <w:rsid w:val="00413CF3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725B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34EA"/>
    <w:rsid w:val="004F0F1F"/>
    <w:rsid w:val="005022AA"/>
    <w:rsid w:val="00504845"/>
    <w:rsid w:val="0050757F"/>
    <w:rsid w:val="00516AD2"/>
    <w:rsid w:val="00522C48"/>
    <w:rsid w:val="00536809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5F753C"/>
    <w:rsid w:val="005F782D"/>
    <w:rsid w:val="00600DDA"/>
    <w:rsid w:val="00601614"/>
    <w:rsid w:val="00603A30"/>
    <w:rsid w:val="00604211"/>
    <w:rsid w:val="00613498"/>
    <w:rsid w:val="00616547"/>
    <w:rsid w:val="00616A3D"/>
    <w:rsid w:val="00617B94"/>
    <w:rsid w:val="00620BED"/>
    <w:rsid w:val="006415B4"/>
    <w:rsid w:val="00644E3D"/>
    <w:rsid w:val="00651B9E"/>
    <w:rsid w:val="00652019"/>
    <w:rsid w:val="00653026"/>
    <w:rsid w:val="00657EC9"/>
    <w:rsid w:val="00665633"/>
    <w:rsid w:val="006667AF"/>
    <w:rsid w:val="006716CD"/>
    <w:rsid w:val="00674C86"/>
    <w:rsid w:val="00675445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8CE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6324"/>
    <w:rsid w:val="00830FC6"/>
    <w:rsid w:val="008333FE"/>
    <w:rsid w:val="00850E26"/>
    <w:rsid w:val="00865879"/>
    <w:rsid w:val="00865EAA"/>
    <w:rsid w:val="00866F06"/>
    <w:rsid w:val="008728F5"/>
    <w:rsid w:val="008810E7"/>
    <w:rsid w:val="008824C2"/>
    <w:rsid w:val="008960E4"/>
    <w:rsid w:val="008A3940"/>
    <w:rsid w:val="008B13C9"/>
    <w:rsid w:val="008C248C"/>
    <w:rsid w:val="008C3C73"/>
    <w:rsid w:val="008C5432"/>
    <w:rsid w:val="008C7BF1"/>
    <w:rsid w:val="008D00D6"/>
    <w:rsid w:val="008D4D00"/>
    <w:rsid w:val="008D4E5E"/>
    <w:rsid w:val="008D7ABD"/>
    <w:rsid w:val="008E14BA"/>
    <w:rsid w:val="008E55A2"/>
    <w:rsid w:val="008F146F"/>
    <w:rsid w:val="008F1609"/>
    <w:rsid w:val="008F78D8"/>
    <w:rsid w:val="00911BE1"/>
    <w:rsid w:val="0093373C"/>
    <w:rsid w:val="00961620"/>
    <w:rsid w:val="009617C8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7F0A"/>
    <w:rsid w:val="00A1167D"/>
    <w:rsid w:val="00A129AF"/>
    <w:rsid w:val="00A225A9"/>
    <w:rsid w:val="00A22E27"/>
    <w:rsid w:val="00A236B4"/>
    <w:rsid w:val="00A24A81"/>
    <w:rsid w:val="00A3308E"/>
    <w:rsid w:val="00A35DFD"/>
    <w:rsid w:val="00A702DF"/>
    <w:rsid w:val="00A775A3"/>
    <w:rsid w:val="00A81700"/>
    <w:rsid w:val="00A81B5B"/>
    <w:rsid w:val="00A82FAD"/>
    <w:rsid w:val="00A83DA4"/>
    <w:rsid w:val="00A9673A"/>
    <w:rsid w:val="00A96EF2"/>
    <w:rsid w:val="00AA5C35"/>
    <w:rsid w:val="00AA5ED9"/>
    <w:rsid w:val="00AA6E78"/>
    <w:rsid w:val="00AC0A38"/>
    <w:rsid w:val="00AC4E0E"/>
    <w:rsid w:val="00AC517B"/>
    <w:rsid w:val="00AD0D19"/>
    <w:rsid w:val="00AD4184"/>
    <w:rsid w:val="00AF051B"/>
    <w:rsid w:val="00B037A2"/>
    <w:rsid w:val="00B04E76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67D6"/>
    <w:rsid w:val="00BA6350"/>
    <w:rsid w:val="00BB4E29"/>
    <w:rsid w:val="00BB74C9"/>
    <w:rsid w:val="00BC3AB6"/>
    <w:rsid w:val="00BD19E8"/>
    <w:rsid w:val="00BD4273"/>
    <w:rsid w:val="00BE3047"/>
    <w:rsid w:val="00C01DC6"/>
    <w:rsid w:val="00C31ED8"/>
    <w:rsid w:val="00C432E4"/>
    <w:rsid w:val="00C6153B"/>
    <w:rsid w:val="00C70C26"/>
    <w:rsid w:val="00C72001"/>
    <w:rsid w:val="00C772B7"/>
    <w:rsid w:val="00C80347"/>
    <w:rsid w:val="00C875AB"/>
    <w:rsid w:val="00CA1A06"/>
    <w:rsid w:val="00CB24D2"/>
    <w:rsid w:val="00CB7C1A"/>
    <w:rsid w:val="00CC5E08"/>
    <w:rsid w:val="00CE14FD"/>
    <w:rsid w:val="00CE1BF3"/>
    <w:rsid w:val="00CF6860"/>
    <w:rsid w:val="00D02AC6"/>
    <w:rsid w:val="00D03F0C"/>
    <w:rsid w:val="00D04312"/>
    <w:rsid w:val="00D1246D"/>
    <w:rsid w:val="00D132AD"/>
    <w:rsid w:val="00D16A7F"/>
    <w:rsid w:val="00D16AD2"/>
    <w:rsid w:val="00D22596"/>
    <w:rsid w:val="00D22691"/>
    <w:rsid w:val="00D24C3D"/>
    <w:rsid w:val="00D3093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4ACF"/>
    <w:rsid w:val="00E24255"/>
    <w:rsid w:val="00E349AA"/>
    <w:rsid w:val="00E34F1C"/>
    <w:rsid w:val="00E41390"/>
    <w:rsid w:val="00E41CA0"/>
    <w:rsid w:val="00E4366B"/>
    <w:rsid w:val="00E50A4A"/>
    <w:rsid w:val="00E51FDD"/>
    <w:rsid w:val="00E606DE"/>
    <w:rsid w:val="00E644FE"/>
    <w:rsid w:val="00E72733"/>
    <w:rsid w:val="00E742FA"/>
    <w:rsid w:val="00E76816"/>
    <w:rsid w:val="00E83DBF"/>
    <w:rsid w:val="00E87C13"/>
    <w:rsid w:val="00E87E25"/>
    <w:rsid w:val="00E94CD9"/>
    <w:rsid w:val="00EA1A76"/>
    <w:rsid w:val="00EA290B"/>
    <w:rsid w:val="00EA7DD7"/>
    <w:rsid w:val="00EE0E90"/>
    <w:rsid w:val="00EF3BCA"/>
    <w:rsid w:val="00EF729B"/>
    <w:rsid w:val="00F01B0D"/>
    <w:rsid w:val="00F05D47"/>
    <w:rsid w:val="00F1238F"/>
    <w:rsid w:val="00F16485"/>
    <w:rsid w:val="00F228ED"/>
    <w:rsid w:val="00F26E31"/>
    <w:rsid w:val="00F27C6C"/>
    <w:rsid w:val="00F34A8D"/>
    <w:rsid w:val="00F45664"/>
    <w:rsid w:val="00F50D25"/>
    <w:rsid w:val="00F535D8"/>
    <w:rsid w:val="00F57CA7"/>
    <w:rsid w:val="00F61155"/>
    <w:rsid w:val="00F708E3"/>
    <w:rsid w:val="00F76561"/>
    <w:rsid w:val="00F84736"/>
    <w:rsid w:val="00F974A1"/>
    <w:rsid w:val="00FC23B4"/>
    <w:rsid w:val="00FC6C29"/>
    <w:rsid w:val="00FD1B7A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7659D6F-BB99-47D4-9B4E-64DB2EA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7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7F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