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25E7E" w:rsidP="00051139" w14:paraId="0C998CAC" w14:textId="1A3074E2">
      <w:pPr>
        <w:pStyle w:val="TOAHeading"/>
        <w:spacing w:line="240" w:lineRule="auto"/>
        <w:jc w:val="right"/>
        <w:rPr>
          <w:rFonts w:ascii="Times New Roman" w:hAnsi="Times New Roman"/>
        </w:rPr>
      </w:pPr>
      <w:bookmarkStart w:id="0" w:name="_Hlk448319"/>
      <w:bookmarkStart w:id="1" w:name="_GoBack"/>
      <w:bookmarkEnd w:id="1"/>
      <w:r>
        <w:rPr>
          <w:rFonts w:ascii="Times New Roman" w:hAnsi="Times New Roman"/>
        </w:rPr>
        <w:t>January 12</w:t>
      </w:r>
      <w:r w:rsidR="00A61358">
        <w:rPr>
          <w:rFonts w:ascii="Times New Roman" w:hAnsi="Times New Roman"/>
        </w:rPr>
        <w:t>, 202</w:t>
      </w:r>
      <w:r>
        <w:rPr>
          <w:rFonts w:ascii="Times New Roman" w:hAnsi="Times New Roman"/>
        </w:rPr>
        <w:t>1</w:t>
      </w:r>
    </w:p>
    <w:p w:rsidR="00D25E7E" w:rsidP="00D25E7E" w14:paraId="79B647DF" w14:textId="77777777">
      <w:pPr>
        <w:tabs>
          <w:tab w:val="left" w:pos="-720"/>
        </w:tabs>
        <w:suppressAutoHyphens/>
        <w:rPr>
          <w:rFonts w:ascii="Times New Roman" w:hAnsi="Times New Roman"/>
        </w:rPr>
      </w:pPr>
    </w:p>
    <w:p w:rsidR="00F75049" w:rsidRPr="00826E2D" w:rsidP="00F75049" w14:paraId="60F0285A" w14:textId="73DEC9BA">
      <w:pPr>
        <w:pStyle w:val="NewHeading"/>
        <w:tabs>
          <w:tab w:val="clear" w:pos="4680"/>
        </w:tabs>
        <w:spacing w:line="240" w:lineRule="auto"/>
        <w:rPr>
          <w:rFonts w:ascii="Times New Roman" w:hAnsi="Times New Roman"/>
        </w:rPr>
      </w:pPr>
      <w:r w:rsidRPr="00826E2D">
        <w:rPr>
          <w:rFonts w:ascii="Times New Roman" w:hAnsi="Times New Roman"/>
        </w:rPr>
        <w:t xml:space="preserve">DELETION OF </w:t>
      </w:r>
      <w:r>
        <w:rPr>
          <w:rFonts w:ascii="Times New Roman" w:hAnsi="Times New Roman"/>
        </w:rPr>
        <w:t>ITEM</w:t>
      </w:r>
      <w:r w:rsidR="00FF33AF">
        <w:rPr>
          <w:rFonts w:ascii="Times New Roman" w:hAnsi="Times New Roman"/>
        </w:rPr>
        <w:t>S</w:t>
      </w:r>
      <w:r>
        <w:rPr>
          <w:rFonts w:ascii="Times New Roman" w:hAnsi="Times New Roman"/>
        </w:rPr>
        <w:t xml:space="preserve"> FROM </w:t>
      </w:r>
      <w:r w:rsidR="003E0027">
        <w:rPr>
          <w:rFonts w:ascii="Times New Roman" w:hAnsi="Times New Roman"/>
        </w:rPr>
        <w:t xml:space="preserve">JANUARY 13, 2021 </w:t>
      </w:r>
      <w:r w:rsidRPr="00826E2D">
        <w:rPr>
          <w:rFonts w:ascii="Times New Roman" w:hAnsi="Times New Roman"/>
        </w:rPr>
        <w:t>OPEN MEETING</w:t>
      </w:r>
    </w:p>
    <w:p w:rsidR="00F75049" w:rsidRPr="00400017" w:rsidP="00F75049" w14:paraId="7848E5B9" w14:textId="77777777">
      <w:pPr>
        <w:pStyle w:val="BodyText"/>
        <w:tabs>
          <w:tab w:val="clear" w:pos="-720"/>
        </w:tabs>
        <w:spacing w:line="240" w:lineRule="auto"/>
      </w:pPr>
    </w:p>
    <w:p w:rsidR="00F75049" w:rsidRPr="0093449F" w:rsidP="00F75049" w14:paraId="1FA1F307" w14:textId="7A90C6F7">
      <w:pPr>
        <w:pStyle w:val="BodyText"/>
        <w:tabs>
          <w:tab w:val="clear" w:pos="-720"/>
        </w:tabs>
        <w:spacing w:line="240" w:lineRule="auto"/>
        <w:jc w:val="left"/>
      </w:pPr>
      <w:r w:rsidRPr="007A1E25">
        <w:t>The following</w:t>
      </w:r>
      <w:r>
        <w:t xml:space="preserve"> </w:t>
      </w:r>
      <w:r w:rsidRPr="007A1E25">
        <w:t>ite</w:t>
      </w:r>
      <w:r w:rsidR="00FC149E">
        <w:t>m</w:t>
      </w:r>
      <w:r w:rsidR="00FF33AF">
        <w:t>s</w:t>
      </w:r>
      <w:r>
        <w:t xml:space="preserve"> ha</w:t>
      </w:r>
      <w:r w:rsidR="00FF33AF">
        <w:t>ve</w:t>
      </w:r>
      <w:r w:rsidRPr="007A1E25">
        <w:t xml:space="preserve"> </w:t>
      </w:r>
      <w:r w:rsidR="0040234E">
        <w:t xml:space="preserve">been </w:t>
      </w:r>
      <w:r w:rsidR="003A2536">
        <w:t xml:space="preserve">adopted by the Commission and </w:t>
      </w:r>
      <w:r w:rsidRPr="007A1E25">
        <w:t xml:space="preserve">deleted from the list of items scheduled for consideration at the </w:t>
      </w:r>
      <w:r w:rsidR="00397012">
        <w:t>Wednesday</w:t>
      </w:r>
      <w:r w:rsidRPr="007A1E25">
        <w:t>,</w:t>
      </w:r>
      <w:r>
        <w:t xml:space="preserve"> </w:t>
      </w:r>
      <w:r w:rsidR="00397012">
        <w:t>January 13</w:t>
      </w:r>
      <w:r>
        <w:t xml:space="preserve">, </w:t>
      </w:r>
      <w:r w:rsidR="005A7A29">
        <w:t>202</w:t>
      </w:r>
      <w:r w:rsidR="00397012">
        <w:t>1</w:t>
      </w:r>
      <w:r w:rsidRPr="007A1E25">
        <w:t>, Open Meeting</w:t>
      </w:r>
      <w:r>
        <w:t>.</w:t>
      </w:r>
      <w:r w:rsidRPr="007A1E25">
        <w:t xml:space="preserve"> </w:t>
      </w:r>
      <w:r>
        <w:t>The item</w:t>
      </w:r>
      <w:r w:rsidR="00FF33AF">
        <w:t>s</w:t>
      </w:r>
      <w:r w:rsidR="006D1DFA">
        <w:t xml:space="preserve"> w</w:t>
      </w:r>
      <w:r w:rsidR="00FF33AF">
        <w:t>ere</w:t>
      </w:r>
      <w:r>
        <w:t xml:space="preserve"> </w:t>
      </w:r>
      <w:r w:rsidRPr="007A1E25">
        <w:t>previously listed in the Commission’s Notice of</w:t>
      </w:r>
      <w:r>
        <w:t xml:space="preserve"> </w:t>
      </w:r>
      <w:r w:rsidR="00397012">
        <w:t>Wednesday</w:t>
      </w:r>
      <w:r w:rsidR="00AC2092">
        <w:t>,</w:t>
      </w:r>
      <w:r w:rsidRPr="007A1E25">
        <w:t xml:space="preserve"> </w:t>
      </w:r>
      <w:r w:rsidR="00397012">
        <w:t>January</w:t>
      </w:r>
      <w:r w:rsidR="00AB4FFB">
        <w:t xml:space="preserve"> </w:t>
      </w:r>
      <w:r w:rsidR="00397012">
        <w:t>6</w:t>
      </w:r>
      <w:r>
        <w:t>, 20</w:t>
      </w:r>
      <w:r w:rsidR="005A7A29">
        <w:t>2</w:t>
      </w:r>
      <w:r w:rsidR="00397012">
        <w:t>1</w:t>
      </w:r>
      <w:r w:rsidR="00A54ADA">
        <w:t xml:space="preserve">.  </w:t>
      </w:r>
    </w:p>
    <w:p w:rsidR="00F75049" w:rsidRPr="007A1E25" w:rsidP="00F75049" w14:paraId="22F52119" w14:textId="77777777">
      <w:pPr>
        <w:pStyle w:val="BodyText"/>
        <w:tabs>
          <w:tab w:val="clear" w:pos="-720"/>
        </w:tabs>
        <w:spacing w:line="240" w:lineRule="auto"/>
        <w:jc w:val="left"/>
        <w:rPr>
          <w:b/>
          <w:caps/>
        </w:rPr>
      </w:pPr>
      <w:r w:rsidRPr="007A1E25">
        <w:t xml:space="preserve">. </w:t>
      </w:r>
    </w:p>
    <w:tbl>
      <w:tblPr>
        <w:tblpPr w:leftFromText="180" w:rightFromText="180" w:vertAnchor="text" w:tblpXSpec="right" w:tblpY="1"/>
        <w:tblOverlap w:val="never"/>
        <w:tblW w:w="9540" w:type="dxa"/>
        <w:tblLayout w:type="fixed"/>
        <w:tblCellMar>
          <w:left w:w="120" w:type="dxa"/>
          <w:right w:w="120" w:type="dxa"/>
        </w:tblCellMar>
        <w:tblLook w:val="0000"/>
      </w:tblPr>
      <w:tblGrid>
        <w:gridCol w:w="1440"/>
        <w:gridCol w:w="2880"/>
        <w:gridCol w:w="5220"/>
      </w:tblGrid>
      <w:tr w14:paraId="7B82A064" w14:textId="77777777" w:rsidTr="00812B58">
        <w:tblPrEx>
          <w:tblW w:w="9540" w:type="dxa"/>
          <w:tblLayout w:type="fixed"/>
          <w:tblCellMar>
            <w:left w:w="120" w:type="dxa"/>
            <w:right w:w="120" w:type="dxa"/>
          </w:tblCellMar>
          <w:tblLook w:val="0000"/>
        </w:tblPrEx>
        <w:tc>
          <w:tcPr>
            <w:tcW w:w="1440" w:type="dxa"/>
          </w:tcPr>
          <w:bookmarkEnd w:id="0"/>
          <w:p w:rsidR="00F10808" w:rsidP="00812B58" w14:paraId="568FE9F5" w14:textId="77777777">
            <w:pPr>
              <w:spacing w:before="90" w:after="54"/>
              <w:jc w:val="center"/>
              <w:rPr>
                <w:rFonts w:ascii="Times New Roman" w:hAnsi="Times New Roman"/>
                <w:b/>
                <w:u w:val="single"/>
              </w:rPr>
            </w:pPr>
            <w:r>
              <w:rPr>
                <w:rFonts w:ascii="Times New Roman" w:hAnsi="Times New Roman"/>
                <w:b/>
                <w:u w:val="single"/>
              </w:rPr>
              <w:t>ITEM NO.</w:t>
            </w:r>
          </w:p>
        </w:tc>
        <w:tc>
          <w:tcPr>
            <w:tcW w:w="2880" w:type="dxa"/>
          </w:tcPr>
          <w:p w:rsidR="00F10808" w:rsidP="00812B58" w14:paraId="6A0F3C0F" w14:textId="77777777">
            <w:pPr>
              <w:spacing w:before="90" w:after="54"/>
              <w:jc w:val="center"/>
              <w:rPr>
                <w:rFonts w:ascii="Times New Roman" w:hAnsi="Times New Roman"/>
                <w:b/>
                <w:u w:val="single"/>
              </w:rPr>
            </w:pPr>
            <w:r>
              <w:rPr>
                <w:rFonts w:ascii="Times New Roman" w:hAnsi="Times New Roman"/>
                <w:b/>
                <w:u w:val="single"/>
              </w:rPr>
              <w:t>BUREAU</w:t>
            </w:r>
          </w:p>
        </w:tc>
        <w:tc>
          <w:tcPr>
            <w:tcW w:w="5220" w:type="dxa"/>
          </w:tcPr>
          <w:p w:rsidR="00F10808" w:rsidP="00812B58" w14:paraId="65800668" w14:textId="77777777">
            <w:pPr>
              <w:spacing w:before="90" w:after="54"/>
              <w:jc w:val="center"/>
              <w:rPr>
                <w:rFonts w:ascii="Times New Roman" w:hAnsi="Times New Roman"/>
                <w:b/>
                <w:u w:val="single"/>
              </w:rPr>
            </w:pPr>
            <w:r>
              <w:rPr>
                <w:rFonts w:ascii="Times New Roman" w:hAnsi="Times New Roman"/>
                <w:b/>
                <w:u w:val="single"/>
              </w:rPr>
              <w:t>SUBJECT</w:t>
            </w:r>
          </w:p>
        </w:tc>
      </w:tr>
    </w:tbl>
    <w:tbl>
      <w:tblPr>
        <w:tblW w:w="9540" w:type="dxa"/>
        <w:tblInd w:w="-60" w:type="dxa"/>
        <w:tblLayout w:type="fixed"/>
        <w:tblCellMar>
          <w:left w:w="120" w:type="dxa"/>
          <w:right w:w="120" w:type="dxa"/>
        </w:tblCellMar>
        <w:tblLook w:val="0000"/>
      </w:tblPr>
      <w:tblGrid>
        <w:gridCol w:w="1440"/>
        <w:gridCol w:w="2880"/>
        <w:gridCol w:w="5220"/>
      </w:tblGrid>
      <w:tr w14:paraId="6CE09AF0" w14:textId="77777777" w:rsidTr="007E1730">
        <w:tblPrEx>
          <w:tblW w:w="9540" w:type="dxa"/>
          <w:tblInd w:w="-60" w:type="dxa"/>
          <w:tblLayout w:type="fixed"/>
          <w:tblCellMar>
            <w:left w:w="120" w:type="dxa"/>
            <w:right w:w="120" w:type="dxa"/>
          </w:tblCellMar>
          <w:tblLook w:val="0000"/>
        </w:tblPrEx>
        <w:tc>
          <w:tcPr>
            <w:tcW w:w="1440" w:type="dxa"/>
          </w:tcPr>
          <w:p w:rsidR="009B7625" w:rsidP="007E1730" w14:paraId="019CBDE6" w14:textId="77777777">
            <w:pPr>
              <w:suppressAutoHyphens/>
              <w:spacing w:before="90" w:after="54"/>
              <w:jc w:val="center"/>
              <w:rPr>
                <w:rFonts w:ascii="Times New Roman" w:hAnsi="Times New Roman"/>
                <w:b/>
              </w:rPr>
            </w:pPr>
            <w:r>
              <w:rPr>
                <w:rFonts w:ascii="Times New Roman" w:hAnsi="Times New Roman"/>
                <w:b/>
              </w:rPr>
              <w:t>6</w:t>
            </w:r>
          </w:p>
        </w:tc>
        <w:tc>
          <w:tcPr>
            <w:tcW w:w="2880" w:type="dxa"/>
          </w:tcPr>
          <w:p w:rsidR="009B7625" w:rsidP="007E1730" w14:paraId="752DD96C" w14:textId="77777777">
            <w:pPr>
              <w:autoSpaceDE/>
              <w:autoSpaceDN/>
              <w:spacing w:before="120" w:after="54"/>
              <w:jc w:val="center"/>
              <w:rPr>
                <w:rFonts w:ascii="Times New Roman" w:hAnsi="Times New Roman"/>
                <w:b/>
              </w:rPr>
            </w:pPr>
            <w:r>
              <w:rPr>
                <w:rFonts w:ascii="Times New Roman" w:hAnsi="Times New Roman"/>
                <w:b/>
              </w:rPr>
              <w:t>WIRELINE COMPETITION</w:t>
            </w:r>
          </w:p>
          <w:p w:rsidR="009B7625" w:rsidRPr="0024134A" w:rsidP="007E1730" w14:paraId="7AFAFF44" w14:textId="77777777">
            <w:pPr>
              <w:autoSpaceDE/>
              <w:autoSpaceDN/>
              <w:spacing w:before="120" w:after="54"/>
              <w:jc w:val="center"/>
              <w:rPr>
                <w:rFonts w:ascii="Times New Roman" w:hAnsi="Times New Roman"/>
                <w:b/>
              </w:rPr>
            </w:pPr>
          </w:p>
        </w:tc>
        <w:tc>
          <w:tcPr>
            <w:tcW w:w="5220" w:type="dxa"/>
          </w:tcPr>
          <w:p w:rsidR="009B7625" w:rsidRPr="00456299" w:rsidP="007E1730" w14:paraId="0A1FC2D3" w14:textId="77777777">
            <w:pPr>
              <w:widowControl/>
              <w:suppressAutoHyphens/>
              <w:autoSpaceDE/>
              <w:adjustRightInd/>
              <w:spacing w:before="90" w:after="54"/>
              <w:rPr>
                <w:rFonts w:ascii="Times New Roman" w:hAnsi="Times New Roman"/>
              </w:rPr>
            </w:pPr>
            <w:r>
              <w:rPr>
                <w:rFonts w:ascii="Times New Roman" w:hAnsi="Times New Roman"/>
                <w:b/>
                <w:bCs/>
              </w:rPr>
              <w:t xml:space="preserve">TITLE:  </w:t>
            </w:r>
            <w:r w:rsidRPr="00467FFA">
              <w:rPr>
                <w:rFonts w:ascii="Times New Roman" w:hAnsi="Times New Roman"/>
              </w:rPr>
              <w:t>Promoting Telehealth for Low-Income Consumers</w:t>
            </w:r>
            <w:r>
              <w:rPr>
                <w:rFonts w:ascii="Times New Roman" w:hAnsi="Times New Roman"/>
              </w:rPr>
              <w:t xml:space="preserve"> (WC Docket No. </w:t>
            </w:r>
            <w:r w:rsidRPr="00F8462A">
              <w:rPr>
                <w:rFonts w:ascii="Times New Roman" w:hAnsi="Times New Roman"/>
              </w:rPr>
              <w:t>18-213</w:t>
            </w:r>
            <w:r>
              <w:rPr>
                <w:rFonts w:ascii="Times New Roman" w:hAnsi="Times New Roman"/>
              </w:rPr>
              <w:t>)</w:t>
            </w:r>
          </w:p>
          <w:p w:rsidR="009B7625" w:rsidP="007E1730" w14:paraId="7F81DA83" w14:textId="77777777">
            <w:pPr>
              <w:widowControl/>
              <w:suppressAutoHyphens/>
              <w:autoSpaceDE/>
              <w:adjustRightInd/>
              <w:spacing w:before="90" w:after="54"/>
              <w:rPr>
                <w:rFonts w:ascii="Times New Roman" w:hAnsi="Times New Roman"/>
              </w:rPr>
            </w:pPr>
            <w:r>
              <w:rPr>
                <w:rFonts w:ascii="Times New Roman" w:hAnsi="Times New Roman"/>
                <w:b/>
                <w:bCs/>
              </w:rPr>
              <w:t>SUMMARY</w:t>
            </w:r>
            <w:r w:rsidRPr="00707F21">
              <w:rPr>
                <w:rFonts w:ascii="Times New Roman" w:hAnsi="Times New Roman"/>
                <w:b/>
                <w:bCs/>
              </w:rPr>
              <w:t xml:space="preserve">:  </w:t>
            </w:r>
            <w:r w:rsidRPr="00467FFA">
              <w:rPr>
                <w:rFonts w:ascii="Times New Roman" w:hAnsi="Times New Roman"/>
              </w:rPr>
              <w:t>The Commission will consider a Public Notice announcing the first round of selections for the Commission’s $100 million Connected Care Pilot Program to provide Universal Service Fund support for health care providers making connected care services available directly to patients, with an emphasis on serving veterans and low-income Americans</w:t>
            </w:r>
            <w:r>
              <w:rPr>
                <w:rFonts w:ascii="Times New Roman" w:hAnsi="Times New Roman"/>
              </w:rPr>
              <w:t>.</w:t>
            </w:r>
          </w:p>
          <w:p w:rsidR="009B7625" w:rsidRPr="00B51E30" w:rsidP="007E1730" w14:paraId="33A8C6D5" w14:textId="77777777">
            <w:pPr>
              <w:widowControl/>
              <w:suppressAutoHyphens/>
              <w:autoSpaceDE/>
              <w:adjustRightInd/>
              <w:spacing w:before="90" w:after="54"/>
              <w:rPr>
                <w:rFonts w:ascii="Times New Roman" w:hAnsi="Times New Roman"/>
                <w:b/>
              </w:rPr>
            </w:pPr>
            <w:r w:rsidRPr="00467FFA">
              <w:rPr>
                <w:rFonts w:ascii="Times New Roman" w:hAnsi="Times New Roman"/>
              </w:rPr>
              <w:t>.</w:t>
            </w:r>
          </w:p>
        </w:tc>
      </w:tr>
      <w:tr w14:paraId="6DB6A352" w14:textId="77777777" w:rsidTr="007E1730">
        <w:tblPrEx>
          <w:tblW w:w="9540" w:type="dxa"/>
          <w:tblInd w:w="-60" w:type="dxa"/>
          <w:tblLayout w:type="fixed"/>
          <w:tblCellMar>
            <w:left w:w="120" w:type="dxa"/>
            <w:right w:w="120" w:type="dxa"/>
          </w:tblCellMar>
          <w:tblLook w:val="0000"/>
        </w:tblPrEx>
        <w:tc>
          <w:tcPr>
            <w:tcW w:w="1440" w:type="dxa"/>
          </w:tcPr>
          <w:p w:rsidR="009B7625" w:rsidP="007E1730" w14:paraId="7FA4E6EA" w14:textId="77777777">
            <w:pPr>
              <w:suppressAutoHyphens/>
              <w:spacing w:before="90" w:after="54"/>
              <w:jc w:val="center"/>
              <w:rPr>
                <w:rFonts w:ascii="Times New Roman" w:hAnsi="Times New Roman"/>
                <w:b/>
              </w:rPr>
            </w:pPr>
            <w:r>
              <w:rPr>
                <w:rFonts w:ascii="Times New Roman" w:hAnsi="Times New Roman"/>
                <w:b/>
              </w:rPr>
              <w:t>7</w:t>
            </w:r>
          </w:p>
        </w:tc>
        <w:tc>
          <w:tcPr>
            <w:tcW w:w="2880" w:type="dxa"/>
          </w:tcPr>
          <w:p w:rsidR="009B7625" w:rsidP="007E1730" w14:paraId="743B976A" w14:textId="77777777">
            <w:pPr>
              <w:autoSpaceDE/>
              <w:autoSpaceDN/>
              <w:spacing w:before="120" w:after="54"/>
              <w:jc w:val="center"/>
              <w:rPr>
                <w:rFonts w:ascii="Times New Roman" w:hAnsi="Times New Roman"/>
                <w:b/>
              </w:rPr>
            </w:pPr>
            <w:bookmarkStart w:id="2" w:name="_Hlk60851242"/>
            <w:r>
              <w:rPr>
                <w:rFonts w:ascii="Times New Roman" w:hAnsi="Times New Roman"/>
                <w:b/>
              </w:rPr>
              <w:t>WIRELESS TELE-COMMUNICATIONS</w:t>
            </w:r>
          </w:p>
          <w:p w:rsidR="009B7625" w:rsidRPr="00D4058E" w:rsidP="007E1730" w14:paraId="2D2CB9D1" w14:textId="77777777">
            <w:pPr>
              <w:autoSpaceDE/>
              <w:autoSpaceDN/>
              <w:spacing w:before="120" w:after="54"/>
              <w:jc w:val="center"/>
              <w:rPr>
                <w:rFonts w:ascii="Times New Roman" w:hAnsi="Times New Roman"/>
                <w:b/>
              </w:rPr>
            </w:pPr>
            <w:r w:rsidRPr="00D4058E">
              <w:rPr>
                <w:rFonts w:ascii="Times New Roman" w:hAnsi="Times New Roman"/>
                <w:b/>
              </w:rPr>
              <w:t>OFFICE OF ECONOMICS AND ANALYTICS</w:t>
            </w:r>
          </w:p>
          <w:p w:rsidR="009B7625" w:rsidRPr="00D4058E" w:rsidP="007E1730" w14:paraId="27E14797" w14:textId="77777777">
            <w:pPr>
              <w:autoSpaceDE/>
              <w:autoSpaceDN/>
              <w:spacing w:before="120" w:after="54"/>
              <w:jc w:val="center"/>
              <w:rPr>
                <w:rFonts w:ascii="Times New Roman" w:hAnsi="Times New Roman"/>
                <w:b/>
              </w:rPr>
            </w:pPr>
            <w:r w:rsidRPr="00D4058E">
              <w:rPr>
                <w:rFonts w:ascii="Times New Roman" w:hAnsi="Times New Roman"/>
                <w:b/>
              </w:rPr>
              <w:t xml:space="preserve">OFFICE OF ENGINEERING AND TECHNOLOGY </w:t>
            </w:r>
          </w:p>
          <w:p w:rsidR="009B7625" w:rsidRPr="00D4058E" w:rsidP="007E1730" w14:paraId="08843C55" w14:textId="77777777">
            <w:pPr>
              <w:autoSpaceDE/>
              <w:autoSpaceDN/>
              <w:spacing w:before="120" w:after="54"/>
              <w:jc w:val="center"/>
              <w:rPr>
                <w:rFonts w:ascii="Times New Roman" w:hAnsi="Times New Roman"/>
                <w:b/>
              </w:rPr>
            </w:pPr>
            <w:r w:rsidRPr="00D4058E">
              <w:rPr>
                <w:rFonts w:ascii="Times New Roman" w:hAnsi="Times New Roman"/>
                <w:b/>
              </w:rPr>
              <w:t>AND</w:t>
            </w:r>
          </w:p>
          <w:p w:rsidR="009B7625" w:rsidRPr="00D4058E" w:rsidP="007E1730" w14:paraId="540B3F80" w14:textId="77777777">
            <w:pPr>
              <w:autoSpaceDE/>
              <w:autoSpaceDN/>
              <w:spacing w:before="120" w:after="54"/>
              <w:jc w:val="center"/>
              <w:rPr>
                <w:rFonts w:ascii="Times New Roman" w:hAnsi="Times New Roman"/>
                <w:b/>
              </w:rPr>
            </w:pPr>
            <w:r w:rsidRPr="00D4058E">
              <w:rPr>
                <w:rFonts w:ascii="Times New Roman" w:hAnsi="Times New Roman"/>
                <w:b/>
              </w:rPr>
              <w:t>INTERNATIONAL</w:t>
            </w:r>
          </w:p>
          <w:bookmarkEnd w:id="2"/>
          <w:p w:rsidR="009B7625" w:rsidP="007E1730" w14:paraId="4E8FFB4C" w14:textId="77777777">
            <w:pPr>
              <w:widowControl/>
              <w:suppressAutoHyphens/>
              <w:autoSpaceDE/>
              <w:autoSpaceDN/>
              <w:adjustRightInd/>
              <w:spacing w:before="90" w:after="54"/>
              <w:jc w:val="center"/>
              <w:rPr>
                <w:rFonts w:ascii="Times New Roman" w:hAnsi="Times New Roman"/>
                <w:b/>
              </w:rPr>
            </w:pPr>
          </w:p>
        </w:tc>
        <w:tc>
          <w:tcPr>
            <w:tcW w:w="5220" w:type="dxa"/>
          </w:tcPr>
          <w:p w:rsidR="009B7625" w:rsidP="007E1730" w14:paraId="04A87EBC" w14:textId="77777777">
            <w:pPr>
              <w:widowControl/>
              <w:suppressAutoHyphens/>
              <w:autoSpaceDE/>
              <w:adjustRightInd/>
              <w:spacing w:before="90" w:after="54"/>
              <w:rPr>
                <w:rFonts w:ascii="Times New Roman" w:hAnsi="Times New Roman"/>
              </w:rPr>
            </w:pPr>
            <w:r>
              <w:rPr>
                <w:rFonts w:ascii="Times New Roman" w:hAnsi="Times New Roman"/>
                <w:b/>
                <w:bCs/>
              </w:rPr>
              <w:t xml:space="preserve">TITLE:  </w:t>
            </w:r>
            <w:r w:rsidRPr="00F8462A">
              <w:rPr>
                <w:rFonts w:ascii="Times New Roman" w:hAnsi="Times New Roman"/>
              </w:rPr>
              <w:t>Expanding Flexible Use of the 12.2-12.7 GHz Band (WT Docket No. 20-443)</w:t>
            </w:r>
          </w:p>
          <w:p w:rsidR="009B7625" w:rsidP="007E1730" w14:paraId="4F12A9E5" w14:textId="77777777">
            <w:pPr>
              <w:widowControl/>
              <w:suppressAutoHyphens/>
              <w:autoSpaceDE/>
              <w:adjustRightInd/>
              <w:spacing w:before="90" w:after="54"/>
              <w:rPr>
                <w:rFonts w:ascii="Times New Roman" w:hAnsi="Times New Roman"/>
              </w:rPr>
            </w:pPr>
            <w:r>
              <w:rPr>
                <w:rFonts w:ascii="Times New Roman" w:hAnsi="Times New Roman"/>
                <w:b/>
                <w:bCs/>
              </w:rPr>
              <w:t>SUMMARY:</w:t>
            </w:r>
            <w:r>
              <w:rPr>
                <w:rFonts w:ascii="Times New Roman" w:hAnsi="Times New Roman"/>
              </w:rPr>
              <w:t xml:space="preserve">  </w:t>
            </w:r>
            <w:r w:rsidRPr="007A48C9">
              <w:rPr>
                <w:rFonts w:ascii="Times New Roman" w:hAnsi="Times New Roman"/>
              </w:rPr>
              <w:t xml:space="preserve">The Commission will consider a Notice of Proposed Rulemaking to seek comment on whether to allow terrestrial flexible use (including mobile services) in the 12.2-12.7 GHz band (the 12 GHz band) without causing harmful interference to incumbent licensees.  The Notice would seek input on possible methods for assigning new flexible-use rights while protecting incumbent users, </w:t>
            </w:r>
            <w:r w:rsidRPr="007A48C9">
              <w:rPr>
                <w:rFonts w:ascii="Times New Roman" w:hAnsi="Times New Roman"/>
              </w:rPr>
              <w:t>and also</w:t>
            </w:r>
            <w:r w:rsidRPr="007A48C9">
              <w:rPr>
                <w:rFonts w:ascii="Times New Roman" w:hAnsi="Times New Roman"/>
              </w:rPr>
              <w:t xml:space="preserve"> on whether the costs of accommodating new services in the band would exceed the benefits.</w:t>
            </w:r>
          </w:p>
          <w:p w:rsidR="009B7625" w:rsidP="007E1730" w14:paraId="1A0C877E" w14:textId="77777777">
            <w:pPr>
              <w:widowControl/>
              <w:suppressAutoHyphens/>
              <w:autoSpaceDE/>
              <w:adjustRightInd/>
              <w:spacing w:before="90" w:after="54"/>
              <w:rPr>
                <w:rFonts w:ascii="Times New Roman" w:hAnsi="Times New Roman"/>
                <w:b/>
                <w:bCs/>
              </w:rPr>
            </w:pPr>
          </w:p>
        </w:tc>
      </w:tr>
      <w:tr w14:paraId="63480768" w14:textId="77777777" w:rsidTr="007E1730">
        <w:tblPrEx>
          <w:tblW w:w="9540" w:type="dxa"/>
          <w:tblInd w:w="-60" w:type="dxa"/>
          <w:tblLayout w:type="fixed"/>
          <w:tblCellMar>
            <w:left w:w="120" w:type="dxa"/>
            <w:right w:w="120" w:type="dxa"/>
          </w:tblCellMar>
          <w:tblLook w:val="0000"/>
        </w:tblPrEx>
        <w:tc>
          <w:tcPr>
            <w:tcW w:w="1440" w:type="dxa"/>
          </w:tcPr>
          <w:p w:rsidR="009B7625" w:rsidP="007E1730" w14:paraId="12A4639F" w14:textId="77777777">
            <w:pPr>
              <w:suppressAutoHyphens/>
              <w:spacing w:before="90" w:after="54"/>
              <w:jc w:val="center"/>
              <w:rPr>
                <w:rFonts w:ascii="Times New Roman" w:hAnsi="Times New Roman"/>
                <w:b/>
              </w:rPr>
            </w:pPr>
            <w:r>
              <w:rPr>
                <w:rFonts w:ascii="Times New Roman" w:hAnsi="Times New Roman"/>
                <w:b/>
              </w:rPr>
              <w:t>8</w:t>
            </w:r>
          </w:p>
        </w:tc>
        <w:tc>
          <w:tcPr>
            <w:tcW w:w="2880" w:type="dxa"/>
          </w:tcPr>
          <w:p w:rsidR="009B7625" w:rsidP="007E1730" w14:paraId="478E94B7" w14:textId="77777777">
            <w:pPr>
              <w:autoSpaceDE/>
              <w:autoSpaceDN/>
              <w:spacing w:before="120" w:after="54"/>
              <w:jc w:val="center"/>
              <w:rPr>
                <w:rFonts w:ascii="Times New Roman" w:hAnsi="Times New Roman"/>
                <w:b/>
              </w:rPr>
            </w:pPr>
            <w:r>
              <w:rPr>
                <w:rFonts w:ascii="Times New Roman" w:hAnsi="Times New Roman"/>
                <w:b/>
              </w:rPr>
              <w:t>OFFICE OF ECONOMICS AND ANALYTICS</w:t>
            </w:r>
          </w:p>
          <w:p w:rsidR="009B7625" w:rsidP="007E1730" w14:paraId="43EC1509" w14:textId="77777777">
            <w:pPr>
              <w:autoSpaceDE/>
              <w:autoSpaceDN/>
              <w:spacing w:before="120" w:after="54"/>
              <w:jc w:val="center"/>
              <w:rPr>
                <w:rFonts w:ascii="Times New Roman" w:hAnsi="Times New Roman"/>
                <w:b/>
              </w:rPr>
            </w:pPr>
            <w:r>
              <w:rPr>
                <w:rFonts w:ascii="Times New Roman" w:hAnsi="Times New Roman"/>
                <w:b/>
              </w:rPr>
              <w:t>AND</w:t>
            </w:r>
          </w:p>
          <w:p w:rsidR="009B7625" w:rsidP="007E1730" w14:paraId="52EFCAF7" w14:textId="77777777">
            <w:pPr>
              <w:autoSpaceDE/>
              <w:autoSpaceDN/>
              <w:spacing w:before="120" w:after="54"/>
              <w:jc w:val="center"/>
              <w:rPr>
                <w:rFonts w:ascii="Times New Roman" w:hAnsi="Times New Roman"/>
                <w:b/>
              </w:rPr>
            </w:pPr>
            <w:r>
              <w:rPr>
                <w:rFonts w:ascii="Times New Roman" w:hAnsi="Times New Roman"/>
                <w:b/>
              </w:rPr>
              <w:t>WIRELESS TELE-COMMUNICATIONS</w:t>
            </w:r>
          </w:p>
        </w:tc>
        <w:tc>
          <w:tcPr>
            <w:tcW w:w="5220" w:type="dxa"/>
          </w:tcPr>
          <w:p w:rsidR="009B7625" w:rsidRPr="00A84FA7" w:rsidP="007E1730" w14:paraId="544A579F" w14:textId="77777777">
            <w:pPr>
              <w:widowControl/>
              <w:suppressAutoHyphens/>
              <w:autoSpaceDE/>
              <w:adjustRightInd/>
              <w:spacing w:before="90" w:after="54"/>
              <w:rPr>
                <w:rFonts w:ascii="Times New Roman" w:hAnsi="Times New Roman"/>
              </w:rPr>
            </w:pPr>
            <w:r w:rsidRPr="00456299">
              <w:rPr>
                <w:rFonts w:ascii="Times New Roman" w:hAnsi="Times New Roman"/>
                <w:b/>
                <w:bCs/>
              </w:rPr>
              <w:t>TITLE:</w:t>
            </w:r>
            <w:r>
              <w:rPr>
                <w:rFonts w:ascii="Times New Roman" w:hAnsi="Times New Roman"/>
                <w:b/>
                <w:bCs/>
              </w:rPr>
              <w:t xml:space="preserve">  </w:t>
            </w:r>
            <w:r w:rsidRPr="001C11B4">
              <w:rPr>
                <w:rFonts w:ascii="Times New Roman" w:hAnsi="Times New Roman"/>
              </w:rPr>
              <w:t>Competitive Bidding Procedures for Auction of 2.5 GHz Band Licenses (AU Docket No. 20-429)</w:t>
            </w:r>
          </w:p>
          <w:p w:rsidR="009B7625" w:rsidP="007E1730" w14:paraId="43104C33" w14:textId="77777777">
            <w:pPr>
              <w:widowControl/>
              <w:suppressAutoHyphens/>
              <w:autoSpaceDE/>
              <w:adjustRightInd/>
              <w:spacing w:before="90" w:after="54"/>
              <w:rPr>
                <w:rFonts w:ascii="Times New Roman" w:hAnsi="Times New Roman"/>
                <w:b/>
                <w:bCs/>
              </w:rPr>
            </w:pPr>
            <w:r>
              <w:rPr>
                <w:rFonts w:ascii="Times New Roman" w:hAnsi="Times New Roman"/>
                <w:b/>
                <w:bCs/>
              </w:rPr>
              <w:t>SUMMARY</w:t>
            </w:r>
            <w:r w:rsidRPr="00B863E2">
              <w:rPr>
                <w:rFonts w:ascii="Times New Roman" w:hAnsi="Times New Roman"/>
                <w:b/>
                <w:bCs/>
              </w:rPr>
              <w:t>:</w:t>
            </w:r>
            <w:r>
              <w:rPr>
                <w:rFonts w:ascii="Times New Roman" w:hAnsi="Times New Roman"/>
              </w:rPr>
              <w:t xml:space="preserve">  </w:t>
            </w:r>
            <w:r w:rsidRPr="001C11B4">
              <w:rPr>
                <w:rFonts w:ascii="Times New Roman" w:hAnsi="Times New Roman"/>
              </w:rPr>
              <w:t xml:space="preserve">The Commission will consider a Public Notice to seek comment on competitive </w:t>
            </w:r>
            <w:r w:rsidRPr="001C11B4">
              <w:rPr>
                <w:rFonts w:ascii="Times New Roman" w:hAnsi="Times New Roman"/>
              </w:rPr>
              <w:t>bidding procedures for Auction 108, an auction for flexible-use, geographic overlay licenses for counties with white spaces in the 2.5 GHz band.</w:t>
            </w:r>
          </w:p>
        </w:tc>
      </w:tr>
    </w:tbl>
    <w:tbl>
      <w:tblPr>
        <w:tblpPr w:leftFromText="180" w:rightFromText="180" w:vertAnchor="text" w:tblpXSpec="right" w:tblpY="1"/>
        <w:tblOverlap w:val="never"/>
        <w:tblW w:w="9540" w:type="dxa"/>
        <w:tblLayout w:type="fixed"/>
        <w:tblCellMar>
          <w:left w:w="120" w:type="dxa"/>
          <w:right w:w="120" w:type="dxa"/>
        </w:tblCellMar>
        <w:tblLook w:val="0000"/>
      </w:tblPr>
      <w:tblGrid>
        <w:gridCol w:w="1440"/>
        <w:gridCol w:w="2880"/>
        <w:gridCol w:w="5220"/>
      </w:tblGrid>
      <w:tr w14:paraId="547F2E0B" w14:textId="77777777" w:rsidTr="00812B58">
        <w:tblPrEx>
          <w:tblW w:w="9540" w:type="dxa"/>
          <w:tblLayout w:type="fixed"/>
          <w:tblCellMar>
            <w:left w:w="120" w:type="dxa"/>
            <w:right w:w="120" w:type="dxa"/>
          </w:tblCellMar>
          <w:tblLook w:val="0000"/>
        </w:tblPrEx>
        <w:tc>
          <w:tcPr>
            <w:tcW w:w="1440" w:type="dxa"/>
          </w:tcPr>
          <w:p w:rsidR="009B7625" w:rsidP="006D1DFA" w14:paraId="514818C9" w14:textId="77777777">
            <w:pPr>
              <w:spacing w:before="90" w:after="54"/>
              <w:jc w:val="center"/>
              <w:rPr>
                <w:rFonts w:ascii="Times New Roman" w:hAnsi="Times New Roman"/>
                <w:b/>
              </w:rPr>
            </w:pPr>
          </w:p>
        </w:tc>
        <w:tc>
          <w:tcPr>
            <w:tcW w:w="2880" w:type="dxa"/>
          </w:tcPr>
          <w:p w:rsidR="009B7625" w:rsidRPr="009B7625" w:rsidP="006D1DFA" w14:paraId="55EBB08F" w14:textId="77777777">
            <w:pPr>
              <w:autoSpaceDE/>
              <w:autoSpaceDN/>
              <w:spacing w:before="120" w:after="54"/>
              <w:jc w:val="center"/>
              <w:rPr>
                <w:rFonts w:ascii="Times New Roman" w:hAnsi="Times New Roman"/>
                <w:b/>
                <w:highlight w:val="yellow"/>
              </w:rPr>
            </w:pPr>
          </w:p>
        </w:tc>
        <w:tc>
          <w:tcPr>
            <w:tcW w:w="5220" w:type="dxa"/>
          </w:tcPr>
          <w:p w:rsidR="009B7625" w:rsidP="006D1DFA" w14:paraId="4DE13A1C" w14:textId="77777777">
            <w:pPr>
              <w:autoSpaceDE/>
              <w:spacing w:before="120" w:after="54"/>
              <w:rPr>
                <w:rFonts w:ascii="Times New Roman" w:hAnsi="Times New Roman"/>
                <w:b/>
              </w:rPr>
            </w:pPr>
          </w:p>
        </w:tc>
      </w:tr>
      <w:tr w14:paraId="03235A9E" w14:textId="77777777" w:rsidTr="005F3050">
        <w:tblPrEx>
          <w:tblW w:w="9540" w:type="dxa"/>
          <w:tblLayout w:type="fixed"/>
          <w:tblCellMar>
            <w:left w:w="120" w:type="dxa"/>
            <w:right w:w="120" w:type="dxa"/>
          </w:tblCellMar>
          <w:tblLook w:val="0000"/>
        </w:tblPrEx>
        <w:tc>
          <w:tcPr>
            <w:tcW w:w="1440" w:type="dxa"/>
          </w:tcPr>
          <w:p w:rsidR="0091199B" w:rsidRPr="0091199B" w:rsidP="0091199B" w14:paraId="4E46730E" w14:textId="77777777">
            <w:pPr>
              <w:tabs>
                <w:tab w:val="center" w:pos="4680"/>
              </w:tabs>
              <w:spacing w:after="120"/>
              <w:rPr>
                <w:rFonts w:ascii="Times New Roman" w:hAnsi="Times New Roman"/>
                <w:b/>
              </w:rPr>
            </w:pPr>
          </w:p>
        </w:tc>
        <w:tc>
          <w:tcPr>
            <w:tcW w:w="2880" w:type="dxa"/>
          </w:tcPr>
          <w:p w:rsidR="0091199B" w:rsidRPr="0091199B" w:rsidP="0091199B" w14:paraId="7FB8BFB1" w14:textId="77777777">
            <w:pPr>
              <w:tabs>
                <w:tab w:val="center" w:pos="4680"/>
              </w:tabs>
              <w:spacing w:after="120"/>
              <w:rPr>
                <w:rFonts w:ascii="Times New Roman" w:hAnsi="Times New Roman"/>
                <w:b/>
              </w:rPr>
            </w:pPr>
          </w:p>
        </w:tc>
        <w:tc>
          <w:tcPr>
            <w:tcW w:w="5220" w:type="dxa"/>
          </w:tcPr>
          <w:p w:rsidR="0091199B" w:rsidRPr="0091199B" w:rsidP="0091199B" w14:paraId="6D9EE0CF" w14:textId="77777777">
            <w:pPr>
              <w:tabs>
                <w:tab w:val="center" w:pos="4680"/>
              </w:tabs>
              <w:spacing w:after="120"/>
              <w:rPr>
                <w:rFonts w:ascii="Times New Roman" w:hAnsi="Times New Roman"/>
                <w:b/>
              </w:rPr>
            </w:pPr>
          </w:p>
        </w:tc>
      </w:tr>
    </w:tbl>
    <w:p w:rsidR="007601A6" w:rsidRPr="00F42B04" w:rsidP="00F42B04" w14:paraId="70A4FC9B" w14:textId="574F5B26">
      <w:pPr>
        <w:tabs>
          <w:tab w:val="center" w:pos="4680"/>
        </w:tabs>
        <w:jc w:val="center"/>
        <w:rPr>
          <w:rFonts w:ascii="Times New Roman" w:hAnsi="Times New Roman"/>
          <w:b/>
        </w:rPr>
      </w:pPr>
      <w:r>
        <w:rPr>
          <w:rFonts w:ascii="Times New Roman" w:hAnsi="Times New Roman"/>
          <w:b/>
        </w:rPr>
        <w:t>-FCC-</w:t>
      </w:r>
    </w:p>
    <w:sectPr w:rsidSect="00CD4B57">
      <w:headerReference w:type="default" r:id="rId4"/>
      <w:footerReference w:type="even" r:id="rId5"/>
      <w:footerReference w:type="default" r:id="rId6"/>
      <w:headerReference w:type="first" r:id="rId7"/>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1178A74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5CB6EE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051139" w:rsidP="00077F5F" w14:paraId="06F5B4FC" w14:textId="77777777">
    <w:pPr>
      <w:pStyle w:val="Footer"/>
      <w:tabs>
        <w:tab w:val="clear" w:pos="4320"/>
        <w:tab w:val="center" w:pos="4680"/>
        <w:tab w:val="clear" w:pos="8640"/>
        <w:tab w:val="right" w:pos="9360"/>
      </w:tabs>
      <w:jc w:val="center"/>
      <w:rPr>
        <w:rFonts w:ascii="Times New Roman" w:hAnsi="Times New Roman"/>
      </w:rPr>
    </w:pPr>
    <w:r w:rsidRPr="00051139">
      <w:rPr>
        <w:rFonts w:ascii="Times New Roman" w:hAnsi="Times New Roman"/>
      </w:rPr>
      <w:fldChar w:fldCharType="begin"/>
    </w:r>
    <w:r w:rsidRPr="00051139">
      <w:rPr>
        <w:rFonts w:ascii="Times New Roman" w:hAnsi="Times New Roman"/>
      </w:rPr>
      <w:instrText xml:space="preserve"> PAGE   \* MERGEFORMAT </w:instrText>
    </w:r>
    <w:r w:rsidRPr="00051139">
      <w:rPr>
        <w:rFonts w:ascii="Times New Roman" w:hAnsi="Times New Roman"/>
      </w:rPr>
      <w:fldChar w:fldCharType="separate"/>
    </w:r>
    <w:r w:rsidRPr="00051139">
      <w:rPr>
        <w:rFonts w:ascii="Times New Roman" w:hAnsi="Times New Roman"/>
        <w:noProof/>
      </w:rPr>
      <w:t>2</w:t>
    </w:r>
    <w:r w:rsidRPr="00051139">
      <w:rPr>
        <w:rFonts w:ascii="Times New Roman" w:hAnsi="Times New Roman"/>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21494" w:rsidP="00621494" w14:paraId="02534C3B" w14:textId="77777777">
    <w:pPr>
      <w:pStyle w:val="Header"/>
      <w:tabs>
        <w:tab w:val="clear" w:pos="4320"/>
        <w:tab w:val="center" w:pos="4680"/>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25D7E474" w14:textId="69E2AF17">
    <w:pPr>
      <w:tabs>
        <w:tab w:val="left" w:pos="-720"/>
        <w:tab w:val="left" w:pos="4140"/>
      </w:tabs>
      <w:suppressAutoHyphens/>
      <w:spacing w:line="240" w:lineRule="atLeast"/>
      <w:rPr>
        <w:rFonts w:ascii="Times New Roman" w:hAnsi="Times New Roman"/>
      </w:rPr>
    </w:pPr>
    <w:r>
      <w:rPr>
        <w:noProof/>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2D55B63C">
                          <w:pPr>
                            <w:tabs>
                              <w:tab w:val="left" w:pos="-720"/>
                            </w:tabs>
                            <w:suppressAutoHyphens/>
                            <w:spacing w:line="240" w:lineRule="atLeast"/>
                            <w:rPr>
                              <w:sz w:val="2"/>
                            </w:rPr>
                          </w:pPr>
                          <w:r>
                            <w:rPr>
                              <w:noProof/>
                              <w:sz w:val="20"/>
                            </w:rPr>
                            <w:drawing>
                              <wp:inline distT="0" distB="0" distL="0" distR="0">
                                <wp:extent cx="752475" cy="695325"/>
                                <wp:effectExtent l="0" t="0" r="0" b="0"/>
                                <wp:docPr id="9608472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085024"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69532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1016ACD6" w14:textId="2D55B63C">
                    <w:pPr>
                      <w:tabs>
                        <w:tab w:val="left" w:pos="-720"/>
                      </w:tabs>
                      <w:suppressAutoHyphens/>
                      <w:spacing w:line="240" w:lineRule="atLeast"/>
                      <w:rPr>
                        <w:sz w:val="2"/>
                      </w:rPr>
                    </w:pPr>
                    <w:drawing>
                      <wp:inline distT="0" distB="0" distL="0" distR="0">
                        <wp:extent cx="752475" cy="6953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409175"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69532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663F980" w14:textId="77777777">
    <w:pPr>
      <w:tabs>
        <w:tab w:val="left" w:pos="-720"/>
        <w:tab w:val="left" w:pos="4140"/>
      </w:tabs>
      <w:suppressAutoHyphens/>
      <w:spacing w:line="240" w:lineRule="atLeast"/>
      <w:rPr>
        <w:rFonts w:ascii="Times New Roman" w:hAnsi="Times New Roman"/>
        <w:b/>
        <w:sz w:val="48"/>
      </w:rPr>
    </w:pPr>
    <w:r>
      <w:rPr>
        <w:rFonts w:ascii="Times New Roman" w:hAnsi="Times New Roman"/>
      </w:rPr>
      <w:tab/>
    </w:r>
    <w:r>
      <w:rPr>
        <w:rFonts w:ascii="Times New Roman" w:hAnsi="Times New Roman"/>
        <w:b/>
        <w:sz w:val="48"/>
      </w:rPr>
      <w:t>Meeting Agenda</w:t>
    </w:r>
  </w:p>
  <w:p w:rsidR="00CD4B57" w:rsidP="009C79B8" w14:paraId="246788A8" w14:textId="77777777">
    <w:pPr>
      <w:tabs>
        <w:tab w:val="left" w:pos="-720"/>
        <w:tab w:val="left" w:pos="4140"/>
      </w:tabs>
      <w:suppressAutoHyphens/>
      <w:spacing w:line="240" w:lineRule="atLeast"/>
      <w:rPr>
        <w:rFonts w:ascii="Times New Roman" w:hAnsi="Times New Roman"/>
      </w:rPr>
    </w:pPr>
  </w:p>
  <w:p w:rsidR="009C79B8" w:rsidP="006D1DFA" w14:paraId="32F250C0" w14:textId="77777777">
    <w:pPr>
      <w:tabs>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6D1DFA" w14:paraId="1510A6AD" w14:textId="77777777">
    <w:pPr>
      <w:tabs>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6D1DFA" w14:paraId="3AD6F4EB" w14:textId="68281332">
    <w:pPr>
      <w:tabs>
        <w:tab w:val="left" w:pos="4140"/>
      </w:tabs>
      <w:suppressAutoHyphens/>
      <w:spacing w:line="240" w:lineRule="atLeast"/>
      <w:rPr>
        <w:rFonts w:ascii="Times New Roman" w:hAnsi="Times New Roman"/>
      </w:rPr>
    </w:pPr>
    <w:r>
      <w:rPr>
        <w:rFonts w:ascii="Times New Roman" w:hAnsi="Times New Roman"/>
        <w:b/>
        <w:sz w:val="19"/>
      </w:rPr>
      <w:t xml:space="preserve">45 </w:t>
    </w:r>
    <w:r w:rsidR="006D1DFA">
      <w:rPr>
        <w:rFonts w:ascii="Times New Roman" w:hAnsi="Times New Roman"/>
        <w:b/>
        <w:sz w:val="19"/>
      </w:rPr>
      <w:t>L</w:t>
    </w:r>
    <w:r>
      <w:rPr>
        <w:rFonts w:ascii="Times New Roman" w:hAnsi="Times New Roman"/>
        <w:b/>
        <w:sz w:val="19"/>
      </w:rPr>
      <w:t xml:space="preserve"> Street, </w:t>
    </w:r>
    <w:r w:rsidR="006D1DFA">
      <w:rPr>
        <w:rFonts w:ascii="Times New Roman" w:hAnsi="Times New Roman"/>
        <w:b/>
        <w:sz w:val="19"/>
      </w:rPr>
      <w:t>N</w:t>
    </w:r>
    <w:r>
      <w:rPr>
        <w:rFonts w:ascii="Times New Roman" w:hAnsi="Times New Roman"/>
        <w:b/>
        <w:sz w:val="19"/>
      </w:rPr>
      <w:t>.</w:t>
    </w:r>
    <w:r w:rsidR="006D1DFA">
      <w:rPr>
        <w:rFonts w:ascii="Times New Roman" w:hAnsi="Times New Roman"/>
        <w:b/>
        <w:sz w:val="19"/>
      </w:rPr>
      <w:t>E</w:t>
    </w:r>
    <w:r>
      <w:rPr>
        <w:rFonts w:ascii="Times New Roman" w:hAnsi="Times New Roman"/>
        <w:b/>
        <w:sz w:val="19"/>
      </w:rPr>
      <w:t>.</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6D1DFA" w14:paraId="637EAC71" w14:textId="77777777">
    <w:pPr>
      <w:tabs>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p>
  <w:p w:rsidR="009C79B8" w:rsidRPr="00051139" w:rsidP="009C79B8" w14:paraId="0DAA596C" w14:textId="77777777">
    <w:pPr>
      <w:pStyle w:val="Head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5BD5"/>
    <w:rsid w:val="00035C3C"/>
    <w:rsid w:val="000363F7"/>
    <w:rsid w:val="00051139"/>
    <w:rsid w:val="00055ECC"/>
    <w:rsid w:val="0005725E"/>
    <w:rsid w:val="00062173"/>
    <w:rsid w:val="000625A4"/>
    <w:rsid w:val="000651A4"/>
    <w:rsid w:val="0006705B"/>
    <w:rsid w:val="000675DA"/>
    <w:rsid w:val="00070020"/>
    <w:rsid w:val="00074851"/>
    <w:rsid w:val="0007530F"/>
    <w:rsid w:val="000760CC"/>
    <w:rsid w:val="0007689B"/>
    <w:rsid w:val="00077F5F"/>
    <w:rsid w:val="00080141"/>
    <w:rsid w:val="00080198"/>
    <w:rsid w:val="00085903"/>
    <w:rsid w:val="000859EC"/>
    <w:rsid w:val="00085FC2"/>
    <w:rsid w:val="00086D63"/>
    <w:rsid w:val="00087E02"/>
    <w:rsid w:val="0009448F"/>
    <w:rsid w:val="000A0558"/>
    <w:rsid w:val="000A4E36"/>
    <w:rsid w:val="000A7C80"/>
    <w:rsid w:val="000B19B2"/>
    <w:rsid w:val="000B5CA5"/>
    <w:rsid w:val="000B6DB0"/>
    <w:rsid w:val="000C312C"/>
    <w:rsid w:val="000C7253"/>
    <w:rsid w:val="000D4DB7"/>
    <w:rsid w:val="000D5968"/>
    <w:rsid w:val="000D6981"/>
    <w:rsid w:val="000D69D3"/>
    <w:rsid w:val="000E5F58"/>
    <w:rsid w:val="000F0EA5"/>
    <w:rsid w:val="000F2930"/>
    <w:rsid w:val="00104097"/>
    <w:rsid w:val="0011041B"/>
    <w:rsid w:val="0011166B"/>
    <w:rsid w:val="00113331"/>
    <w:rsid w:val="001136F8"/>
    <w:rsid w:val="001154B4"/>
    <w:rsid w:val="00115B04"/>
    <w:rsid w:val="00116DAB"/>
    <w:rsid w:val="00125B73"/>
    <w:rsid w:val="00131A97"/>
    <w:rsid w:val="00136106"/>
    <w:rsid w:val="00140DC6"/>
    <w:rsid w:val="00144038"/>
    <w:rsid w:val="0014738F"/>
    <w:rsid w:val="001474F9"/>
    <w:rsid w:val="00150577"/>
    <w:rsid w:val="00152615"/>
    <w:rsid w:val="001541CB"/>
    <w:rsid w:val="00155A15"/>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1B4"/>
    <w:rsid w:val="001C1436"/>
    <w:rsid w:val="001C2288"/>
    <w:rsid w:val="001C5CC1"/>
    <w:rsid w:val="001C6E97"/>
    <w:rsid w:val="001D0A3C"/>
    <w:rsid w:val="001D4C73"/>
    <w:rsid w:val="001D6B4B"/>
    <w:rsid w:val="001E1976"/>
    <w:rsid w:val="001E1D5A"/>
    <w:rsid w:val="001E5B7B"/>
    <w:rsid w:val="001F2264"/>
    <w:rsid w:val="001F60E7"/>
    <w:rsid w:val="00200A5B"/>
    <w:rsid w:val="00200D87"/>
    <w:rsid w:val="002031FB"/>
    <w:rsid w:val="002065F7"/>
    <w:rsid w:val="002066A9"/>
    <w:rsid w:val="00213FDD"/>
    <w:rsid w:val="002147D3"/>
    <w:rsid w:val="00217A83"/>
    <w:rsid w:val="00226CDC"/>
    <w:rsid w:val="00230AEE"/>
    <w:rsid w:val="002312CE"/>
    <w:rsid w:val="00231A35"/>
    <w:rsid w:val="0023757A"/>
    <w:rsid w:val="0024040F"/>
    <w:rsid w:val="0024134A"/>
    <w:rsid w:val="00241CA3"/>
    <w:rsid w:val="00244FFE"/>
    <w:rsid w:val="002524B5"/>
    <w:rsid w:val="002533F3"/>
    <w:rsid w:val="00256871"/>
    <w:rsid w:val="0026053C"/>
    <w:rsid w:val="002605A8"/>
    <w:rsid w:val="00273161"/>
    <w:rsid w:val="00275A88"/>
    <w:rsid w:val="00275AB5"/>
    <w:rsid w:val="00282881"/>
    <w:rsid w:val="00284B1D"/>
    <w:rsid w:val="00286E96"/>
    <w:rsid w:val="0028733B"/>
    <w:rsid w:val="002877FD"/>
    <w:rsid w:val="00291840"/>
    <w:rsid w:val="00297490"/>
    <w:rsid w:val="002A0033"/>
    <w:rsid w:val="002B137E"/>
    <w:rsid w:val="002B243F"/>
    <w:rsid w:val="002B5A45"/>
    <w:rsid w:val="002B6C09"/>
    <w:rsid w:val="002B7FCD"/>
    <w:rsid w:val="002C2689"/>
    <w:rsid w:val="002C5FD2"/>
    <w:rsid w:val="002C6860"/>
    <w:rsid w:val="002D09DA"/>
    <w:rsid w:val="002D271A"/>
    <w:rsid w:val="002D6231"/>
    <w:rsid w:val="002D76C1"/>
    <w:rsid w:val="002D7B0D"/>
    <w:rsid w:val="002E0710"/>
    <w:rsid w:val="002E15B7"/>
    <w:rsid w:val="002E1918"/>
    <w:rsid w:val="002E1F81"/>
    <w:rsid w:val="002E24E5"/>
    <w:rsid w:val="002E36FB"/>
    <w:rsid w:val="002E681F"/>
    <w:rsid w:val="002E7347"/>
    <w:rsid w:val="002F3C7B"/>
    <w:rsid w:val="002F55BF"/>
    <w:rsid w:val="003006E8"/>
    <w:rsid w:val="0031194C"/>
    <w:rsid w:val="0031260F"/>
    <w:rsid w:val="00315A97"/>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64884"/>
    <w:rsid w:val="003708D3"/>
    <w:rsid w:val="00372866"/>
    <w:rsid w:val="00372C85"/>
    <w:rsid w:val="00374C74"/>
    <w:rsid w:val="00375F23"/>
    <w:rsid w:val="00375F72"/>
    <w:rsid w:val="00377E19"/>
    <w:rsid w:val="00380A14"/>
    <w:rsid w:val="00381525"/>
    <w:rsid w:val="003821D5"/>
    <w:rsid w:val="003872EF"/>
    <w:rsid w:val="00390D8D"/>
    <w:rsid w:val="00397012"/>
    <w:rsid w:val="003A23E4"/>
    <w:rsid w:val="003A2536"/>
    <w:rsid w:val="003A2F3E"/>
    <w:rsid w:val="003A5E88"/>
    <w:rsid w:val="003B00EE"/>
    <w:rsid w:val="003B2623"/>
    <w:rsid w:val="003B37BF"/>
    <w:rsid w:val="003B37F0"/>
    <w:rsid w:val="003B4774"/>
    <w:rsid w:val="003B78B4"/>
    <w:rsid w:val="003C2336"/>
    <w:rsid w:val="003C5329"/>
    <w:rsid w:val="003C598F"/>
    <w:rsid w:val="003C5A52"/>
    <w:rsid w:val="003D53EB"/>
    <w:rsid w:val="003E0027"/>
    <w:rsid w:val="003E2AF8"/>
    <w:rsid w:val="003E2C0D"/>
    <w:rsid w:val="003E5B9B"/>
    <w:rsid w:val="003F269D"/>
    <w:rsid w:val="003F31DE"/>
    <w:rsid w:val="003F73DE"/>
    <w:rsid w:val="00400017"/>
    <w:rsid w:val="0040050F"/>
    <w:rsid w:val="0040234E"/>
    <w:rsid w:val="00407C29"/>
    <w:rsid w:val="004207B8"/>
    <w:rsid w:val="00420C9A"/>
    <w:rsid w:val="0042128F"/>
    <w:rsid w:val="0042240F"/>
    <w:rsid w:val="004310C5"/>
    <w:rsid w:val="00432969"/>
    <w:rsid w:val="00435C95"/>
    <w:rsid w:val="00436E52"/>
    <w:rsid w:val="00455DF4"/>
    <w:rsid w:val="0045624F"/>
    <w:rsid w:val="00456299"/>
    <w:rsid w:val="00460014"/>
    <w:rsid w:val="00463C06"/>
    <w:rsid w:val="00467FFA"/>
    <w:rsid w:val="004705BF"/>
    <w:rsid w:val="0047165B"/>
    <w:rsid w:val="00472AE3"/>
    <w:rsid w:val="004732E7"/>
    <w:rsid w:val="004813B9"/>
    <w:rsid w:val="004819B1"/>
    <w:rsid w:val="00482B5A"/>
    <w:rsid w:val="004837BF"/>
    <w:rsid w:val="00484249"/>
    <w:rsid w:val="004844EC"/>
    <w:rsid w:val="004845C2"/>
    <w:rsid w:val="00496A0B"/>
    <w:rsid w:val="00497234"/>
    <w:rsid w:val="00497E99"/>
    <w:rsid w:val="004A5257"/>
    <w:rsid w:val="004B1747"/>
    <w:rsid w:val="004B7608"/>
    <w:rsid w:val="004C5B3E"/>
    <w:rsid w:val="004C5DE8"/>
    <w:rsid w:val="004C6684"/>
    <w:rsid w:val="004D270D"/>
    <w:rsid w:val="004D6E35"/>
    <w:rsid w:val="004D7E6E"/>
    <w:rsid w:val="004E1B18"/>
    <w:rsid w:val="004E1F2C"/>
    <w:rsid w:val="004E3901"/>
    <w:rsid w:val="004E724C"/>
    <w:rsid w:val="004F163F"/>
    <w:rsid w:val="00500EB9"/>
    <w:rsid w:val="00503760"/>
    <w:rsid w:val="00503DF8"/>
    <w:rsid w:val="00510EAF"/>
    <w:rsid w:val="00510F71"/>
    <w:rsid w:val="0051140B"/>
    <w:rsid w:val="00514F36"/>
    <w:rsid w:val="00515E73"/>
    <w:rsid w:val="005202A3"/>
    <w:rsid w:val="00525B89"/>
    <w:rsid w:val="00527169"/>
    <w:rsid w:val="00527AEC"/>
    <w:rsid w:val="00537CA1"/>
    <w:rsid w:val="0054167B"/>
    <w:rsid w:val="00542433"/>
    <w:rsid w:val="00542688"/>
    <w:rsid w:val="00544A4D"/>
    <w:rsid w:val="0054564D"/>
    <w:rsid w:val="00547A2A"/>
    <w:rsid w:val="00551E9F"/>
    <w:rsid w:val="00553C24"/>
    <w:rsid w:val="00562A28"/>
    <w:rsid w:val="00563525"/>
    <w:rsid w:val="00564380"/>
    <w:rsid w:val="00565348"/>
    <w:rsid w:val="0057172B"/>
    <w:rsid w:val="00571C46"/>
    <w:rsid w:val="00572621"/>
    <w:rsid w:val="005736EB"/>
    <w:rsid w:val="00576A91"/>
    <w:rsid w:val="00580593"/>
    <w:rsid w:val="00580F4C"/>
    <w:rsid w:val="0058240D"/>
    <w:rsid w:val="005869E2"/>
    <w:rsid w:val="005959FC"/>
    <w:rsid w:val="005966F3"/>
    <w:rsid w:val="005A4526"/>
    <w:rsid w:val="005A4DA0"/>
    <w:rsid w:val="005A6CA5"/>
    <w:rsid w:val="005A7A29"/>
    <w:rsid w:val="005B0630"/>
    <w:rsid w:val="005B5053"/>
    <w:rsid w:val="005C0999"/>
    <w:rsid w:val="005C1299"/>
    <w:rsid w:val="005C16D9"/>
    <w:rsid w:val="005C18A3"/>
    <w:rsid w:val="005C2C5F"/>
    <w:rsid w:val="005C2CA7"/>
    <w:rsid w:val="005C3091"/>
    <w:rsid w:val="005C4A29"/>
    <w:rsid w:val="005C72DC"/>
    <w:rsid w:val="005C7C4A"/>
    <w:rsid w:val="005D69D5"/>
    <w:rsid w:val="005E50DD"/>
    <w:rsid w:val="005E65F5"/>
    <w:rsid w:val="005F4C1C"/>
    <w:rsid w:val="005F6293"/>
    <w:rsid w:val="006000B9"/>
    <w:rsid w:val="00600828"/>
    <w:rsid w:val="0060479F"/>
    <w:rsid w:val="006064B5"/>
    <w:rsid w:val="00607192"/>
    <w:rsid w:val="00615A7E"/>
    <w:rsid w:val="00620716"/>
    <w:rsid w:val="00620CE4"/>
    <w:rsid w:val="00621494"/>
    <w:rsid w:val="006277D5"/>
    <w:rsid w:val="00627C1D"/>
    <w:rsid w:val="00633B49"/>
    <w:rsid w:val="0063462A"/>
    <w:rsid w:val="0064081A"/>
    <w:rsid w:val="006425B9"/>
    <w:rsid w:val="00652614"/>
    <w:rsid w:val="00652A17"/>
    <w:rsid w:val="00652B3B"/>
    <w:rsid w:val="00653263"/>
    <w:rsid w:val="00663147"/>
    <w:rsid w:val="006649AB"/>
    <w:rsid w:val="00664BB7"/>
    <w:rsid w:val="00664D7E"/>
    <w:rsid w:val="00671C09"/>
    <w:rsid w:val="00680710"/>
    <w:rsid w:val="00680F10"/>
    <w:rsid w:val="00683D78"/>
    <w:rsid w:val="0068585A"/>
    <w:rsid w:val="00687BA6"/>
    <w:rsid w:val="006908ED"/>
    <w:rsid w:val="00693821"/>
    <w:rsid w:val="006962B7"/>
    <w:rsid w:val="006B28FF"/>
    <w:rsid w:val="006B2906"/>
    <w:rsid w:val="006B2998"/>
    <w:rsid w:val="006B3842"/>
    <w:rsid w:val="006B553E"/>
    <w:rsid w:val="006C0731"/>
    <w:rsid w:val="006C0BBD"/>
    <w:rsid w:val="006C6801"/>
    <w:rsid w:val="006D04EC"/>
    <w:rsid w:val="006D159C"/>
    <w:rsid w:val="006D15EB"/>
    <w:rsid w:val="006D1DFA"/>
    <w:rsid w:val="006D3DC1"/>
    <w:rsid w:val="006D77C0"/>
    <w:rsid w:val="006E49E9"/>
    <w:rsid w:val="006E54B3"/>
    <w:rsid w:val="006E54C9"/>
    <w:rsid w:val="006E6B56"/>
    <w:rsid w:val="006F0357"/>
    <w:rsid w:val="006F4123"/>
    <w:rsid w:val="006F7FA0"/>
    <w:rsid w:val="007011C4"/>
    <w:rsid w:val="00701A97"/>
    <w:rsid w:val="007051C8"/>
    <w:rsid w:val="00707F21"/>
    <w:rsid w:val="00715F8F"/>
    <w:rsid w:val="00716D4E"/>
    <w:rsid w:val="0072016B"/>
    <w:rsid w:val="007216EA"/>
    <w:rsid w:val="00723157"/>
    <w:rsid w:val="007422FB"/>
    <w:rsid w:val="00743533"/>
    <w:rsid w:val="00743688"/>
    <w:rsid w:val="00745E47"/>
    <w:rsid w:val="00751F6C"/>
    <w:rsid w:val="00755B0D"/>
    <w:rsid w:val="0076004D"/>
    <w:rsid w:val="007600C0"/>
    <w:rsid w:val="007601A6"/>
    <w:rsid w:val="00760F7D"/>
    <w:rsid w:val="00761859"/>
    <w:rsid w:val="00761BA2"/>
    <w:rsid w:val="00762802"/>
    <w:rsid w:val="007632ED"/>
    <w:rsid w:val="007633CC"/>
    <w:rsid w:val="00765FCF"/>
    <w:rsid w:val="00767B62"/>
    <w:rsid w:val="00775F64"/>
    <w:rsid w:val="00777149"/>
    <w:rsid w:val="0078078E"/>
    <w:rsid w:val="0078192D"/>
    <w:rsid w:val="0078615A"/>
    <w:rsid w:val="0079207C"/>
    <w:rsid w:val="007942DF"/>
    <w:rsid w:val="00795A75"/>
    <w:rsid w:val="00797CE4"/>
    <w:rsid w:val="007A1C2E"/>
    <w:rsid w:val="007A1E25"/>
    <w:rsid w:val="007A215F"/>
    <w:rsid w:val="007A2BE9"/>
    <w:rsid w:val="007A40ED"/>
    <w:rsid w:val="007A48C9"/>
    <w:rsid w:val="007B149C"/>
    <w:rsid w:val="007B163C"/>
    <w:rsid w:val="007B39E2"/>
    <w:rsid w:val="007C171A"/>
    <w:rsid w:val="007C3FFF"/>
    <w:rsid w:val="007C4214"/>
    <w:rsid w:val="007C6657"/>
    <w:rsid w:val="007C780C"/>
    <w:rsid w:val="007D052B"/>
    <w:rsid w:val="007D6B7A"/>
    <w:rsid w:val="007E1503"/>
    <w:rsid w:val="007E1730"/>
    <w:rsid w:val="007E1CDF"/>
    <w:rsid w:val="007E345D"/>
    <w:rsid w:val="007E3C47"/>
    <w:rsid w:val="007E65F9"/>
    <w:rsid w:val="007F1BEC"/>
    <w:rsid w:val="007F29A7"/>
    <w:rsid w:val="007F510A"/>
    <w:rsid w:val="007F5B38"/>
    <w:rsid w:val="007F5E5B"/>
    <w:rsid w:val="007F6641"/>
    <w:rsid w:val="007F6B02"/>
    <w:rsid w:val="007F70A3"/>
    <w:rsid w:val="0081019A"/>
    <w:rsid w:val="00812B58"/>
    <w:rsid w:val="00815876"/>
    <w:rsid w:val="00826E2D"/>
    <w:rsid w:val="00827CAF"/>
    <w:rsid w:val="008307FB"/>
    <w:rsid w:val="00833112"/>
    <w:rsid w:val="00840D95"/>
    <w:rsid w:val="008410C9"/>
    <w:rsid w:val="008465E5"/>
    <w:rsid w:val="0085333C"/>
    <w:rsid w:val="00854ABC"/>
    <w:rsid w:val="00854C1A"/>
    <w:rsid w:val="008565E0"/>
    <w:rsid w:val="008566EE"/>
    <w:rsid w:val="00872D8E"/>
    <w:rsid w:val="00875379"/>
    <w:rsid w:val="00877AB4"/>
    <w:rsid w:val="008855D1"/>
    <w:rsid w:val="00887BDB"/>
    <w:rsid w:val="0089273B"/>
    <w:rsid w:val="00895C9A"/>
    <w:rsid w:val="00896C51"/>
    <w:rsid w:val="008A1F1E"/>
    <w:rsid w:val="008A3FB7"/>
    <w:rsid w:val="008A4BA0"/>
    <w:rsid w:val="008A52DF"/>
    <w:rsid w:val="008B444A"/>
    <w:rsid w:val="008C0C03"/>
    <w:rsid w:val="008C1109"/>
    <w:rsid w:val="008C3480"/>
    <w:rsid w:val="008C3BF4"/>
    <w:rsid w:val="008C7259"/>
    <w:rsid w:val="008C793E"/>
    <w:rsid w:val="008D1C4E"/>
    <w:rsid w:val="008D41C9"/>
    <w:rsid w:val="008D6440"/>
    <w:rsid w:val="008D7C31"/>
    <w:rsid w:val="008E0FAD"/>
    <w:rsid w:val="008E2D6D"/>
    <w:rsid w:val="008E32B1"/>
    <w:rsid w:val="008E435A"/>
    <w:rsid w:val="008E4A3A"/>
    <w:rsid w:val="008E6067"/>
    <w:rsid w:val="008E68D2"/>
    <w:rsid w:val="008F102E"/>
    <w:rsid w:val="008F123F"/>
    <w:rsid w:val="008F5C93"/>
    <w:rsid w:val="008F5C95"/>
    <w:rsid w:val="008F60D8"/>
    <w:rsid w:val="008F7AEB"/>
    <w:rsid w:val="008F7B11"/>
    <w:rsid w:val="00901758"/>
    <w:rsid w:val="00901909"/>
    <w:rsid w:val="009019A0"/>
    <w:rsid w:val="009023E7"/>
    <w:rsid w:val="00903E1F"/>
    <w:rsid w:val="00905A2B"/>
    <w:rsid w:val="0091199B"/>
    <w:rsid w:val="00912588"/>
    <w:rsid w:val="00921832"/>
    <w:rsid w:val="0092293C"/>
    <w:rsid w:val="009237F7"/>
    <w:rsid w:val="00923A29"/>
    <w:rsid w:val="009249E8"/>
    <w:rsid w:val="009254AB"/>
    <w:rsid w:val="009278AE"/>
    <w:rsid w:val="009337A4"/>
    <w:rsid w:val="0093449F"/>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C4D"/>
    <w:rsid w:val="00981C5F"/>
    <w:rsid w:val="0098597C"/>
    <w:rsid w:val="00985991"/>
    <w:rsid w:val="009926F0"/>
    <w:rsid w:val="009B3736"/>
    <w:rsid w:val="009B7625"/>
    <w:rsid w:val="009C79B8"/>
    <w:rsid w:val="009D159C"/>
    <w:rsid w:val="009D17D7"/>
    <w:rsid w:val="009D3666"/>
    <w:rsid w:val="009D6625"/>
    <w:rsid w:val="009D66A9"/>
    <w:rsid w:val="009E2052"/>
    <w:rsid w:val="009E33C1"/>
    <w:rsid w:val="009E4D22"/>
    <w:rsid w:val="009F2674"/>
    <w:rsid w:val="009F4F6A"/>
    <w:rsid w:val="009F5856"/>
    <w:rsid w:val="00A00D34"/>
    <w:rsid w:val="00A012F2"/>
    <w:rsid w:val="00A03BE3"/>
    <w:rsid w:val="00A05E26"/>
    <w:rsid w:val="00A10175"/>
    <w:rsid w:val="00A17F44"/>
    <w:rsid w:val="00A207A8"/>
    <w:rsid w:val="00A22F54"/>
    <w:rsid w:val="00A256D1"/>
    <w:rsid w:val="00A2637F"/>
    <w:rsid w:val="00A266B1"/>
    <w:rsid w:val="00A26F39"/>
    <w:rsid w:val="00A3114B"/>
    <w:rsid w:val="00A338CA"/>
    <w:rsid w:val="00A342CB"/>
    <w:rsid w:val="00A359F6"/>
    <w:rsid w:val="00A364EF"/>
    <w:rsid w:val="00A406F9"/>
    <w:rsid w:val="00A40853"/>
    <w:rsid w:val="00A40FCB"/>
    <w:rsid w:val="00A459E6"/>
    <w:rsid w:val="00A46EFA"/>
    <w:rsid w:val="00A4718E"/>
    <w:rsid w:val="00A475B0"/>
    <w:rsid w:val="00A477E2"/>
    <w:rsid w:val="00A532D1"/>
    <w:rsid w:val="00A54ADA"/>
    <w:rsid w:val="00A54C8B"/>
    <w:rsid w:val="00A55402"/>
    <w:rsid w:val="00A60C89"/>
    <w:rsid w:val="00A61358"/>
    <w:rsid w:val="00A67C6B"/>
    <w:rsid w:val="00A71A41"/>
    <w:rsid w:val="00A71C4F"/>
    <w:rsid w:val="00A7243B"/>
    <w:rsid w:val="00A815B8"/>
    <w:rsid w:val="00A84C98"/>
    <w:rsid w:val="00A84FA7"/>
    <w:rsid w:val="00A90B7F"/>
    <w:rsid w:val="00A9103D"/>
    <w:rsid w:val="00A9722F"/>
    <w:rsid w:val="00AA0226"/>
    <w:rsid w:val="00AA3EFD"/>
    <w:rsid w:val="00AB1363"/>
    <w:rsid w:val="00AB3B47"/>
    <w:rsid w:val="00AB4FFB"/>
    <w:rsid w:val="00AB6035"/>
    <w:rsid w:val="00AB6B89"/>
    <w:rsid w:val="00AB6E2F"/>
    <w:rsid w:val="00AC1230"/>
    <w:rsid w:val="00AC2092"/>
    <w:rsid w:val="00AC558A"/>
    <w:rsid w:val="00AC6368"/>
    <w:rsid w:val="00AD1427"/>
    <w:rsid w:val="00AD273E"/>
    <w:rsid w:val="00AD689C"/>
    <w:rsid w:val="00AE0BFE"/>
    <w:rsid w:val="00AE156C"/>
    <w:rsid w:val="00AE62F6"/>
    <w:rsid w:val="00AE7F72"/>
    <w:rsid w:val="00AF048B"/>
    <w:rsid w:val="00AF0D30"/>
    <w:rsid w:val="00AF236E"/>
    <w:rsid w:val="00AF548E"/>
    <w:rsid w:val="00AF6886"/>
    <w:rsid w:val="00B136F2"/>
    <w:rsid w:val="00B17D9E"/>
    <w:rsid w:val="00B214EA"/>
    <w:rsid w:val="00B27FE5"/>
    <w:rsid w:val="00B3415E"/>
    <w:rsid w:val="00B35ED7"/>
    <w:rsid w:val="00B36157"/>
    <w:rsid w:val="00B37794"/>
    <w:rsid w:val="00B37EC9"/>
    <w:rsid w:val="00B4519A"/>
    <w:rsid w:val="00B46198"/>
    <w:rsid w:val="00B46A8A"/>
    <w:rsid w:val="00B4748D"/>
    <w:rsid w:val="00B50B32"/>
    <w:rsid w:val="00B51E30"/>
    <w:rsid w:val="00B52930"/>
    <w:rsid w:val="00B5446E"/>
    <w:rsid w:val="00B55C1E"/>
    <w:rsid w:val="00B55FA8"/>
    <w:rsid w:val="00B56AF4"/>
    <w:rsid w:val="00B60576"/>
    <w:rsid w:val="00B65A55"/>
    <w:rsid w:val="00B66CED"/>
    <w:rsid w:val="00B76743"/>
    <w:rsid w:val="00B77F16"/>
    <w:rsid w:val="00B815D5"/>
    <w:rsid w:val="00B841ED"/>
    <w:rsid w:val="00B846D1"/>
    <w:rsid w:val="00B85549"/>
    <w:rsid w:val="00B863E2"/>
    <w:rsid w:val="00B90F0A"/>
    <w:rsid w:val="00B91C92"/>
    <w:rsid w:val="00B96FFE"/>
    <w:rsid w:val="00BA189A"/>
    <w:rsid w:val="00BA1EC4"/>
    <w:rsid w:val="00BA4761"/>
    <w:rsid w:val="00BA6B4C"/>
    <w:rsid w:val="00BB3F86"/>
    <w:rsid w:val="00BB752F"/>
    <w:rsid w:val="00BC7CBB"/>
    <w:rsid w:val="00BD192A"/>
    <w:rsid w:val="00BD4FE2"/>
    <w:rsid w:val="00BD5443"/>
    <w:rsid w:val="00BE1A52"/>
    <w:rsid w:val="00BE1FC1"/>
    <w:rsid w:val="00BE57A4"/>
    <w:rsid w:val="00BE6AD6"/>
    <w:rsid w:val="00BF1496"/>
    <w:rsid w:val="00BF1A9A"/>
    <w:rsid w:val="00BF41DA"/>
    <w:rsid w:val="00C03CE1"/>
    <w:rsid w:val="00C05B6D"/>
    <w:rsid w:val="00C078D6"/>
    <w:rsid w:val="00C07B64"/>
    <w:rsid w:val="00C12FD2"/>
    <w:rsid w:val="00C138C7"/>
    <w:rsid w:val="00C14600"/>
    <w:rsid w:val="00C15599"/>
    <w:rsid w:val="00C21BE5"/>
    <w:rsid w:val="00C2201C"/>
    <w:rsid w:val="00C3123D"/>
    <w:rsid w:val="00C31C39"/>
    <w:rsid w:val="00C37822"/>
    <w:rsid w:val="00C407E2"/>
    <w:rsid w:val="00C46AAA"/>
    <w:rsid w:val="00C502F7"/>
    <w:rsid w:val="00C517C4"/>
    <w:rsid w:val="00C637CD"/>
    <w:rsid w:val="00C64DA9"/>
    <w:rsid w:val="00C71FA3"/>
    <w:rsid w:val="00C74DBE"/>
    <w:rsid w:val="00C75E18"/>
    <w:rsid w:val="00C81444"/>
    <w:rsid w:val="00C81842"/>
    <w:rsid w:val="00C82DEA"/>
    <w:rsid w:val="00C82E4D"/>
    <w:rsid w:val="00C83CB1"/>
    <w:rsid w:val="00C858AF"/>
    <w:rsid w:val="00C86F68"/>
    <w:rsid w:val="00C93C30"/>
    <w:rsid w:val="00C94151"/>
    <w:rsid w:val="00C94344"/>
    <w:rsid w:val="00C94E88"/>
    <w:rsid w:val="00CA23F3"/>
    <w:rsid w:val="00CA51AA"/>
    <w:rsid w:val="00CA5879"/>
    <w:rsid w:val="00CA58C7"/>
    <w:rsid w:val="00CB015E"/>
    <w:rsid w:val="00CB05D9"/>
    <w:rsid w:val="00CB2499"/>
    <w:rsid w:val="00CB5383"/>
    <w:rsid w:val="00CB5679"/>
    <w:rsid w:val="00CB5FBB"/>
    <w:rsid w:val="00CB6897"/>
    <w:rsid w:val="00CB7173"/>
    <w:rsid w:val="00CB74FD"/>
    <w:rsid w:val="00CB76A2"/>
    <w:rsid w:val="00CB7EE8"/>
    <w:rsid w:val="00CC200B"/>
    <w:rsid w:val="00CC474E"/>
    <w:rsid w:val="00CD46DF"/>
    <w:rsid w:val="00CD4B57"/>
    <w:rsid w:val="00CE0120"/>
    <w:rsid w:val="00CE0B3F"/>
    <w:rsid w:val="00CE1286"/>
    <w:rsid w:val="00CE461F"/>
    <w:rsid w:val="00CE5836"/>
    <w:rsid w:val="00CF17A2"/>
    <w:rsid w:val="00D000B5"/>
    <w:rsid w:val="00D01B36"/>
    <w:rsid w:val="00D1242B"/>
    <w:rsid w:val="00D15955"/>
    <w:rsid w:val="00D21AA7"/>
    <w:rsid w:val="00D22062"/>
    <w:rsid w:val="00D25E7E"/>
    <w:rsid w:val="00D26FAD"/>
    <w:rsid w:val="00D27010"/>
    <w:rsid w:val="00D315A6"/>
    <w:rsid w:val="00D34332"/>
    <w:rsid w:val="00D347BA"/>
    <w:rsid w:val="00D400C4"/>
    <w:rsid w:val="00D4058E"/>
    <w:rsid w:val="00D434C3"/>
    <w:rsid w:val="00D46505"/>
    <w:rsid w:val="00D50C5F"/>
    <w:rsid w:val="00D52FF2"/>
    <w:rsid w:val="00D604FC"/>
    <w:rsid w:val="00D62FDB"/>
    <w:rsid w:val="00D63398"/>
    <w:rsid w:val="00D7289B"/>
    <w:rsid w:val="00D84BF2"/>
    <w:rsid w:val="00D85C06"/>
    <w:rsid w:val="00D867FD"/>
    <w:rsid w:val="00D91026"/>
    <w:rsid w:val="00D91590"/>
    <w:rsid w:val="00D95D71"/>
    <w:rsid w:val="00D9679B"/>
    <w:rsid w:val="00DB03CD"/>
    <w:rsid w:val="00DB495D"/>
    <w:rsid w:val="00DC518C"/>
    <w:rsid w:val="00DC53BC"/>
    <w:rsid w:val="00DD1359"/>
    <w:rsid w:val="00DD217B"/>
    <w:rsid w:val="00DD7201"/>
    <w:rsid w:val="00DD7222"/>
    <w:rsid w:val="00DE1259"/>
    <w:rsid w:val="00DE6EAA"/>
    <w:rsid w:val="00DF0610"/>
    <w:rsid w:val="00DF38CC"/>
    <w:rsid w:val="00DF40E5"/>
    <w:rsid w:val="00DF5E99"/>
    <w:rsid w:val="00DF6E3F"/>
    <w:rsid w:val="00E03033"/>
    <w:rsid w:val="00E07BDA"/>
    <w:rsid w:val="00E11B44"/>
    <w:rsid w:val="00E16A1C"/>
    <w:rsid w:val="00E209D9"/>
    <w:rsid w:val="00E22527"/>
    <w:rsid w:val="00E22BBB"/>
    <w:rsid w:val="00E22DA6"/>
    <w:rsid w:val="00E23086"/>
    <w:rsid w:val="00E26373"/>
    <w:rsid w:val="00E30134"/>
    <w:rsid w:val="00E3075D"/>
    <w:rsid w:val="00E33F15"/>
    <w:rsid w:val="00E34A1C"/>
    <w:rsid w:val="00E34A34"/>
    <w:rsid w:val="00E360D5"/>
    <w:rsid w:val="00E45AB8"/>
    <w:rsid w:val="00E46E42"/>
    <w:rsid w:val="00E47DB5"/>
    <w:rsid w:val="00E533AC"/>
    <w:rsid w:val="00E64817"/>
    <w:rsid w:val="00E72E23"/>
    <w:rsid w:val="00E75ABC"/>
    <w:rsid w:val="00E82E97"/>
    <w:rsid w:val="00E86085"/>
    <w:rsid w:val="00E90536"/>
    <w:rsid w:val="00E910CB"/>
    <w:rsid w:val="00E92538"/>
    <w:rsid w:val="00E95209"/>
    <w:rsid w:val="00E9550F"/>
    <w:rsid w:val="00E96411"/>
    <w:rsid w:val="00E9716B"/>
    <w:rsid w:val="00EA3AA9"/>
    <w:rsid w:val="00EA3AD5"/>
    <w:rsid w:val="00EA482E"/>
    <w:rsid w:val="00EA50C5"/>
    <w:rsid w:val="00EA5EBC"/>
    <w:rsid w:val="00EB36F4"/>
    <w:rsid w:val="00EB57E4"/>
    <w:rsid w:val="00EB656B"/>
    <w:rsid w:val="00EB7261"/>
    <w:rsid w:val="00EC2E8C"/>
    <w:rsid w:val="00ED2656"/>
    <w:rsid w:val="00ED31FA"/>
    <w:rsid w:val="00ED43BD"/>
    <w:rsid w:val="00ED595F"/>
    <w:rsid w:val="00ED5FC9"/>
    <w:rsid w:val="00EE11B4"/>
    <w:rsid w:val="00EE3077"/>
    <w:rsid w:val="00EE3724"/>
    <w:rsid w:val="00EF1736"/>
    <w:rsid w:val="00EF2312"/>
    <w:rsid w:val="00EF30F7"/>
    <w:rsid w:val="00EF4C26"/>
    <w:rsid w:val="00EF5845"/>
    <w:rsid w:val="00EF6BCE"/>
    <w:rsid w:val="00EF7842"/>
    <w:rsid w:val="00F062F1"/>
    <w:rsid w:val="00F10808"/>
    <w:rsid w:val="00F10FCE"/>
    <w:rsid w:val="00F1260F"/>
    <w:rsid w:val="00F17F86"/>
    <w:rsid w:val="00F21B0C"/>
    <w:rsid w:val="00F35E2A"/>
    <w:rsid w:val="00F36661"/>
    <w:rsid w:val="00F4027F"/>
    <w:rsid w:val="00F42A8A"/>
    <w:rsid w:val="00F42B04"/>
    <w:rsid w:val="00F44938"/>
    <w:rsid w:val="00F45768"/>
    <w:rsid w:val="00F47F4D"/>
    <w:rsid w:val="00F501CB"/>
    <w:rsid w:val="00F65D4E"/>
    <w:rsid w:val="00F663BE"/>
    <w:rsid w:val="00F6642C"/>
    <w:rsid w:val="00F6682E"/>
    <w:rsid w:val="00F677F2"/>
    <w:rsid w:val="00F709B8"/>
    <w:rsid w:val="00F71C7E"/>
    <w:rsid w:val="00F72C76"/>
    <w:rsid w:val="00F7475F"/>
    <w:rsid w:val="00F75049"/>
    <w:rsid w:val="00F75E85"/>
    <w:rsid w:val="00F8361F"/>
    <w:rsid w:val="00F8462A"/>
    <w:rsid w:val="00F85EDF"/>
    <w:rsid w:val="00F91EF3"/>
    <w:rsid w:val="00FA4894"/>
    <w:rsid w:val="00FA4C2A"/>
    <w:rsid w:val="00FA7D8B"/>
    <w:rsid w:val="00FB091D"/>
    <w:rsid w:val="00FB25CD"/>
    <w:rsid w:val="00FB3017"/>
    <w:rsid w:val="00FB4E9E"/>
    <w:rsid w:val="00FC149E"/>
    <w:rsid w:val="00FD5CD1"/>
    <w:rsid w:val="00FD6660"/>
    <w:rsid w:val="00FD6F12"/>
    <w:rsid w:val="00FD7801"/>
    <w:rsid w:val="00FE1BEF"/>
    <w:rsid w:val="00FE6039"/>
    <w:rsid w:val="00FE6207"/>
    <w:rsid w:val="00FF2E83"/>
    <w:rsid w:val="00FF33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link w:val="FooterChar"/>
    <w:uiPriority w:val="99"/>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link w:val="Header"/>
    <w:rsid w:val="009C79B8"/>
    <w:rPr>
      <w:rFonts w:ascii="Courier" w:hAnsi="Courier"/>
      <w:sz w:val="24"/>
      <w:szCs w:val="24"/>
    </w:rPr>
  </w:style>
  <w:style w:type="character" w:customStyle="1" w:styleId="Mention">
    <w:name w:val="Mention"/>
    <w:uiPriority w:val="99"/>
    <w:semiHidden/>
    <w:unhideWhenUsed/>
    <w:rsid w:val="00A475B0"/>
    <w:rPr>
      <w:color w:val="2B579A"/>
      <w:shd w:val="clear" w:color="auto" w:fill="E6E6E6"/>
    </w:rPr>
  </w:style>
  <w:style w:type="character" w:customStyle="1" w:styleId="UnresolvedMention">
    <w:name w:val="Unresolved Mention"/>
    <w:uiPriority w:val="99"/>
    <w:semiHidden/>
    <w:unhideWhenUsed/>
    <w:rsid w:val="003006E8"/>
    <w:rPr>
      <w:color w:val="808080"/>
      <w:shd w:val="clear" w:color="auto" w:fill="E6E6E6"/>
    </w:rPr>
  </w:style>
  <w:style w:type="character" w:customStyle="1" w:styleId="BodyTextChar">
    <w:name w:val="Body Text Char"/>
    <w:link w:val="BodyText"/>
    <w:rsid w:val="001A1D12"/>
    <w:rPr>
      <w:sz w:val="24"/>
      <w:szCs w:val="24"/>
    </w:rPr>
  </w:style>
  <w:style w:type="character" w:styleId="CommentReference">
    <w:name w:val="annotation reference"/>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 w:type="character" w:customStyle="1" w:styleId="FooterChar">
    <w:name w:val="Footer Char"/>
    <w:link w:val="Footer"/>
    <w:uiPriority w:val="99"/>
    <w:rsid w:val="0005113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