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637A8D1A" w14:textId="77777777" w:rsidTr="6CE91B77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315BA80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505452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14429" name="Picture 1"/>
                          <pic:cNvPicPr/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2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53A0B57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75E5E7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A5AB29A" w14:textId="4307837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2156</w:t>
            </w:r>
          </w:p>
          <w:p w:rsidR="00FF232D" w:rsidRPr="008A3940" w:rsidP="00BB4E29" w14:paraId="6482A0B3" w14:textId="567927D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025BDC4E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91F57A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27382A8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4684CB7" w14:textId="5EB7A916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ACTING CHAIRWOMAN ROSENWORCEL </w:t>
            </w:r>
            <w:r w:rsidR="00926A1F">
              <w:rPr>
                <w:b/>
                <w:bCs/>
                <w:sz w:val="26"/>
                <w:szCs w:val="26"/>
              </w:rPr>
              <w:t xml:space="preserve">PROMOTES IMPORTANCE OF TELEHEALTH DURING </w:t>
            </w:r>
            <w:r>
              <w:rPr>
                <w:b/>
                <w:bCs/>
                <w:sz w:val="26"/>
                <w:szCs w:val="26"/>
              </w:rPr>
              <w:t xml:space="preserve">VISIT </w:t>
            </w:r>
            <w:r w:rsidR="00926A1F">
              <w:rPr>
                <w:b/>
                <w:bCs/>
                <w:sz w:val="26"/>
                <w:szCs w:val="26"/>
              </w:rPr>
              <w:t xml:space="preserve">TO </w:t>
            </w:r>
            <w:r>
              <w:rPr>
                <w:b/>
                <w:bCs/>
                <w:sz w:val="26"/>
                <w:szCs w:val="26"/>
              </w:rPr>
              <w:t xml:space="preserve">WHITMAN-WALKER HEALTH </w:t>
            </w:r>
          </w:p>
          <w:p w:rsidR="00453BA3" w:rsidP="00040127" w14:paraId="42FF5998" w14:textId="77777777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Highlights Vital Role of </w:t>
            </w:r>
            <w:r w:rsidR="00926A1F">
              <w:rPr>
                <w:b/>
                <w:bCs/>
                <w:i/>
              </w:rPr>
              <w:t>Connectivity</w:t>
            </w:r>
            <w:r w:rsidR="002B3774">
              <w:rPr>
                <w:b/>
                <w:bCs/>
                <w:i/>
              </w:rPr>
              <w:t xml:space="preserve"> for </w:t>
            </w:r>
            <w:r w:rsidR="00922A15">
              <w:rPr>
                <w:b/>
                <w:bCs/>
                <w:i/>
              </w:rPr>
              <w:t xml:space="preserve">the </w:t>
            </w:r>
            <w:r w:rsidR="002B3774">
              <w:rPr>
                <w:b/>
                <w:bCs/>
                <w:i/>
              </w:rPr>
              <w:t xml:space="preserve">LGBTQ </w:t>
            </w:r>
            <w:r w:rsidR="00922A15">
              <w:rPr>
                <w:b/>
                <w:bCs/>
                <w:i/>
              </w:rPr>
              <w:t>Community</w:t>
            </w:r>
          </w:p>
          <w:p w:rsidR="00CC5E08" w:rsidRPr="008A3940" w:rsidP="00040127" w14:paraId="3053A840" w14:textId="7E8B59C2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 in Washington, DC</w:t>
            </w:r>
          </w:p>
          <w:p w:rsidR="00F61155" w:rsidRPr="006B0A70" w:rsidP="00BB4E29" w14:paraId="146A79B1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22366A" w:rsidP="0022366A" w14:paraId="2C3A262F" w14:textId="592BEF0F">
            <w:pPr>
              <w:rPr>
                <w:color w:val="201F1E"/>
                <w:sz w:val="22"/>
                <w:szCs w:val="22"/>
              </w:rPr>
            </w:pPr>
            <w:r w:rsidRPr="0022366A">
              <w:rPr>
                <w:sz w:val="22"/>
                <w:szCs w:val="22"/>
              </w:rPr>
              <w:t xml:space="preserve">WASHINGTON, </w:t>
            </w:r>
            <w:r w:rsidRPr="0022366A" w:rsidR="002A0C24">
              <w:rPr>
                <w:sz w:val="22"/>
                <w:szCs w:val="22"/>
              </w:rPr>
              <w:t>January 29</w:t>
            </w:r>
            <w:r w:rsidRPr="0022366A" w:rsidR="00065E2D">
              <w:rPr>
                <w:sz w:val="22"/>
                <w:szCs w:val="22"/>
              </w:rPr>
              <w:t>, 20</w:t>
            </w:r>
            <w:r w:rsidRPr="0022366A" w:rsidR="006D16EF">
              <w:rPr>
                <w:sz w:val="22"/>
                <w:szCs w:val="22"/>
              </w:rPr>
              <w:t>2</w:t>
            </w:r>
            <w:r w:rsidRPr="0022366A" w:rsidR="002A0C24">
              <w:rPr>
                <w:sz w:val="22"/>
                <w:szCs w:val="22"/>
              </w:rPr>
              <w:t>1</w:t>
            </w:r>
            <w:r w:rsidRPr="0022366A" w:rsidR="00D861EE">
              <w:rPr>
                <w:sz w:val="22"/>
                <w:szCs w:val="22"/>
              </w:rPr>
              <w:t>—</w:t>
            </w:r>
            <w:r w:rsidRPr="0022366A" w:rsidR="002A0C24">
              <w:rPr>
                <w:sz w:val="22"/>
                <w:szCs w:val="22"/>
              </w:rPr>
              <w:t>Acting Chairwoman Jessica Rosenworcel</w:t>
            </w:r>
            <w:r w:rsidR="00453BA3">
              <w:rPr>
                <w:sz w:val="22"/>
                <w:szCs w:val="22"/>
              </w:rPr>
              <w:t xml:space="preserve"> today</w:t>
            </w:r>
            <w:r w:rsidRPr="0022366A" w:rsidR="002A0C24">
              <w:rPr>
                <w:sz w:val="22"/>
                <w:szCs w:val="22"/>
              </w:rPr>
              <w:t xml:space="preserve"> visited Whitman</w:t>
            </w:r>
            <w:r w:rsidRPr="0022366A" w:rsidR="00CF3F7C">
              <w:rPr>
                <w:sz w:val="22"/>
                <w:szCs w:val="22"/>
              </w:rPr>
              <w:t>-</w:t>
            </w:r>
            <w:r w:rsidRPr="0022366A" w:rsidR="002A0C24">
              <w:rPr>
                <w:sz w:val="22"/>
                <w:szCs w:val="22"/>
              </w:rPr>
              <w:t xml:space="preserve">Walker </w:t>
            </w:r>
            <w:r w:rsidRPr="0022366A" w:rsidR="00D43C9F">
              <w:rPr>
                <w:sz w:val="22"/>
                <w:szCs w:val="22"/>
              </w:rPr>
              <w:t>Health</w:t>
            </w:r>
            <w:r w:rsidRPr="0022366A" w:rsidR="002A0C24">
              <w:rPr>
                <w:sz w:val="22"/>
                <w:szCs w:val="22"/>
              </w:rPr>
              <w:t xml:space="preserve"> in Washington, DC to </w:t>
            </w:r>
            <w:r w:rsidRPr="0022366A" w:rsidR="009134ED">
              <w:rPr>
                <w:sz w:val="22"/>
                <w:szCs w:val="22"/>
              </w:rPr>
              <w:t xml:space="preserve">highlight the importance of </w:t>
            </w:r>
            <w:r w:rsidRPr="0022366A" w:rsidR="006E7188">
              <w:rPr>
                <w:sz w:val="22"/>
                <w:szCs w:val="22"/>
              </w:rPr>
              <w:t>connectivity in healthcare</w:t>
            </w:r>
            <w:r w:rsidRPr="0022366A" w:rsidR="00094AF3">
              <w:rPr>
                <w:sz w:val="22"/>
                <w:szCs w:val="22"/>
              </w:rPr>
              <w:t xml:space="preserve"> and </w:t>
            </w:r>
            <w:r w:rsidRPr="0022366A" w:rsidR="002A0C24">
              <w:rPr>
                <w:sz w:val="22"/>
                <w:szCs w:val="22"/>
              </w:rPr>
              <w:t>learn more about</w:t>
            </w:r>
            <w:r w:rsidRPr="0022366A" w:rsidR="003A0765">
              <w:rPr>
                <w:sz w:val="22"/>
                <w:szCs w:val="22"/>
              </w:rPr>
              <w:t xml:space="preserve"> how </w:t>
            </w:r>
            <w:r w:rsidR="00926A1F">
              <w:rPr>
                <w:sz w:val="22"/>
                <w:szCs w:val="22"/>
              </w:rPr>
              <w:t>the facility</w:t>
            </w:r>
            <w:r w:rsidRPr="0022366A" w:rsidR="00926A1F">
              <w:rPr>
                <w:sz w:val="22"/>
                <w:szCs w:val="22"/>
              </w:rPr>
              <w:t xml:space="preserve"> </w:t>
            </w:r>
            <w:r w:rsidR="00926A1F">
              <w:rPr>
                <w:sz w:val="22"/>
                <w:szCs w:val="22"/>
              </w:rPr>
              <w:t xml:space="preserve">is using telehealth to serve patients </w:t>
            </w:r>
            <w:r w:rsidRPr="0022366A" w:rsidR="009D6903">
              <w:rPr>
                <w:sz w:val="22"/>
                <w:szCs w:val="22"/>
              </w:rPr>
              <w:t>during the pandemic</w:t>
            </w:r>
            <w:r w:rsidRPr="0022366A" w:rsidR="008D3F28">
              <w:rPr>
                <w:sz w:val="22"/>
                <w:szCs w:val="22"/>
              </w:rPr>
              <w:t xml:space="preserve">. </w:t>
            </w:r>
            <w:r w:rsidR="00720C24">
              <w:rPr>
                <w:sz w:val="22"/>
                <w:szCs w:val="22"/>
              </w:rPr>
              <w:t xml:space="preserve"> </w:t>
            </w:r>
            <w:r w:rsidRPr="0022366A">
              <w:rPr>
                <w:sz w:val="22"/>
                <w:szCs w:val="22"/>
              </w:rPr>
              <w:t>Founded in 1973, Whitman-Walker provides community-based health and wellness services</w:t>
            </w:r>
            <w:r w:rsidR="00926A1F">
              <w:rPr>
                <w:sz w:val="22"/>
                <w:szCs w:val="22"/>
              </w:rPr>
              <w:t xml:space="preserve"> to </w:t>
            </w:r>
            <w:r w:rsidRPr="0022366A" w:rsidR="00926A1F">
              <w:rPr>
                <w:sz w:val="22"/>
                <w:szCs w:val="22"/>
              </w:rPr>
              <w:t>approximately 20,000 unique patients and clients each year</w:t>
            </w:r>
            <w:r w:rsidR="00926A1F">
              <w:rPr>
                <w:sz w:val="22"/>
                <w:szCs w:val="22"/>
              </w:rPr>
              <w:t xml:space="preserve">, </w:t>
            </w:r>
            <w:r w:rsidRPr="0022366A">
              <w:rPr>
                <w:sz w:val="22"/>
                <w:szCs w:val="22"/>
              </w:rPr>
              <w:t xml:space="preserve">with a special expertise in LGBTQ and HIV care. </w:t>
            </w:r>
            <w:r w:rsidRPr="0022366A">
              <w:rPr>
                <w:color w:val="201F1E"/>
                <w:sz w:val="22"/>
                <w:szCs w:val="22"/>
              </w:rPr>
              <w:t xml:space="preserve"> </w:t>
            </w:r>
          </w:p>
          <w:p w:rsidR="002A0C24" w:rsidRPr="0022366A" w:rsidP="0022366A" w14:paraId="55353735" w14:textId="7593D886">
            <w:pPr>
              <w:rPr>
                <w:sz w:val="22"/>
                <w:szCs w:val="22"/>
              </w:rPr>
            </w:pPr>
          </w:p>
          <w:p w:rsidR="0022366A" w:rsidRPr="0022366A" w:rsidP="0022366A" w14:paraId="76704294" w14:textId="6ADEBFEA">
            <w:pPr>
              <w:rPr>
                <w:sz w:val="22"/>
                <w:szCs w:val="22"/>
              </w:rPr>
            </w:pPr>
            <w:r w:rsidRPr="0022366A">
              <w:rPr>
                <w:sz w:val="22"/>
                <w:szCs w:val="22"/>
              </w:rPr>
              <w:t xml:space="preserve">“The COVID-19 pandemic is </w:t>
            </w:r>
            <w:r w:rsidR="00926A1F">
              <w:rPr>
                <w:sz w:val="22"/>
                <w:szCs w:val="22"/>
              </w:rPr>
              <w:t xml:space="preserve">clearly stressing </w:t>
            </w:r>
            <w:r w:rsidRPr="0022366A">
              <w:rPr>
                <w:sz w:val="22"/>
                <w:szCs w:val="22"/>
              </w:rPr>
              <w:t>our healthcare system and has presented new challenges for patients seeking care, especially for those from marginalized communities,” said Rosenworcel.  “</w:t>
            </w:r>
            <w:r w:rsidR="00453BA3">
              <w:rPr>
                <w:sz w:val="22"/>
                <w:szCs w:val="22"/>
              </w:rPr>
              <w:t>I join Whitman-Walker</w:t>
            </w:r>
            <w:r w:rsidR="003473CE">
              <w:rPr>
                <w:sz w:val="22"/>
                <w:szCs w:val="22"/>
              </w:rPr>
              <w:t xml:space="preserve"> Health</w:t>
            </w:r>
            <w:r w:rsidR="00453BA3">
              <w:rPr>
                <w:sz w:val="22"/>
                <w:szCs w:val="22"/>
              </w:rPr>
              <w:t xml:space="preserve"> in saying, as they do: We See You.  This great institution</w:t>
            </w:r>
            <w:r w:rsidRPr="0022366A">
              <w:rPr>
                <w:sz w:val="22"/>
                <w:szCs w:val="22"/>
              </w:rPr>
              <w:t xml:space="preserve"> has a storied history of providing stigma-free, community-based health and wellness services, especially for LGBTQ communities</w:t>
            </w:r>
            <w:r w:rsidR="00926A1F">
              <w:rPr>
                <w:sz w:val="22"/>
                <w:szCs w:val="22"/>
              </w:rPr>
              <w:t xml:space="preserve">.  </w:t>
            </w:r>
            <w:r w:rsidRPr="0022366A">
              <w:rPr>
                <w:sz w:val="22"/>
                <w:szCs w:val="22"/>
              </w:rPr>
              <w:t>Through expanded and affordable access to broadband for all, organizations like Whitman-Walker</w:t>
            </w:r>
            <w:r w:rsidR="003473CE">
              <w:rPr>
                <w:sz w:val="22"/>
                <w:szCs w:val="22"/>
              </w:rPr>
              <w:t xml:space="preserve"> </w:t>
            </w:r>
            <w:r w:rsidRPr="0022366A">
              <w:rPr>
                <w:sz w:val="22"/>
                <w:szCs w:val="22"/>
              </w:rPr>
              <w:t xml:space="preserve">and clinics around the country can continue to grow their telehealth efforts to support their communities.” </w:t>
            </w:r>
            <w:r>
              <w:rPr>
                <w:sz w:val="22"/>
                <w:szCs w:val="22"/>
              </w:rPr>
              <w:br/>
            </w:r>
          </w:p>
          <w:p w:rsidR="00453BA3" w:rsidP="00453BA3" w14:paraId="61C2E531" w14:textId="05D8090B">
            <w:pPr>
              <w:rPr>
                <w:color w:val="000000"/>
                <w:sz w:val="22"/>
                <w:szCs w:val="22"/>
              </w:rPr>
            </w:pPr>
            <w:r w:rsidRPr="0022366A">
              <w:rPr>
                <w:sz w:val="22"/>
                <w:szCs w:val="22"/>
              </w:rPr>
              <w:t xml:space="preserve">Rosenworcel was joined by </w:t>
            </w:r>
            <w:r w:rsidRPr="0022366A" w:rsidR="12532C77">
              <w:rPr>
                <w:sz w:val="22"/>
                <w:szCs w:val="22"/>
              </w:rPr>
              <w:t xml:space="preserve">her colleague </w:t>
            </w:r>
            <w:r w:rsidRPr="0022366A">
              <w:rPr>
                <w:sz w:val="22"/>
                <w:szCs w:val="22"/>
              </w:rPr>
              <w:t xml:space="preserve">FCC Commissioner Brendan Carr for a tour of the facility, including its pharmacy and mental/behavioral health division, and met with </w:t>
            </w:r>
            <w:r w:rsidRPr="0022366A">
              <w:rPr>
                <w:color w:val="000000"/>
                <w:sz w:val="22"/>
                <w:szCs w:val="22"/>
                <w:shd w:val="clear" w:color="auto" w:fill="FFFFFF"/>
              </w:rPr>
              <w:t>Naseema</w:t>
            </w:r>
            <w:r w:rsidRPr="0022366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22366A">
              <w:rPr>
                <w:color w:val="000000"/>
                <w:sz w:val="22"/>
                <w:szCs w:val="22"/>
                <w:shd w:val="clear" w:color="auto" w:fill="FFFFFF"/>
              </w:rPr>
              <w:t>Shafi</w:t>
            </w:r>
            <w:r w:rsidRPr="0022366A">
              <w:rPr>
                <w:color w:val="000000"/>
                <w:sz w:val="22"/>
                <w:szCs w:val="22"/>
                <w:shd w:val="clear" w:color="auto" w:fill="FFFFFF"/>
              </w:rPr>
              <w:t xml:space="preserve">, Whitman-Walker Health CEO; Dr. Sarah Henn, Chief Health Officer; and </w:t>
            </w:r>
            <w:r w:rsidRPr="0022366A">
              <w:rPr>
                <w:color w:val="000000"/>
                <w:sz w:val="22"/>
                <w:szCs w:val="22"/>
              </w:rPr>
              <w:t xml:space="preserve">Rachel McLaughlin, Senior Director of Population Quality. </w:t>
            </w:r>
          </w:p>
          <w:p w:rsidR="00453BA3" w:rsidRPr="0022366A" w:rsidP="00453BA3" w14:paraId="71003D70" w14:textId="77777777">
            <w:pPr>
              <w:rPr>
                <w:sz w:val="22"/>
                <w:szCs w:val="22"/>
              </w:rPr>
            </w:pPr>
          </w:p>
          <w:p w:rsidR="00C973C6" w:rsidRPr="0022366A" w:rsidP="0022366A" w14:paraId="1049F2C4" w14:textId="7FD8678F">
            <w:pPr>
              <w:rPr>
                <w:sz w:val="22"/>
                <w:szCs w:val="22"/>
              </w:rPr>
            </w:pPr>
            <w:r w:rsidRPr="0022366A">
              <w:rPr>
                <w:sz w:val="22"/>
                <w:szCs w:val="22"/>
              </w:rPr>
              <w:t>Whitman-Walker</w:t>
            </w:r>
            <w:r w:rsidR="003473CE">
              <w:rPr>
                <w:sz w:val="22"/>
                <w:szCs w:val="22"/>
              </w:rPr>
              <w:t xml:space="preserve"> Health</w:t>
            </w:r>
            <w:r w:rsidRPr="0022366A" w:rsidR="00D306C5">
              <w:rPr>
                <w:sz w:val="22"/>
                <w:szCs w:val="22"/>
              </w:rPr>
              <w:t xml:space="preserve"> has multiple locations throughout DC </w:t>
            </w:r>
            <w:r w:rsidRPr="0022366A" w:rsidR="00374CD9">
              <w:rPr>
                <w:sz w:val="22"/>
                <w:szCs w:val="22"/>
              </w:rPr>
              <w:t>and offer</w:t>
            </w:r>
            <w:r w:rsidRPr="0022366A">
              <w:rPr>
                <w:sz w:val="22"/>
                <w:szCs w:val="22"/>
              </w:rPr>
              <w:t>s</w:t>
            </w:r>
            <w:r w:rsidRPr="0022366A" w:rsidR="00374CD9">
              <w:rPr>
                <w:sz w:val="22"/>
                <w:szCs w:val="22"/>
              </w:rPr>
              <w:t xml:space="preserve"> “whole-person healthcare” including </w:t>
            </w:r>
            <w:r w:rsidRPr="0022366A" w:rsidR="0028197B">
              <w:rPr>
                <w:sz w:val="22"/>
                <w:szCs w:val="22"/>
              </w:rPr>
              <w:t xml:space="preserve">primary care, behavioral health and substance use treatment, </w:t>
            </w:r>
            <w:r w:rsidRPr="0022366A" w:rsidR="00DC469B">
              <w:rPr>
                <w:sz w:val="22"/>
                <w:szCs w:val="22"/>
              </w:rPr>
              <w:t xml:space="preserve">youth programs, </w:t>
            </w:r>
            <w:r w:rsidRPr="0022366A" w:rsidR="000C6204">
              <w:rPr>
                <w:sz w:val="22"/>
                <w:szCs w:val="22"/>
              </w:rPr>
              <w:t>gender-affirmi</w:t>
            </w:r>
            <w:r w:rsidRPr="0022366A" w:rsidR="005E67D2">
              <w:rPr>
                <w:sz w:val="22"/>
                <w:szCs w:val="22"/>
              </w:rPr>
              <w:t xml:space="preserve">ng </w:t>
            </w:r>
            <w:r w:rsidRPr="0022366A" w:rsidR="0028197B">
              <w:rPr>
                <w:sz w:val="22"/>
                <w:szCs w:val="22"/>
              </w:rPr>
              <w:t>and legal services, among others.</w:t>
            </w:r>
            <w:r w:rsidRPr="0022366A" w:rsidR="0022366A">
              <w:rPr>
                <w:sz w:val="22"/>
                <w:szCs w:val="22"/>
              </w:rPr>
              <w:t xml:space="preserve"> </w:t>
            </w:r>
            <w:r w:rsidRPr="0022366A" w:rsidR="0024394E">
              <w:rPr>
                <w:sz w:val="22"/>
                <w:szCs w:val="22"/>
              </w:rPr>
              <w:t xml:space="preserve"> </w:t>
            </w:r>
            <w:r w:rsidRPr="0022366A" w:rsidR="0022366A">
              <w:rPr>
                <w:sz w:val="22"/>
                <w:szCs w:val="22"/>
              </w:rPr>
              <w:t>In March 2020, the Whitman-Walker</w:t>
            </w:r>
            <w:r w:rsidR="003473CE">
              <w:rPr>
                <w:sz w:val="22"/>
                <w:szCs w:val="22"/>
              </w:rPr>
              <w:t xml:space="preserve"> </w:t>
            </w:r>
            <w:r w:rsidRPr="0022366A" w:rsidR="0022366A">
              <w:rPr>
                <w:sz w:val="22"/>
                <w:szCs w:val="22"/>
              </w:rPr>
              <w:t xml:space="preserve">team quickly stood up telehealth services and since then </w:t>
            </w:r>
            <w:r w:rsidR="00926A1F">
              <w:rPr>
                <w:sz w:val="22"/>
                <w:szCs w:val="22"/>
              </w:rPr>
              <w:t>has</w:t>
            </w:r>
            <w:r w:rsidRPr="0022366A" w:rsidR="00926A1F">
              <w:rPr>
                <w:sz w:val="22"/>
                <w:szCs w:val="22"/>
              </w:rPr>
              <w:t xml:space="preserve"> </w:t>
            </w:r>
            <w:r w:rsidRPr="0022366A" w:rsidR="0022366A">
              <w:rPr>
                <w:sz w:val="22"/>
                <w:szCs w:val="22"/>
              </w:rPr>
              <w:t>cared for more than 6,500 patients through connected care including medical care, addiction counseling and mental health services.</w:t>
            </w:r>
          </w:p>
          <w:p w:rsidR="00850E26" w:rsidRPr="000C7A16" w:rsidP="0022366A" w14:paraId="2D60266E" w14:textId="2513D604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0C7A16">
              <w:rPr>
                <w:rFonts w:ascii="Times New Roman" w:hAnsi="Times New Roman" w:cs="Times New Roman"/>
              </w:rPr>
              <w:t xml:space="preserve"> </w:t>
            </w:r>
          </w:p>
          <w:p w:rsidR="00601681" w:rsidRPr="000C7A16" w:rsidP="0022366A" w14:paraId="2E615380" w14:textId="5EB44B03">
            <w:pPr>
              <w:rPr>
                <w:sz w:val="22"/>
                <w:szCs w:val="22"/>
              </w:rPr>
            </w:pPr>
            <w:r w:rsidRPr="000C7A16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"Community health centers like </w:t>
            </w:r>
            <w:r w:rsidRPr="000C7A16">
              <w:rPr>
                <w:rStyle w:val="mark2l4cuz46z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Whitman</w:t>
            </w:r>
            <w:r w:rsidRPr="000C7A16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-</w:t>
            </w:r>
            <w:r w:rsidRPr="000C7A16">
              <w:rPr>
                <w:rStyle w:val="mark6gya3qf7r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Walker</w:t>
            </w:r>
            <w:r w:rsidRPr="000C7A16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 Health are trusted partners for addressing barriers to accessing care and ensuring positive health outcomes for any person who walks through our doors,” said </w:t>
            </w:r>
            <w:r w:rsidRPr="000C7A16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Naseema</w:t>
            </w:r>
            <w:r w:rsidRPr="000C7A16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C7A16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Shafi</w:t>
            </w:r>
            <w:r w:rsidRPr="000C7A16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, CEO at Whitman-Walker Health.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C7A16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“At </w:t>
            </w:r>
            <w:r w:rsidRPr="000C7A16">
              <w:rPr>
                <w:rStyle w:val="mark2l4cuz46z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Whitman</w:t>
            </w:r>
            <w:r w:rsidRPr="000C7A16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-</w:t>
            </w:r>
            <w:r w:rsidRPr="000C7A16">
              <w:rPr>
                <w:rStyle w:val="mark6gya3qf7r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Walker</w:t>
            </w:r>
            <w:r w:rsidRPr="000C7A16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, we center our care delivery around a dignifying, respectful experience.  </w:t>
            </w:r>
            <w:r w:rsidRPr="000C7A16">
              <w:rPr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At the very start of </w:t>
            </w:r>
            <w:r w:rsidRPr="000C7A16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the COVID-19 pandemic, we had to close many walk-in services and stand up telehealth and COVID specific care. 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0C7A16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We turned our entire care model around within 72 hours extending care at a critical time in ways we did not imagine just weeks prior. Since that time, we have provided our patients nearly 21,000 telehealth encounters including visits for medical </w:t>
            </w:r>
            <w:r w:rsidRPr="000C7A16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care, substance use counseling, dental</w:t>
            </w:r>
            <w:r w:rsidRPr="000C7A16">
              <w:rPr>
                <w:color w:val="201F1E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0C7A16"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care, mental health, and nutrition and psychiatry services.” </w:t>
            </w:r>
            <w:r>
              <w:rPr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br/>
            </w:r>
          </w:p>
          <w:p w:rsidR="001D5304" w:rsidP="002E165B" w14:paraId="27473259" w14:textId="61836A37">
            <w:pPr>
              <w:rPr>
                <w:sz w:val="22"/>
                <w:szCs w:val="22"/>
              </w:rPr>
            </w:pPr>
            <w:r w:rsidRPr="001D5304">
              <w:rPr>
                <w:sz w:val="22"/>
                <w:szCs w:val="22"/>
              </w:rPr>
              <w:t xml:space="preserve">Acting Chairwoman Rosenworcel is committed to closing the digital divide and sees access to telehealth care services—especially for underserved and marginalized communities—as a top priority.  To learn more about telehealth efforts at the FCC, including the COVID-19 Telehealth Program and the Connected Care Pilot Program, visit: </w:t>
            </w:r>
            <w:hyperlink r:id="rId5" w:history="1">
              <w:r w:rsidRPr="00620B8F">
                <w:rPr>
                  <w:rStyle w:val="Hyperlink"/>
                  <w:sz w:val="22"/>
                  <w:szCs w:val="22"/>
                </w:rPr>
                <w:t>https://www.fcc.gov/connecting-americans-health-care</w:t>
              </w:r>
            </w:hyperlink>
            <w:r w:rsidRPr="001D5304">
              <w:rPr>
                <w:sz w:val="22"/>
                <w:szCs w:val="22"/>
              </w:rPr>
              <w:t>.</w:t>
            </w:r>
          </w:p>
          <w:p w:rsidR="00BD19E8" w:rsidRPr="002E165B" w:rsidP="002E165B" w14:paraId="42348CB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5079CA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0128246" w14:textId="473006D5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11C80C9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5D857230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F840D56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8DB183B"/>
    <w:multiLevelType w:val="multilevel"/>
    <w:tmpl w:val="8E3AD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24"/>
    <w:rsid w:val="00017FD4"/>
    <w:rsid w:val="0002500C"/>
    <w:rsid w:val="000311FC"/>
    <w:rsid w:val="00040127"/>
    <w:rsid w:val="00065E2D"/>
    <w:rsid w:val="00081232"/>
    <w:rsid w:val="00091E65"/>
    <w:rsid w:val="00094AF3"/>
    <w:rsid w:val="00096D4A"/>
    <w:rsid w:val="000A0457"/>
    <w:rsid w:val="000A0E5E"/>
    <w:rsid w:val="000A38EA"/>
    <w:rsid w:val="000B7A83"/>
    <w:rsid w:val="000C1E47"/>
    <w:rsid w:val="000C26F3"/>
    <w:rsid w:val="000C6204"/>
    <w:rsid w:val="000C7A16"/>
    <w:rsid w:val="000E049E"/>
    <w:rsid w:val="0010767E"/>
    <w:rsid w:val="0010799B"/>
    <w:rsid w:val="00113321"/>
    <w:rsid w:val="00117DB2"/>
    <w:rsid w:val="00123ED2"/>
    <w:rsid w:val="00125BE0"/>
    <w:rsid w:val="001376BE"/>
    <w:rsid w:val="00142C13"/>
    <w:rsid w:val="00152776"/>
    <w:rsid w:val="00153222"/>
    <w:rsid w:val="001577D3"/>
    <w:rsid w:val="001733A6"/>
    <w:rsid w:val="001865A9"/>
    <w:rsid w:val="00187DB2"/>
    <w:rsid w:val="001B20BB"/>
    <w:rsid w:val="001B633D"/>
    <w:rsid w:val="001C0D52"/>
    <w:rsid w:val="001C4370"/>
    <w:rsid w:val="001C4747"/>
    <w:rsid w:val="001D3779"/>
    <w:rsid w:val="001D5304"/>
    <w:rsid w:val="001F0469"/>
    <w:rsid w:val="001F6645"/>
    <w:rsid w:val="00203A98"/>
    <w:rsid w:val="00206EDD"/>
    <w:rsid w:val="0021247E"/>
    <w:rsid w:val="002146F6"/>
    <w:rsid w:val="00214BAB"/>
    <w:rsid w:val="0022366A"/>
    <w:rsid w:val="00231C32"/>
    <w:rsid w:val="0023374E"/>
    <w:rsid w:val="00240345"/>
    <w:rsid w:val="002421F0"/>
    <w:rsid w:val="0024394E"/>
    <w:rsid w:val="00247274"/>
    <w:rsid w:val="00250B6C"/>
    <w:rsid w:val="00261E66"/>
    <w:rsid w:val="00265768"/>
    <w:rsid w:val="00266966"/>
    <w:rsid w:val="002675CD"/>
    <w:rsid w:val="00272ED8"/>
    <w:rsid w:val="0027792C"/>
    <w:rsid w:val="0028197B"/>
    <w:rsid w:val="00285C36"/>
    <w:rsid w:val="00294C0C"/>
    <w:rsid w:val="002A0934"/>
    <w:rsid w:val="002A0C24"/>
    <w:rsid w:val="002B1013"/>
    <w:rsid w:val="002B3774"/>
    <w:rsid w:val="002D03E5"/>
    <w:rsid w:val="002E165B"/>
    <w:rsid w:val="002E3F1D"/>
    <w:rsid w:val="002F2D3D"/>
    <w:rsid w:val="002F31D0"/>
    <w:rsid w:val="002F7DFF"/>
    <w:rsid w:val="00300359"/>
    <w:rsid w:val="0031773E"/>
    <w:rsid w:val="00333871"/>
    <w:rsid w:val="00333A1D"/>
    <w:rsid w:val="003473CE"/>
    <w:rsid w:val="00347716"/>
    <w:rsid w:val="003506E1"/>
    <w:rsid w:val="00371EA7"/>
    <w:rsid w:val="003727E3"/>
    <w:rsid w:val="00374CD9"/>
    <w:rsid w:val="00385A93"/>
    <w:rsid w:val="003910F1"/>
    <w:rsid w:val="003919F6"/>
    <w:rsid w:val="003A0765"/>
    <w:rsid w:val="003A4D5A"/>
    <w:rsid w:val="003C6260"/>
    <w:rsid w:val="003E342B"/>
    <w:rsid w:val="003E42FC"/>
    <w:rsid w:val="003E5991"/>
    <w:rsid w:val="003E7126"/>
    <w:rsid w:val="003F261B"/>
    <w:rsid w:val="003F344A"/>
    <w:rsid w:val="00403FF0"/>
    <w:rsid w:val="004178EF"/>
    <w:rsid w:val="0042046D"/>
    <w:rsid w:val="0042116E"/>
    <w:rsid w:val="00425AEF"/>
    <w:rsid w:val="00426518"/>
    <w:rsid w:val="00427B06"/>
    <w:rsid w:val="00441F59"/>
    <w:rsid w:val="00444E07"/>
    <w:rsid w:val="00444FA9"/>
    <w:rsid w:val="00453BA3"/>
    <w:rsid w:val="00473E9C"/>
    <w:rsid w:val="00480099"/>
    <w:rsid w:val="0048289A"/>
    <w:rsid w:val="00486B2B"/>
    <w:rsid w:val="00492947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1D9F"/>
    <w:rsid w:val="005022AA"/>
    <w:rsid w:val="00504845"/>
    <w:rsid w:val="0050757F"/>
    <w:rsid w:val="005166CB"/>
    <w:rsid w:val="00516AD2"/>
    <w:rsid w:val="00545DAE"/>
    <w:rsid w:val="00571B83"/>
    <w:rsid w:val="00575A00"/>
    <w:rsid w:val="00581963"/>
    <w:rsid w:val="00586417"/>
    <w:rsid w:val="0058673C"/>
    <w:rsid w:val="005A7972"/>
    <w:rsid w:val="005B17E7"/>
    <w:rsid w:val="005B2643"/>
    <w:rsid w:val="005D05ED"/>
    <w:rsid w:val="005D17FD"/>
    <w:rsid w:val="005E1C81"/>
    <w:rsid w:val="005E67D2"/>
    <w:rsid w:val="005F0D55"/>
    <w:rsid w:val="005F183E"/>
    <w:rsid w:val="00600DDA"/>
    <w:rsid w:val="00601681"/>
    <w:rsid w:val="00603A30"/>
    <w:rsid w:val="00604211"/>
    <w:rsid w:val="00610080"/>
    <w:rsid w:val="00613498"/>
    <w:rsid w:val="006144CC"/>
    <w:rsid w:val="00615CC5"/>
    <w:rsid w:val="00617B94"/>
    <w:rsid w:val="00620B8F"/>
    <w:rsid w:val="00620BED"/>
    <w:rsid w:val="00635863"/>
    <w:rsid w:val="006415B4"/>
    <w:rsid w:val="00644E3D"/>
    <w:rsid w:val="00651B9E"/>
    <w:rsid w:val="00652019"/>
    <w:rsid w:val="00657EC9"/>
    <w:rsid w:val="0066539C"/>
    <w:rsid w:val="00665633"/>
    <w:rsid w:val="006731C3"/>
    <w:rsid w:val="00674C86"/>
    <w:rsid w:val="0068015E"/>
    <w:rsid w:val="006861AB"/>
    <w:rsid w:val="00686B89"/>
    <w:rsid w:val="0069420F"/>
    <w:rsid w:val="00694997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E7188"/>
    <w:rsid w:val="006F1DBD"/>
    <w:rsid w:val="00700556"/>
    <w:rsid w:val="0070589A"/>
    <w:rsid w:val="007135BB"/>
    <w:rsid w:val="007167DD"/>
    <w:rsid w:val="00720C24"/>
    <w:rsid w:val="007210F2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07E9A"/>
    <w:rsid w:val="00811064"/>
    <w:rsid w:val="00811E58"/>
    <w:rsid w:val="008215E7"/>
    <w:rsid w:val="00830FC6"/>
    <w:rsid w:val="00850E26"/>
    <w:rsid w:val="00857F7C"/>
    <w:rsid w:val="008649C3"/>
    <w:rsid w:val="00865A93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3F28"/>
    <w:rsid w:val="008D4D00"/>
    <w:rsid w:val="008D4E5E"/>
    <w:rsid w:val="008D7ABD"/>
    <w:rsid w:val="008E55A2"/>
    <w:rsid w:val="008F1609"/>
    <w:rsid w:val="008F78D8"/>
    <w:rsid w:val="009134ED"/>
    <w:rsid w:val="00922A15"/>
    <w:rsid w:val="00926A1F"/>
    <w:rsid w:val="009271AA"/>
    <w:rsid w:val="0093373C"/>
    <w:rsid w:val="00961620"/>
    <w:rsid w:val="009734B6"/>
    <w:rsid w:val="0098096F"/>
    <w:rsid w:val="0098437A"/>
    <w:rsid w:val="00986C92"/>
    <w:rsid w:val="00993C47"/>
    <w:rsid w:val="009972BC"/>
    <w:rsid w:val="009A68F0"/>
    <w:rsid w:val="009B4B16"/>
    <w:rsid w:val="009D6903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3B2F"/>
    <w:rsid w:val="00AA5C35"/>
    <w:rsid w:val="00AA5ED9"/>
    <w:rsid w:val="00AC0A38"/>
    <w:rsid w:val="00AC12EA"/>
    <w:rsid w:val="00AC32B1"/>
    <w:rsid w:val="00AC4E0E"/>
    <w:rsid w:val="00AC517B"/>
    <w:rsid w:val="00AD0D19"/>
    <w:rsid w:val="00AD4184"/>
    <w:rsid w:val="00AF051B"/>
    <w:rsid w:val="00B037A2"/>
    <w:rsid w:val="00B04F11"/>
    <w:rsid w:val="00B22857"/>
    <w:rsid w:val="00B26961"/>
    <w:rsid w:val="00B31870"/>
    <w:rsid w:val="00B320B8"/>
    <w:rsid w:val="00B333D4"/>
    <w:rsid w:val="00B35EE2"/>
    <w:rsid w:val="00B36DEF"/>
    <w:rsid w:val="00B447FA"/>
    <w:rsid w:val="00B57131"/>
    <w:rsid w:val="00B62F2C"/>
    <w:rsid w:val="00B71D9F"/>
    <w:rsid w:val="00B727C9"/>
    <w:rsid w:val="00B735C8"/>
    <w:rsid w:val="00B76A63"/>
    <w:rsid w:val="00B87B3E"/>
    <w:rsid w:val="00BA6350"/>
    <w:rsid w:val="00BB4E29"/>
    <w:rsid w:val="00BB74C9"/>
    <w:rsid w:val="00BC3AB6"/>
    <w:rsid w:val="00BD19E8"/>
    <w:rsid w:val="00BD4273"/>
    <w:rsid w:val="00BF07EF"/>
    <w:rsid w:val="00C13B28"/>
    <w:rsid w:val="00C31ED8"/>
    <w:rsid w:val="00C42272"/>
    <w:rsid w:val="00C432E4"/>
    <w:rsid w:val="00C70C26"/>
    <w:rsid w:val="00C72001"/>
    <w:rsid w:val="00C772B7"/>
    <w:rsid w:val="00C80347"/>
    <w:rsid w:val="00C973C6"/>
    <w:rsid w:val="00CA58AA"/>
    <w:rsid w:val="00CB24D2"/>
    <w:rsid w:val="00CB7C1A"/>
    <w:rsid w:val="00CC3439"/>
    <w:rsid w:val="00CC5E08"/>
    <w:rsid w:val="00CE14FD"/>
    <w:rsid w:val="00CF21DB"/>
    <w:rsid w:val="00CF3F7C"/>
    <w:rsid w:val="00CF6860"/>
    <w:rsid w:val="00D02AC6"/>
    <w:rsid w:val="00D03F0C"/>
    <w:rsid w:val="00D04312"/>
    <w:rsid w:val="00D15ECA"/>
    <w:rsid w:val="00D16A7F"/>
    <w:rsid w:val="00D16AD2"/>
    <w:rsid w:val="00D1749B"/>
    <w:rsid w:val="00D22596"/>
    <w:rsid w:val="00D22691"/>
    <w:rsid w:val="00D24C3D"/>
    <w:rsid w:val="00D306C5"/>
    <w:rsid w:val="00D43C9F"/>
    <w:rsid w:val="00D46CB1"/>
    <w:rsid w:val="00D66806"/>
    <w:rsid w:val="00D723F0"/>
    <w:rsid w:val="00D80339"/>
    <w:rsid w:val="00D8133F"/>
    <w:rsid w:val="00D83142"/>
    <w:rsid w:val="00D861EE"/>
    <w:rsid w:val="00D90353"/>
    <w:rsid w:val="00D95B05"/>
    <w:rsid w:val="00D963EB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469B"/>
    <w:rsid w:val="00DD0EB1"/>
    <w:rsid w:val="00DD1750"/>
    <w:rsid w:val="00DD6FBD"/>
    <w:rsid w:val="00E0535A"/>
    <w:rsid w:val="00E349AA"/>
    <w:rsid w:val="00E41390"/>
    <w:rsid w:val="00E41CA0"/>
    <w:rsid w:val="00E4366B"/>
    <w:rsid w:val="00E50A4A"/>
    <w:rsid w:val="00E606DE"/>
    <w:rsid w:val="00E6390B"/>
    <w:rsid w:val="00E644FE"/>
    <w:rsid w:val="00E72733"/>
    <w:rsid w:val="00E742FA"/>
    <w:rsid w:val="00E76816"/>
    <w:rsid w:val="00E83DBF"/>
    <w:rsid w:val="00E87C13"/>
    <w:rsid w:val="00E940B7"/>
    <w:rsid w:val="00E94CD9"/>
    <w:rsid w:val="00EA1A76"/>
    <w:rsid w:val="00EA290B"/>
    <w:rsid w:val="00EB0D5F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5777A"/>
    <w:rsid w:val="00F61155"/>
    <w:rsid w:val="00F708E3"/>
    <w:rsid w:val="00F76561"/>
    <w:rsid w:val="00F84736"/>
    <w:rsid w:val="00F917BD"/>
    <w:rsid w:val="00F91DE5"/>
    <w:rsid w:val="00FC6C29"/>
    <w:rsid w:val="00FD3221"/>
    <w:rsid w:val="00FD58E0"/>
    <w:rsid w:val="00FD71AE"/>
    <w:rsid w:val="00FE0198"/>
    <w:rsid w:val="00FE3A7C"/>
    <w:rsid w:val="00FF1C0B"/>
    <w:rsid w:val="00FF232D"/>
    <w:rsid w:val="00FF7F9B"/>
    <w:rsid w:val="12532C77"/>
    <w:rsid w:val="6CE91B7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624C048-D1B9-42B8-A90A-1F0158F2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E0535A"/>
    <w:pPr>
      <w:spacing w:before="100" w:beforeAutospacing="1" w:after="100" w:afterAutospacing="1"/>
    </w:pPr>
    <w:rPr>
      <w:rFonts w:ascii="Calibri" w:hAnsi="Calibri" w:eastAsiaTheme="minorHAnsi" w:cs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5166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166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66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166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166CB"/>
    <w:rPr>
      <w:b/>
      <w:bCs/>
    </w:rPr>
  </w:style>
  <w:style w:type="character" w:customStyle="1" w:styleId="mark2l4cuz46z">
    <w:name w:val="mark2l4cuz46z"/>
    <w:basedOn w:val="DefaultParagraphFont"/>
    <w:rsid w:val="000C7A16"/>
  </w:style>
  <w:style w:type="character" w:customStyle="1" w:styleId="mark6gya3qf7r">
    <w:name w:val="mark6gya3qf7r"/>
    <w:basedOn w:val="DefaultParagraphFont"/>
    <w:rsid w:val="000C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connecting-americans-health-care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Katie\Download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