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7A72A0" w:rsidRPr="007A7B80" w:rsidP="007A72A0" w14:paraId="6D2F270C" w14:textId="32B96D5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7A7B80">
        <w:rPr>
          <w:rFonts w:ascii="Times New Roman" w:hAnsi="Times New Roman" w:cs="Times New Roman"/>
          <w:b/>
          <w:bCs/>
          <w:lang w:val="es-CL"/>
        </w:rPr>
        <w:t xml:space="preserve">Actualización </w:t>
      </w:r>
      <w:r>
        <w:rPr>
          <w:rFonts w:ascii="Times New Roman" w:hAnsi="Times New Roman" w:cs="Times New Roman"/>
          <w:b/>
          <w:bCs/>
          <w:lang w:val="es-CL"/>
        </w:rPr>
        <w:t>S</w:t>
      </w:r>
      <w:r w:rsidRPr="007A7B80">
        <w:rPr>
          <w:rFonts w:ascii="Times New Roman" w:hAnsi="Times New Roman" w:cs="Times New Roman"/>
          <w:b/>
          <w:bCs/>
          <w:lang w:val="es-CL"/>
        </w:rPr>
        <w:t xml:space="preserve">obre </w:t>
      </w:r>
      <w:r w:rsidR="00B76F4C">
        <w:rPr>
          <w:rFonts w:ascii="Times New Roman" w:hAnsi="Times New Roman" w:cs="Times New Roman"/>
          <w:b/>
          <w:bCs/>
          <w:lang w:val="es-CL"/>
        </w:rPr>
        <w:t xml:space="preserve">la </w:t>
      </w:r>
      <w:r>
        <w:rPr>
          <w:rFonts w:ascii="Times New Roman" w:hAnsi="Times New Roman" w:cs="Times New Roman"/>
          <w:b/>
          <w:bCs/>
          <w:lang w:val="es-CL"/>
        </w:rPr>
        <w:t>T</w:t>
      </w:r>
      <w:r w:rsidRPr="007A7B80">
        <w:rPr>
          <w:rFonts w:ascii="Times New Roman" w:hAnsi="Times New Roman" w:cs="Times New Roman"/>
          <w:b/>
          <w:bCs/>
          <w:lang w:val="es-CL"/>
        </w:rPr>
        <w:t xml:space="preserve">ormenta </w:t>
      </w:r>
      <w:r>
        <w:rPr>
          <w:rFonts w:ascii="Times New Roman" w:hAnsi="Times New Roman" w:cs="Times New Roman"/>
          <w:b/>
          <w:bCs/>
          <w:lang w:val="es-CL"/>
        </w:rPr>
        <w:t>I</w:t>
      </w:r>
      <w:r w:rsidRPr="007A7B80">
        <w:rPr>
          <w:rFonts w:ascii="Times New Roman" w:hAnsi="Times New Roman" w:cs="Times New Roman"/>
          <w:b/>
          <w:bCs/>
          <w:lang w:val="es-CL"/>
        </w:rPr>
        <w:t xml:space="preserve">nvernal </w:t>
      </w:r>
      <w:r w:rsidRPr="007A7B80" w:rsidR="004A3675">
        <w:rPr>
          <w:rFonts w:ascii="Times New Roman" w:hAnsi="Times New Roman" w:cs="Times New Roman"/>
          <w:b/>
          <w:bCs/>
          <w:lang w:val="es-CL"/>
        </w:rPr>
        <w:t>Uri</w:t>
      </w:r>
    </w:p>
    <w:p w:rsidR="007A72A0" w:rsidRPr="007A7B80" w:rsidP="007A72A0" w14:paraId="44F9F610" w14:textId="7B307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7A7B80">
        <w:rPr>
          <w:rFonts w:ascii="Times New Roman" w:hAnsi="Times New Roman" w:cs="Times New Roman"/>
          <w:b/>
          <w:bCs/>
          <w:lang w:val="es-CL"/>
        </w:rPr>
        <w:t>Oficina de Seguridad Pública y Seguridad Nacional</w:t>
      </w:r>
      <w:r>
        <w:rPr>
          <w:rFonts w:ascii="Times New Roman" w:hAnsi="Times New Roman" w:cs="Times New Roman"/>
          <w:b/>
          <w:bCs/>
          <w:lang w:val="es-CL"/>
        </w:rPr>
        <w:t>, Comisión Federal de Comunicaciones</w:t>
      </w:r>
    </w:p>
    <w:p w:rsidR="007A72A0" w:rsidRPr="00F91618" w:rsidP="007A72A0" w14:paraId="4461A3A5" w14:textId="3DD4B9A7">
      <w:pPr>
        <w:spacing w:after="22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F91618">
        <w:rPr>
          <w:rFonts w:ascii="Times New Roman" w:hAnsi="Times New Roman" w:cs="Times New Roman"/>
          <w:b/>
          <w:bCs/>
          <w:lang w:val="es-CL"/>
        </w:rPr>
        <w:t>17 de febrero de 2021</w:t>
      </w:r>
    </w:p>
    <w:p w:rsidR="00822C7A" w:rsidRPr="00B72B10" w:rsidP="00822C7A" w14:paraId="07D215DC" w14:textId="08A3AFAD">
      <w:pPr>
        <w:rPr>
          <w:rFonts w:ascii="Times New Roman" w:hAnsi="Times New Roman" w:cs="Times New Roman"/>
          <w:lang w:val="es-CL"/>
        </w:rPr>
      </w:pPr>
      <w:r w:rsidRPr="006446A5">
        <w:rPr>
          <w:rFonts w:ascii="Times New Roman" w:hAnsi="Times New Roman" w:cs="Times New Roman"/>
          <w:lang w:val="es-CL"/>
        </w:rPr>
        <w:t>A</w:t>
      </w:r>
      <w:r w:rsidRPr="006446A5" w:rsidR="006446A5">
        <w:rPr>
          <w:rFonts w:ascii="Times New Roman" w:hAnsi="Times New Roman" w:cs="Times New Roman"/>
          <w:lang w:val="es-CL"/>
        </w:rPr>
        <w:t xml:space="preserve"> medida que la </w:t>
      </w:r>
      <w:r w:rsidR="00E20C53">
        <w:rPr>
          <w:rFonts w:ascii="Times New Roman" w:hAnsi="Times New Roman" w:cs="Times New Roman"/>
          <w:lang w:val="es-CL"/>
        </w:rPr>
        <w:t>t</w:t>
      </w:r>
      <w:r w:rsidRPr="006446A5" w:rsidR="006446A5">
        <w:rPr>
          <w:rFonts w:ascii="Times New Roman" w:hAnsi="Times New Roman" w:cs="Times New Roman"/>
          <w:lang w:val="es-CL"/>
        </w:rPr>
        <w:t xml:space="preserve">ormenta </w:t>
      </w:r>
      <w:r w:rsidR="00E20C53">
        <w:rPr>
          <w:rFonts w:ascii="Times New Roman" w:hAnsi="Times New Roman" w:cs="Times New Roman"/>
          <w:lang w:val="es-CL"/>
        </w:rPr>
        <w:t>i</w:t>
      </w:r>
      <w:r w:rsidRPr="006446A5" w:rsidR="006446A5">
        <w:rPr>
          <w:rFonts w:ascii="Times New Roman" w:hAnsi="Times New Roman" w:cs="Times New Roman"/>
          <w:lang w:val="es-CL"/>
        </w:rPr>
        <w:t xml:space="preserve">nvernal </w:t>
      </w:r>
      <w:r w:rsidRPr="006446A5">
        <w:rPr>
          <w:rFonts w:ascii="Times New Roman" w:hAnsi="Times New Roman" w:cs="Times New Roman"/>
          <w:lang w:val="es-CL"/>
        </w:rPr>
        <w:t xml:space="preserve">Uri </w:t>
      </w:r>
      <w:r w:rsidR="00B76F4C">
        <w:rPr>
          <w:rFonts w:ascii="Times New Roman" w:hAnsi="Times New Roman" w:cs="Times New Roman"/>
          <w:lang w:val="es-CL"/>
        </w:rPr>
        <w:t>a</w:t>
      </w:r>
      <w:r w:rsidRPr="006446A5" w:rsidR="006446A5">
        <w:rPr>
          <w:rFonts w:ascii="Times New Roman" w:hAnsi="Times New Roman" w:cs="Times New Roman"/>
          <w:lang w:val="es-CL"/>
        </w:rPr>
        <w:t xml:space="preserve">vanza </w:t>
      </w:r>
      <w:r w:rsidR="00544920">
        <w:rPr>
          <w:rFonts w:ascii="Times New Roman" w:hAnsi="Times New Roman" w:cs="Times New Roman"/>
          <w:lang w:val="es-CL"/>
        </w:rPr>
        <w:t>por</w:t>
      </w:r>
      <w:r w:rsidRPr="006446A5" w:rsidR="006446A5">
        <w:rPr>
          <w:rFonts w:ascii="Times New Roman" w:hAnsi="Times New Roman" w:cs="Times New Roman"/>
          <w:lang w:val="es-CL"/>
        </w:rPr>
        <w:t xml:space="preserve"> el sureste, la Comisión Federal de Comunicaciones (</w:t>
      </w:r>
      <w:r w:rsidRPr="00B72B10">
        <w:rPr>
          <w:rFonts w:ascii="Times New Roman" w:hAnsi="Times New Roman" w:cs="Times New Roman"/>
          <w:i/>
          <w:iCs/>
          <w:lang w:val="es-CL"/>
        </w:rPr>
        <w:t>Federal Communications Commission</w:t>
      </w:r>
      <w:r w:rsidRPr="00B72B10" w:rsidR="006446A5">
        <w:rPr>
          <w:rFonts w:ascii="Times New Roman" w:hAnsi="Times New Roman" w:cs="Times New Roman"/>
          <w:i/>
          <w:iCs/>
          <w:lang w:val="es-CL"/>
        </w:rPr>
        <w:t>,</w:t>
      </w:r>
      <w:r w:rsidRPr="006446A5" w:rsidR="006446A5">
        <w:rPr>
          <w:rFonts w:ascii="Times New Roman" w:hAnsi="Times New Roman" w:cs="Times New Roman"/>
          <w:lang w:val="es-CL"/>
        </w:rPr>
        <w:t xml:space="preserve"> FCC</w:t>
      </w:r>
      <w:r w:rsidR="00B76F4C">
        <w:rPr>
          <w:rFonts w:ascii="Times New Roman" w:hAnsi="Times New Roman" w:cs="Times New Roman"/>
          <w:lang w:val="es-CL"/>
        </w:rPr>
        <w:t>,</w:t>
      </w:r>
      <w:r w:rsidRPr="006446A5" w:rsidR="006446A5">
        <w:rPr>
          <w:rFonts w:ascii="Times New Roman" w:hAnsi="Times New Roman" w:cs="Times New Roman"/>
          <w:lang w:val="es-CL"/>
        </w:rPr>
        <w:t xml:space="preserve"> por sus siglas en inglés) trabaja en conjunto con otras agencias federales y proveedores de servicios para ayudar a</w:t>
      </w:r>
      <w:r w:rsidR="006446A5">
        <w:rPr>
          <w:rFonts w:ascii="Times New Roman" w:hAnsi="Times New Roman" w:cs="Times New Roman"/>
          <w:lang w:val="es-CL"/>
        </w:rPr>
        <w:t xml:space="preserve"> atender cualquier interrupción en los servicios de comunicaciones, tan pronto y seguro como sea posible.</w:t>
      </w:r>
      <w:r w:rsidRPr="006446A5">
        <w:rPr>
          <w:rFonts w:ascii="Times New Roman" w:hAnsi="Times New Roman" w:cs="Times New Roman"/>
          <w:lang w:val="es-CL"/>
        </w:rPr>
        <w:t xml:space="preserve">  </w:t>
      </w:r>
      <w:r w:rsidRPr="006446A5" w:rsidR="006446A5">
        <w:rPr>
          <w:rFonts w:ascii="Times New Roman" w:hAnsi="Times New Roman" w:cs="Times New Roman"/>
          <w:lang w:val="es-CL"/>
        </w:rPr>
        <w:t>La O</w:t>
      </w:r>
      <w:r w:rsidR="00B72B10">
        <w:rPr>
          <w:rFonts w:ascii="Times New Roman" w:hAnsi="Times New Roman" w:cs="Times New Roman"/>
          <w:lang w:val="es-CL"/>
        </w:rPr>
        <w:t>f</w:t>
      </w:r>
      <w:r w:rsidRPr="006446A5" w:rsidR="006446A5">
        <w:rPr>
          <w:rFonts w:ascii="Times New Roman" w:hAnsi="Times New Roman" w:cs="Times New Roman"/>
          <w:lang w:val="es-CL"/>
        </w:rPr>
        <w:t>icina de Seguridad Pública y Seguridad Nacional (</w:t>
      </w:r>
      <w:r w:rsidRPr="00B72B10" w:rsidR="4AB9775B">
        <w:rPr>
          <w:rFonts w:ascii="Times New Roman" w:hAnsi="Times New Roman" w:cs="Times New Roman"/>
          <w:i/>
          <w:iCs/>
          <w:lang w:val="es-CL"/>
        </w:rPr>
        <w:t>Public Safety and Homeland Security Bureau</w:t>
      </w:r>
      <w:r w:rsidRPr="006446A5" w:rsidR="006446A5">
        <w:rPr>
          <w:rFonts w:ascii="Times New Roman" w:hAnsi="Times New Roman" w:cs="Times New Roman"/>
          <w:lang w:val="es-CL"/>
        </w:rPr>
        <w:t>, en inglés) de la FCC inició tareas de coordinación con la Agencia Federal</w:t>
      </w:r>
      <w:r w:rsidR="006446A5">
        <w:rPr>
          <w:rFonts w:ascii="Times New Roman" w:hAnsi="Times New Roman" w:cs="Times New Roman"/>
          <w:lang w:val="es-CL"/>
        </w:rPr>
        <w:t xml:space="preserve"> </w:t>
      </w:r>
      <w:r w:rsidRPr="006446A5" w:rsidR="006446A5">
        <w:rPr>
          <w:rFonts w:ascii="Times New Roman" w:hAnsi="Times New Roman" w:cs="Times New Roman"/>
          <w:lang w:val="es-CL"/>
        </w:rPr>
        <w:t xml:space="preserve">para el Manejo de Emergencias </w:t>
      </w:r>
      <w:r w:rsidR="006446A5">
        <w:rPr>
          <w:rFonts w:ascii="Times New Roman" w:hAnsi="Times New Roman" w:cs="Times New Roman"/>
          <w:lang w:val="es-CL"/>
        </w:rPr>
        <w:t>(</w:t>
      </w:r>
      <w:r w:rsidRPr="00B72B10" w:rsidR="006446A5">
        <w:rPr>
          <w:rFonts w:ascii="Times New Roman" w:hAnsi="Times New Roman" w:cs="Times New Roman"/>
          <w:i/>
          <w:iCs/>
          <w:lang w:val="es-CL"/>
        </w:rPr>
        <w:t>Federal Emergency Management Agency</w:t>
      </w:r>
      <w:r w:rsidR="006446A5">
        <w:rPr>
          <w:rFonts w:ascii="Times New Roman" w:hAnsi="Times New Roman" w:cs="Times New Roman"/>
          <w:lang w:val="es-CL"/>
        </w:rPr>
        <w:t xml:space="preserve">, </w:t>
      </w:r>
      <w:r w:rsidRPr="006446A5" w:rsidR="006446A5">
        <w:rPr>
          <w:rFonts w:ascii="Times New Roman" w:hAnsi="Times New Roman" w:cs="Times New Roman"/>
          <w:lang w:val="es-CL"/>
        </w:rPr>
        <w:t>FEMA</w:t>
      </w:r>
      <w:r w:rsidR="006446A5">
        <w:rPr>
          <w:rFonts w:ascii="Times New Roman" w:hAnsi="Times New Roman" w:cs="Times New Roman"/>
          <w:lang w:val="es-CL"/>
        </w:rPr>
        <w:t>, por sus siglas en inglés</w:t>
      </w:r>
      <w:r w:rsidRPr="006446A5" w:rsidR="006446A5">
        <w:rPr>
          <w:rFonts w:ascii="Times New Roman" w:hAnsi="Times New Roman" w:cs="Times New Roman"/>
          <w:lang w:val="es-CL"/>
        </w:rPr>
        <w:t xml:space="preserve">) </w:t>
      </w:r>
      <w:r w:rsidR="00821993">
        <w:rPr>
          <w:rFonts w:ascii="Times New Roman" w:hAnsi="Times New Roman" w:cs="Times New Roman"/>
          <w:lang w:val="es-CL"/>
        </w:rPr>
        <w:t>y con la Agencia de Seguridad Cibernética y de Infraestructura (</w:t>
      </w:r>
      <w:r w:rsidRPr="00045C3B" w:rsidR="00821993">
        <w:rPr>
          <w:rFonts w:ascii="Times New Roman" w:hAnsi="Times New Roman" w:cs="Times New Roman"/>
          <w:i/>
          <w:iCs/>
          <w:lang w:val="es-CL"/>
        </w:rPr>
        <w:t>Cybersecurity and Infrastructure Security Agency</w:t>
      </w:r>
      <w:r w:rsidR="00821993">
        <w:rPr>
          <w:rFonts w:ascii="Times New Roman" w:hAnsi="Times New Roman" w:cs="Times New Roman"/>
          <w:lang w:val="es-CL"/>
        </w:rPr>
        <w:t xml:space="preserve">, </w:t>
      </w:r>
      <w:r w:rsidRPr="006446A5" w:rsidR="00821993">
        <w:rPr>
          <w:rFonts w:ascii="Times New Roman" w:hAnsi="Times New Roman" w:cs="Times New Roman"/>
          <w:lang w:val="es-CL"/>
        </w:rPr>
        <w:t>CISA</w:t>
      </w:r>
      <w:r w:rsidR="00821993">
        <w:rPr>
          <w:rFonts w:ascii="Times New Roman" w:hAnsi="Times New Roman" w:cs="Times New Roman"/>
          <w:lang w:val="es-CL"/>
        </w:rPr>
        <w:t>, por sus siglas en inglés</w:t>
      </w:r>
      <w:r w:rsidRPr="006446A5" w:rsidR="00821993">
        <w:rPr>
          <w:rFonts w:ascii="Times New Roman" w:hAnsi="Times New Roman" w:cs="Times New Roman"/>
          <w:lang w:val="es-CL"/>
        </w:rPr>
        <w:t>)</w:t>
      </w:r>
      <w:r w:rsidR="00BF2E55">
        <w:rPr>
          <w:rFonts w:ascii="Times New Roman" w:hAnsi="Times New Roman" w:cs="Times New Roman"/>
          <w:lang w:val="es-CL"/>
        </w:rPr>
        <w:t>,</w:t>
      </w:r>
      <w:r w:rsidR="00821993">
        <w:rPr>
          <w:rFonts w:ascii="Times New Roman" w:hAnsi="Times New Roman" w:cs="Times New Roman"/>
          <w:lang w:val="es-CL"/>
        </w:rPr>
        <w:t xml:space="preserve"> </w:t>
      </w:r>
      <w:r w:rsidR="006446A5">
        <w:rPr>
          <w:rFonts w:ascii="Times New Roman" w:hAnsi="Times New Roman" w:cs="Times New Roman"/>
          <w:lang w:val="es-CL"/>
        </w:rPr>
        <w:t>de</w:t>
      </w:r>
      <w:r w:rsidR="00B72B10">
        <w:rPr>
          <w:rFonts w:ascii="Times New Roman" w:hAnsi="Times New Roman" w:cs="Times New Roman"/>
          <w:lang w:val="es-CL"/>
        </w:rPr>
        <w:t xml:space="preserve">l </w:t>
      </w:r>
      <w:r w:rsidR="006446A5">
        <w:rPr>
          <w:rFonts w:ascii="Times New Roman" w:hAnsi="Times New Roman" w:cs="Times New Roman"/>
          <w:lang w:val="es-CL"/>
        </w:rPr>
        <w:t xml:space="preserve">Departamento de </w:t>
      </w:r>
      <w:r w:rsidRPr="006446A5" w:rsidR="00567F69">
        <w:rPr>
          <w:rFonts w:ascii="Times New Roman" w:hAnsi="Times New Roman" w:cs="Times New Roman"/>
          <w:lang w:val="es-CL"/>
        </w:rPr>
        <w:t xml:space="preserve"> </w:t>
      </w:r>
      <w:r w:rsidR="00B72B10">
        <w:rPr>
          <w:rFonts w:ascii="Times New Roman" w:hAnsi="Times New Roman" w:cs="Times New Roman"/>
          <w:lang w:val="es-CL"/>
        </w:rPr>
        <w:t>Seguridad Nacional (</w:t>
      </w:r>
      <w:r w:rsidRPr="00045C3B" w:rsidR="00567F69">
        <w:rPr>
          <w:rFonts w:ascii="Times New Roman" w:hAnsi="Times New Roman" w:cs="Times New Roman"/>
          <w:i/>
          <w:iCs/>
          <w:lang w:val="es-CL"/>
        </w:rPr>
        <w:t xml:space="preserve">Department of Homeland </w:t>
      </w:r>
      <w:r w:rsidRPr="00045C3B" w:rsidR="1FAC6944">
        <w:rPr>
          <w:rFonts w:ascii="Times New Roman" w:hAnsi="Times New Roman" w:cs="Times New Roman"/>
          <w:i/>
          <w:iCs/>
          <w:lang w:val="es-CL"/>
        </w:rPr>
        <w:t>Security</w:t>
      </w:r>
      <w:r w:rsidR="00E507CD">
        <w:rPr>
          <w:rFonts w:ascii="Times New Roman" w:hAnsi="Times New Roman" w:cs="Times New Roman"/>
          <w:lang w:val="es-CL"/>
        </w:rPr>
        <w:t>, DHS, por sus siglas en inglés</w:t>
      </w:r>
      <w:r w:rsidR="00B72B10">
        <w:rPr>
          <w:rFonts w:ascii="Times New Roman" w:hAnsi="Times New Roman" w:cs="Times New Roman"/>
          <w:lang w:val="es-CL"/>
        </w:rPr>
        <w:t>)</w:t>
      </w:r>
      <w:r w:rsidR="00821993">
        <w:rPr>
          <w:rFonts w:ascii="Times New Roman" w:hAnsi="Times New Roman" w:cs="Times New Roman"/>
          <w:lang w:val="es-CL"/>
        </w:rPr>
        <w:t xml:space="preserve">, </w:t>
      </w:r>
      <w:r w:rsidR="00B72B10">
        <w:rPr>
          <w:rFonts w:ascii="Times New Roman" w:hAnsi="Times New Roman" w:cs="Times New Roman"/>
          <w:lang w:val="es-CL"/>
        </w:rPr>
        <w:t xml:space="preserve">el lunes 15 de febrero, para identificar cualquier efecto </w:t>
      </w:r>
      <w:r w:rsidR="00B76F4C">
        <w:rPr>
          <w:rFonts w:ascii="Times New Roman" w:hAnsi="Times New Roman" w:cs="Times New Roman"/>
          <w:lang w:val="es-CL"/>
        </w:rPr>
        <w:t>en</w:t>
      </w:r>
      <w:r w:rsidR="00B72B10">
        <w:rPr>
          <w:rFonts w:ascii="Times New Roman" w:hAnsi="Times New Roman" w:cs="Times New Roman"/>
          <w:lang w:val="es-CL"/>
        </w:rPr>
        <w:t xml:space="preserve"> las comunicaciones, especialmente aquellas relacionadas con los servicios 911. </w:t>
      </w:r>
      <w:r w:rsidRPr="00B72B10" w:rsidR="00B72B10">
        <w:rPr>
          <w:rFonts w:ascii="Times New Roman" w:hAnsi="Times New Roman" w:cs="Times New Roman"/>
          <w:lang w:val="es-CL"/>
        </w:rPr>
        <w:t>La Oficina también está en con</w:t>
      </w:r>
      <w:r w:rsidR="00B72B10">
        <w:rPr>
          <w:rFonts w:ascii="Times New Roman" w:hAnsi="Times New Roman" w:cs="Times New Roman"/>
          <w:lang w:val="es-CL"/>
        </w:rPr>
        <w:t>tacto con los proveedores de comunicaciones que atienden el área.</w:t>
      </w:r>
      <w:r w:rsidRPr="00B72B10" w:rsidR="58DDB2DD">
        <w:rPr>
          <w:rFonts w:ascii="Times New Roman" w:hAnsi="Times New Roman" w:cs="Times New Roman"/>
          <w:lang w:val="es-CL"/>
        </w:rPr>
        <w:t xml:space="preserve"> </w:t>
      </w:r>
      <w:r w:rsidRPr="00B72B10" w:rsidR="00D83C81">
        <w:rPr>
          <w:rFonts w:ascii="Times New Roman" w:hAnsi="Times New Roman" w:cs="Times New Roman"/>
          <w:lang w:val="es-CL"/>
        </w:rPr>
        <w:t xml:space="preserve"> </w:t>
      </w:r>
    </w:p>
    <w:p w:rsidR="00951C7D" w:rsidRPr="00E507CD" w:rsidP="00822C7A" w14:paraId="41F834BF" w14:textId="1732CDFB">
      <w:pPr>
        <w:rPr>
          <w:rFonts w:ascii="Times New Roman" w:hAnsi="Times New Roman" w:cs="Times New Roman"/>
          <w:lang w:val="es-CL"/>
        </w:rPr>
      </w:pPr>
      <w:r w:rsidRPr="00430E91">
        <w:rPr>
          <w:rFonts w:ascii="Times New Roman" w:hAnsi="Times New Roman" w:cs="Times New Roman"/>
          <w:lang w:val="es-CL"/>
        </w:rPr>
        <w:t>En este momento</w:t>
      </w:r>
      <w:r w:rsidR="00906C07">
        <w:rPr>
          <w:rFonts w:ascii="Times New Roman" w:hAnsi="Times New Roman" w:cs="Times New Roman"/>
          <w:lang w:val="es-CL"/>
        </w:rPr>
        <w:t>,</w:t>
      </w:r>
      <w:r w:rsidRPr="00430E91">
        <w:rPr>
          <w:rFonts w:ascii="Times New Roman" w:hAnsi="Times New Roman" w:cs="Times New Roman"/>
          <w:lang w:val="es-CL"/>
        </w:rPr>
        <w:t xml:space="preserve"> la FCC está al tanto de problemas en las redes, c</w:t>
      </w:r>
      <w:r w:rsidR="00906C07">
        <w:rPr>
          <w:rFonts w:ascii="Times New Roman" w:hAnsi="Times New Roman" w:cs="Times New Roman"/>
          <w:lang w:val="es-CL"/>
        </w:rPr>
        <w:t>ausad</w:t>
      </w:r>
      <w:r w:rsidR="00143802">
        <w:rPr>
          <w:rFonts w:ascii="Times New Roman" w:hAnsi="Times New Roman" w:cs="Times New Roman"/>
          <w:lang w:val="es-CL"/>
        </w:rPr>
        <w:t>o</w:t>
      </w:r>
      <w:r w:rsidR="00906C07">
        <w:rPr>
          <w:rFonts w:ascii="Times New Roman" w:hAnsi="Times New Roman" w:cs="Times New Roman"/>
          <w:lang w:val="es-CL"/>
        </w:rPr>
        <w:t>s por</w:t>
      </w:r>
      <w:r w:rsidR="0076232F">
        <w:rPr>
          <w:rFonts w:ascii="Times New Roman" w:hAnsi="Times New Roman" w:cs="Times New Roman"/>
          <w:lang w:val="es-CL"/>
        </w:rPr>
        <w:t xml:space="preserve"> condiciones meteorológicas adversas</w:t>
      </w:r>
      <w:r>
        <w:rPr>
          <w:rFonts w:ascii="Times New Roman" w:hAnsi="Times New Roman" w:cs="Times New Roman"/>
          <w:lang w:val="es-CL"/>
        </w:rPr>
        <w:t xml:space="preserve"> en varias áreas del país. </w:t>
      </w:r>
      <w:r w:rsidRPr="00430E91">
        <w:rPr>
          <w:rFonts w:ascii="Times New Roman" w:hAnsi="Times New Roman" w:cs="Times New Roman"/>
          <w:lang w:val="es-CL"/>
        </w:rPr>
        <w:t>Informes iniciales indican que los proveedores de servicios de comunicaciones</w:t>
      </w:r>
      <w:r>
        <w:rPr>
          <w:rFonts w:ascii="Times New Roman" w:hAnsi="Times New Roman" w:cs="Times New Roman"/>
          <w:lang w:val="es-CL"/>
        </w:rPr>
        <w:t xml:space="preserve"> trabajan para asegura</w:t>
      </w:r>
      <w:r w:rsidR="0076232F">
        <w:rPr>
          <w:rFonts w:ascii="Times New Roman" w:hAnsi="Times New Roman" w:cs="Times New Roman"/>
          <w:lang w:val="es-CL"/>
        </w:rPr>
        <w:t xml:space="preserve">r que las comunicaciones estén </w:t>
      </w:r>
      <w:r>
        <w:rPr>
          <w:rFonts w:ascii="Times New Roman" w:hAnsi="Times New Roman" w:cs="Times New Roman"/>
          <w:lang w:val="es-CL"/>
        </w:rPr>
        <w:t>disponib</w:t>
      </w:r>
      <w:r w:rsidR="0076232F">
        <w:rPr>
          <w:rFonts w:ascii="Times New Roman" w:hAnsi="Times New Roman" w:cs="Times New Roman"/>
          <w:lang w:val="es-CL"/>
        </w:rPr>
        <w:t>les</w:t>
      </w:r>
      <w:r w:rsidRPr="00430E91" w:rsidR="004A3675">
        <w:rPr>
          <w:rFonts w:ascii="Times New Roman" w:hAnsi="Times New Roman" w:cs="Times New Roman"/>
          <w:lang w:val="es-CL"/>
        </w:rPr>
        <w:t>.</w:t>
      </w:r>
      <w:r>
        <w:rPr>
          <w:rFonts w:ascii="Times New Roman" w:hAnsi="Times New Roman" w:cs="Times New Roman"/>
          <w:lang w:val="es-CL"/>
        </w:rPr>
        <w:t xml:space="preserve"> </w:t>
      </w:r>
      <w:r w:rsidRPr="00430E91">
        <w:rPr>
          <w:rFonts w:ascii="Times New Roman" w:hAnsi="Times New Roman" w:cs="Times New Roman"/>
          <w:lang w:val="es-CL"/>
        </w:rPr>
        <w:t xml:space="preserve">Debido a que los servicios de suministro eléctrico y de comunicaciones son interdependientes, las interrupciones del suministro eléctrico </w:t>
      </w:r>
      <w:r w:rsidR="00E507CD">
        <w:rPr>
          <w:rFonts w:ascii="Times New Roman" w:hAnsi="Times New Roman" w:cs="Times New Roman"/>
          <w:lang w:val="es-CL"/>
        </w:rPr>
        <w:t xml:space="preserve">y las interrupciones </w:t>
      </w:r>
      <w:r w:rsidRPr="00430E91">
        <w:rPr>
          <w:rFonts w:ascii="Times New Roman" w:hAnsi="Times New Roman" w:cs="Times New Roman"/>
          <w:lang w:val="es-CL"/>
        </w:rPr>
        <w:t xml:space="preserve">parciales </w:t>
      </w:r>
      <w:r w:rsidR="00E507CD">
        <w:rPr>
          <w:rFonts w:ascii="Times New Roman" w:hAnsi="Times New Roman" w:cs="Times New Roman"/>
          <w:lang w:val="es-CL"/>
        </w:rPr>
        <w:t>del mismo</w:t>
      </w:r>
      <w:r w:rsidRPr="00430E91">
        <w:rPr>
          <w:rFonts w:ascii="Times New Roman" w:hAnsi="Times New Roman" w:cs="Times New Roman"/>
          <w:lang w:val="es-CL"/>
        </w:rPr>
        <w:t xml:space="preserve"> es</w:t>
      </w:r>
      <w:r>
        <w:rPr>
          <w:rFonts w:ascii="Times New Roman" w:hAnsi="Times New Roman" w:cs="Times New Roman"/>
          <w:lang w:val="es-CL"/>
        </w:rPr>
        <w:t>tán obligando</w:t>
      </w:r>
      <w:r w:rsidR="006766FF">
        <w:rPr>
          <w:rFonts w:ascii="Times New Roman" w:hAnsi="Times New Roman" w:cs="Times New Roman"/>
          <w:lang w:val="es-CL"/>
        </w:rPr>
        <w:t>,</w:t>
      </w:r>
      <w:r>
        <w:rPr>
          <w:rFonts w:ascii="Times New Roman" w:hAnsi="Times New Roman" w:cs="Times New Roman"/>
          <w:lang w:val="es-CL"/>
        </w:rPr>
        <w:t xml:space="preserve"> a los proveedores de servicios de comunicaciones</w:t>
      </w:r>
      <w:r w:rsidR="006766FF">
        <w:rPr>
          <w:rFonts w:ascii="Times New Roman" w:hAnsi="Times New Roman" w:cs="Times New Roman"/>
          <w:lang w:val="es-CL"/>
        </w:rPr>
        <w:t xml:space="preserve">, </w:t>
      </w:r>
      <w:r w:rsidR="00345376">
        <w:rPr>
          <w:rFonts w:ascii="Times New Roman" w:hAnsi="Times New Roman" w:cs="Times New Roman"/>
          <w:lang w:val="es-CL"/>
        </w:rPr>
        <w:t xml:space="preserve">a recurrir al </w:t>
      </w:r>
      <w:r w:rsidR="00E507CD">
        <w:rPr>
          <w:rFonts w:ascii="Times New Roman" w:hAnsi="Times New Roman" w:cs="Times New Roman"/>
          <w:lang w:val="es-CL"/>
        </w:rPr>
        <w:t>respald</w:t>
      </w:r>
      <w:r w:rsidR="00345376">
        <w:rPr>
          <w:rFonts w:ascii="Times New Roman" w:hAnsi="Times New Roman" w:cs="Times New Roman"/>
          <w:lang w:val="es-CL"/>
        </w:rPr>
        <w:t xml:space="preserve">o de </w:t>
      </w:r>
      <w:r w:rsidR="00E507CD">
        <w:rPr>
          <w:rFonts w:ascii="Times New Roman" w:hAnsi="Times New Roman" w:cs="Times New Roman"/>
          <w:lang w:val="es-CL"/>
        </w:rPr>
        <w:t xml:space="preserve">fuentes energéticas de emergencia; sin embargo, la condición de las carreteras, cubiertas </w:t>
      </w:r>
      <w:r w:rsidR="006766FF">
        <w:rPr>
          <w:rFonts w:ascii="Times New Roman" w:hAnsi="Times New Roman" w:cs="Times New Roman"/>
          <w:lang w:val="es-CL"/>
        </w:rPr>
        <w:t>por</w:t>
      </w:r>
      <w:r w:rsidR="00E507CD">
        <w:rPr>
          <w:rFonts w:ascii="Times New Roman" w:hAnsi="Times New Roman" w:cs="Times New Roman"/>
          <w:lang w:val="es-CL"/>
        </w:rPr>
        <w:t xml:space="preserve"> hielo, está afectando </w:t>
      </w:r>
      <w:r w:rsidR="00812904">
        <w:rPr>
          <w:rFonts w:ascii="Times New Roman" w:hAnsi="Times New Roman" w:cs="Times New Roman"/>
          <w:lang w:val="es-CL"/>
        </w:rPr>
        <w:t xml:space="preserve">la </w:t>
      </w:r>
      <w:r w:rsidR="00E507CD">
        <w:rPr>
          <w:rFonts w:ascii="Times New Roman" w:hAnsi="Times New Roman" w:cs="Times New Roman"/>
          <w:lang w:val="es-CL"/>
        </w:rPr>
        <w:t xml:space="preserve">capacidad de recarga de generadores. </w:t>
      </w:r>
      <w:r w:rsidRPr="00E507CD" w:rsidR="00567F69">
        <w:rPr>
          <w:rFonts w:ascii="Times New Roman" w:hAnsi="Times New Roman" w:cs="Times New Roman"/>
          <w:lang w:val="es-CL"/>
        </w:rPr>
        <w:t xml:space="preserve">FEMA </w:t>
      </w:r>
      <w:r w:rsidRPr="00E507CD" w:rsidR="00E507CD">
        <w:rPr>
          <w:rFonts w:ascii="Times New Roman" w:hAnsi="Times New Roman" w:cs="Times New Roman"/>
          <w:lang w:val="es-CL"/>
        </w:rPr>
        <w:t>y</w:t>
      </w:r>
      <w:r w:rsidRPr="00E507CD" w:rsidR="00567F69">
        <w:rPr>
          <w:rFonts w:ascii="Times New Roman" w:hAnsi="Times New Roman" w:cs="Times New Roman"/>
          <w:lang w:val="es-CL"/>
        </w:rPr>
        <w:t xml:space="preserve"> CISA</w:t>
      </w:r>
      <w:r w:rsidR="00772963">
        <w:rPr>
          <w:rFonts w:ascii="Times New Roman" w:hAnsi="Times New Roman" w:cs="Times New Roman"/>
          <w:lang w:val="es-CL"/>
        </w:rPr>
        <w:t xml:space="preserve">, de </w:t>
      </w:r>
      <w:r w:rsidRPr="00E507CD" w:rsidR="00772963">
        <w:rPr>
          <w:rFonts w:ascii="Times New Roman" w:hAnsi="Times New Roman" w:cs="Times New Roman"/>
          <w:lang w:val="es-CL"/>
        </w:rPr>
        <w:t>DHS</w:t>
      </w:r>
      <w:r w:rsidR="00772963">
        <w:rPr>
          <w:rFonts w:ascii="Times New Roman" w:hAnsi="Times New Roman" w:cs="Times New Roman"/>
          <w:lang w:val="es-CL"/>
        </w:rPr>
        <w:t>,</w:t>
      </w:r>
      <w:r w:rsidRPr="00E507CD" w:rsidR="00772963">
        <w:rPr>
          <w:rFonts w:ascii="Times New Roman" w:hAnsi="Times New Roman" w:cs="Times New Roman"/>
          <w:lang w:val="es-CL"/>
        </w:rPr>
        <w:t xml:space="preserve"> </w:t>
      </w:r>
      <w:r w:rsidRPr="00E507CD" w:rsidR="00E507CD">
        <w:rPr>
          <w:rFonts w:ascii="Times New Roman" w:hAnsi="Times New Roman" w:cs="Times New Roman"/>
          <w:lang w:val="es-CL"/>
        </w:rPr>
        <w:t xml:space="preserve">están trabajando en conjunto con la </w:t>
      </w:r>
      <w:r w:rsidRPr="00E507CD" w:rsidR="00567F69">
        <w:rPr>
          <w:rFonts w:ascii="Times New Roman" w:hAnsi="Times New Roman" w:cs="Times New Roman"/>
          <w:lang w:val="es-CL"/>
        </w:rPr>
        <w:t xml:space="preserve">FCC </w:t>
      </w:r>
      <w:r w:rsidR="00E507CD">
        <w:rPr>
          <w:rFonts w:ascii="Times New Roman" w:hAnsi="Times New Roman" w:cs="Times New Roman"/>
          <w:lang w:val="es-CL"/>
        </w:rPr>
        <w:t>y con las autoridades estatales y locales para identificar y re</w:t>
      </w:r>
      <w:r w:rsidR="00E33BF8">
        <w:rPr>
          <w:rFonts w:ascii="Times New Roman" w:hAnsi="Times New Roman" w:cs="Times New Roman"/>
          <w:lang w:val="es-CL"/>
        </w:rPr>
        <w:t>cargar</w:t>
      </w:r>
      <w:r w:rsidR="00E507CD">
        <w:rPr>
          <w:rFonts w:ascii="Times New Roman" w:hAnsi="Times New Roman" w:cs="Times New Roman"/>
          <w:lang w:val="es-CL"/>
        </w:rPr>
        <w:t xml:space="preserve"> los emplazamientos de comunicaciones prioritarios</w:t>
      </w:r>
      <w:r w:rsidRPr="00E507CD" w:rsidR="00D25EBF">
        <w:rPr>
          <w:rFonts w:ascii="Times New Roman" w:hAnsi="Times New Roman" w:cs="Times New Roman"/>
          <w:lang w:val="es-CL"/>
        </w:rPr>
        <w:t>.</w:t>
      </w:r>
    </w:p>
    <w:p w:rsidR="00213EC7" w:rsidP="00213EC7" w14:paraId="7945C95B" w14:textId="56A31172">
      <w:pPr>
        <w:pStyle w:val="NormalWeb"/>
        <w:rPr>
          <w:rFonts w:ascii="Times New Roman" w:hAnsi="Times New Roman" w:cs="Times New Roman"/>
          <w:lang w:val="es-CL"/>
        </w:rPr>
      </w:pPr>
      <w:r w:rsidRPr="00322BEC">
        <w:rPr>
          <w:rFonts w:ascii="Times New Roman" w:hAnsi="Times New Roman" w:cs="Times New Roman"/>
          <w:lang w:val="es-CL"/>
        </w:rPr>
        <w:t xml:space="preserve">Los datos que entregamos a continuación son un informe sobre el estado de los servicios de comunicaciones en Texas y </w:t>
      </w:r>
      <w:r>
        <w:rPr>
          <w:rFonts w:ascii="Times New Roman" w:hAnsi="Times New Roman" w:cs="Times New Roman"/>
          <w:lang w:val="es-CL"/>
        </w:rPr>
        <w:t xml:space="preserve">Oklahoma </w:t>
      </w:r>
      <w:r w:rsidR="00C62C5F">
        <w:rPr>
          <w:rFonts w:ascii="Times New Roman" w:hAnsi="Times New Roman" w:cs="Times New Roman"/>
          <w:lang w:val="es-CL"/>
        </w:rPr>
        <w:t xml:space="preserve">a consecuencia </w:t>
      </w:r>
      <w:r>
        <w:rPr>
          <w:rFonts w:ascii="Times New Roman" w:hAnsi="Times New Roman" w:cs="Times New Roman"/>
          <w:lang w:val="es-CL"/>
        </w:rPr>
        <w:t xml:space="preserve">de </w:t>
      </w:r>
      <w:r w:rsidR="00C62C5F">
        <w:rPr>
          <w:rFonts w:ascii="Times New Roman" w:hAnsi="Times New Roman" w:cs="Times New Roman"/>
          <w:lang w:val="es-CL"/>
        </w:rPr>
        <w:t>condiciones meteorológicas adversas</w:t>
      </w:r>
      <w:r>
        <w:rPr>
          <w:rFonts w:ascii="Times New Roman" w:hAnsi="Times New Roman" w:cs="Times New Roman"/>
          <w:lang w:val="es-CL"/>
        </w:rPr>
        <w:t xml:space="preserve">, al 17 de febrero de 2021 a las </w:t>
      </w:r>
      <w:r w:rsidRPr="00322BEC" w:rsidR="004A3675">
        <w:rPr>
          <w:rFonts w:ascii="Times New Roman" w:hAnsi="Times New Roman" w:cs="Times New Roman"/>
          <w:lang w:val="es-CL"/>
        </w:rPr>
        <w:t>1</w:t>
      </w:r>
      <w:r w:rsidRPr="00322BEC" w:rsidR="000243A3">
        <w:rPr>
          <w:rFonts w:ascii="Times New Roman" w:hAnsi="Times New Roman" w:cs="Times New Roman"/>
          <w:lang w:val="es-CL"/>
        </w:rPr>
        <w:t>0</w:t>
      </w:r>
      <w:r w:rsidRPr="00322BEC" w:rsidR="004A3675">
        <w:rPr>
          <w:rFonts w:ascii="Times New Roman" w:hAnsi="Times New Roman" w:cs="Times New Roman"/>
          <w:lang w:val="es-CL"/>
        </w:rPr>
        <w:t>:</w:t>
      </w:r>
      <w:r w:rsidRPr="00322BEC" w:rsidR="000243A3">
        <w:rPr>
          <w:rFonts w:ascii="Times New Roman" w:hAnsi="Times New Roman" w:cs="Times New Roman"/>
          <w:lang w:val="es-CL"/>
        </w:rPr>
        <w:t>3</w:t>
      </w:r>
      <w:r w:rsidRPr="00322BEC" w:rsidR="004A3675">
        <w:rPr>
          <w:rFonts w:ascii="Times New Roman" w:hAnsi="Times New Roman" w:cs="Times New Roman"/>
          <w:lang w:val="es-CL"/>
        </w:rPr>
        <w:t>0 AM E</w:t>
      </w:r>
      <w:r w:rsidRPr="00322BEC" w:rsidR="003C2AF4">
        <w:rPr>
          <w:rFonts w:ascii="Times New Roman" w:hAnsi="Times New Roman" w:cs="Times New Roman"/>
          <w:lang w:val="es-CL"/>
        </w:rPr>
        <w:t>S</w:t>
      </w:r>
      <w:r w:rsidRPr="00322BEC" w:rsidR="004A3675">
        <w:rPr>
          <w:rFonts w:ascii="Times New Roman" w:hAnsi="Times New Roman" w:cs="Times New Roman"/>
          <w:lang w:val="es-CL"/>
        </w:rPr>
        <w:t xml:space="preserve">T. </w:t>
      </w:r>
      <w:r w:rsidRPr="00322BEC">
        <w:rPr>
          <w:rFonts w:ascii="Times New Roman" w:hAnsi="Times New Roman" w:cs="Times New Roman"/>
          <w:lang w:val="es-CL"/>
        </w:rPr>
        <w:t>Este informe incorpora datos</w:t>
      </w:r>
      <w:r w:rsidR="00F91618">
        <w:rPr>
          <w:rFonts w:ascii="Times New Roman" w:hAnsi="Times New Roman" w:cs="Times New Roman"/>
          <w:lang w:val="es-CL"/>
        </w:rPr>
        <w:t>,</w:t>
      </w:r>
      <w:r w:rsidR="00A2798A">
        <w:rPr>
          <w:rFonts w:ascii="Times New Roman" w:hAnsi="Times New Roman" w:cs="Times New Roman"/>
          <w:lang w:val="es-CL"/>
        </w:rPr>
        <w:t xml:space="preserve"> </w:t>
      </w:r>
      <w:r w:rsidRPr="00322BEC">
        <w:rPr>
          <w:rFonts w:ascii="Times New Roman" w:hAnsi="Times New Roman" w:cs="Times New Roman"/>
          <w:lang w:val="es-CL"/>
        </w:rPr>
        <w:t>sobre interrupciones en las redes</w:t>
      </w:r>
      <w:r w:rsidR="00591A3A">
        <w:rPr>
          <w:rFonts w:ascii="Times New Roman" w:hAnsi="Times New Roman" w:cs="Times New Roman"/>
          <w:lang w:val="es-CL"/>
        </w:rPr>
        <w:t>,</w:t>
      </w:r>
      <w:r w:rsidRPr="00322BEC">
        <w:rPr>
          <w:rFonts w:ascii="Times New Roman" w:hAnsi="Times New Roman" w:cs="Times New Roman"/>
          <w:lang w:val="es-CL"/>
        </w:rPr>
        <w:t xml:space="preserve"> enviados </w:t>
      </w:r>
      <w:r w:rsidRPr="00322BEC" w:rsidR="00591A3A">
        <w:rPr>
          <w:rFonts w:ascii="Times New Roman" w:hAnsi="Times New Roman" w:cs="Times New Roman"/>
          <w:lang w:val="es-CL"/>
        </w:rPr>
        <w:t xml:space="preserve">por los proveedores de comunicaciones </w:t>
      </w:r>
      <w:r w:rsidRPr="00322BEC">
        <w:rPr>
          <w:rFonts w:ascii="Times New Roman" w:hAnsi="Times New Roman" w:cs="Times New Roman"/>
          <w:lang w:val="es-CL"/>
        </w:rPr>
        <w:t>a</w:t>
      </w:r>
      <w:r>
        <w:rPr>
          <w:rFonts w:ascii="Times New Roman" w:hAnsi="Times New Roman" w:cs="Times New Roman"/>
          <w:lang w:val="es-CL"/>
        </w:rPr>
        <w:t xml:space="preserve">l </w:t>
      </w:r>
      <w:r w:rsidR="00591A3A">
        <w:rPr>
          <w:rFonts w:ascii="Times New Roman" w:hAnsi="Times New Roman" w:cs="Times New Roman"/>
          <w:lang w:val="es-CL"/>
        </w:rPr>
        <w:t xml:space="preserve">Sistema de Información de Interrupción </w:t>
      </w:r>
      <w:r w:rsidR="00D37F08">
        <w:rPr>
          <w:rFonts w:ascii="Times New Roman" w:hAnsi="Times New Roman" w:cs="Times New Roman"/>
          <w:lang w:val="es-CL"/>
        </w:rPr>
        <w:t>de</w:t>
      </w:r>
      <w:r w:rsidR="00591A3A">
        <w:rPr>
          <w:rFonts w:ascii="Times New Roman" w:hAnsi="Times New Roman" w:cs="Times New Roman"/>
          <w:lang w:val="es-CL"/>
        </w:rPr>
        <w:t xml:space="preserve"> Redes (</w:t>
      </w:r>
      <w:r w:rsidRPr="00591A3A">
        <w:rPr>
          <w:rFonts w:ascii="Times New Roman" w:hAnsi="Times New Roman" w:cs="Times New Roman"/>
          <w:i/>
          <w:iCs/>
          <w:lang w:val="es-CL"/>
        </w:rPr>
        <w:t>Network Outage Reporting System</w:t>
      </w:r>
      <w:r w:rsidR="00591A3A">
        <w:rPr>
          <w:rFonts w:ascii="Times New Roman" w:hAnsi="Times New Roman" w:cs="Times New Roman"/>
          <w:lang w:val="es-CL"/>
        </w:rPr>
        <w:t xml:space="preserve">, </w:t>
      </w:r>
      <w:r w:rsidRPr="00322BEC">
        <w:rPr>
          <w:rFonts w:ascii="Times New Roman" w:hAnsi="Times New Roman" w:cs="Times New Roman"/>
          <w:lang w:val="es-CL"/>
        </w:rPr>
        <w:t>NORS</w:t>
      </w:r>
      <w:r w:rsidR="00591A3A">
        <w:rPr>
          <w:rFonts w:ascii="Times New Roman" w:hAnsi="Times New Roman" w:cs="Times New Roman"/>
          <w:lang w:val="es-CL"/>
        </w:rPr>
        <w:t>, por sus siglas en inglés</w:t>
      </w:r>
      <w:r w:rsidRPr="00322BEC">
        <w:rPr>
          <w:rFonts w:ascii="Times New Roman" w:hAnsi="Times New Roman" w:cs="Times New Roman"/>
          <w:lang w:val="es-CL"/>
        </w:rPr>
        <w:t>)</w:t>
      </w:r>
      <w:r w:rsidR="00591A3A">
        <w:rPr>
          <w:rFonts w:ascii="Times New Roman" w:hAnsi="Times New Roman" w:cs="Times New Roman"/>
          <w:lang w:val="es-CL"/>
        </w:rPr>
        <w:t xml:space="preserve"> de </w:t>
      </w:r>
      <w:r w:rsidRPr="00322BEC">
        <w:rPr>
          <w:rFonts w:ascii="Times New Roman" w:hAnsi="Times New Roman" w:cs="Times New Roman"/>
          <w:lang w:val="es-CL"/>
        </w:rPr>
        <w:t xml:space="preserve">la </w:t>
      </w:r>
      <w:r>
        <w:rPr>
          <w:rFonts w:ascii="Times New Roman" w:hAnsi="Times New Roman" w:cs="Times New Roman"/>
          <w:lang w:val="es-CL"/>
        </w:rPr>
        <w:t>Comisión Federal de Comunicaciones</w:t>
      </w:r>
      <w:r w:rsidRPr="00322BEC" w:rsidR="004A3675">
        <w:rPr>
          <w:rFonts w:ascii="Times New Roman" w:hAnsi="Times New Roman" w:cs="Times New Roman"/>
          <w:lang w:val="es-CL"/>
        </w:rPr>
        <w:t xml:space="preserve">. </w:t>
      </w:r>
      <w:r w:rsidRPr="00A90878" w:rsidR="00591A3A">
        <w:rPr>
          <w:rFonts w:ascii="Times New Roman" w:hAnsi="Times New Roman" w:cs="Times New Roman"/>
          <w:lang w:val="es-CL"/>
        </w:rPr>
        <w:t xml:space="preserve">Es necesario tener en cuenta que el estado operacional </w:t>
      </w:r>
      <w:r w:rsidRPr="00A90878" w:rsidR="00A90878">
        <w:rPr>
          <w:rFonts w:ascii="Times New Roman" w:hAnsi="Times New Roman" w:cs="Times New Roman"/>
          <w:lang w:val="es-CL"/>
        </w:rPr>
        <w:t>de los servicios de</w:t>
      </w:r>
      <w:r w:rsidR="00A90878">
        <w:rPr>
          <w:rFonts w:ascii="Times New Roman" w:hAnsi="Times New Roman" w:cs="Times New Roman"/>
          <w:lang w:val="es-CL"/>
        </w:rPr>
        <w:t xml:space="preserve"> comunicaciones durante una situación de desastre </w:t>
      </w:r>
      <w:r w:rsidR="00063AC5">
        <w:rPr>
          <w:rFonts w:ascii="Times New Roman" w:hAnsi="Times New Roman" w:cs="Times New Roman"/>
          <w:lang w:val="es-CL"/>
        </w:rPr>
        <w:t>puede evolucionar rápidamente y este informe representa el panorama de un momento específico</w:t>
      </w:r>
      <w:r w:rsidRPr="00A90878" w:rsidR="004A3675">
        <w:rPr>
          <w:rFonts w:ascii="Times New Roman" w:hAnsi="Times New Roman" w:cs="Times New Roman"/>
          <w:lang w:val="es-CL"/>
        </w:rPr>
        <w:t xml:space="preserve">. </w:t>
      </w:r>
    </w:p>
    <w:p w:rsidR="001B1246" w:rsidRPr="00A90878" w:rsidP="00213EC7" w14:paraId="3EBB6468" w14:textId="77777777">
      <w:pPr>
        <w:pStyle w:val="NormalWeb"/>
        <w:rPr>
          <w:rFonts w:ascii="Times New Roman" w:hAnsi="Times New Roman" w:cs="Times New Roman"/>
          <w:lang w:val="es-CL"/>
        </w:rPr>
      </w:pPr>
    </w:p>
    <w:p w:rsidR="00CC1CA1" w:rsidRPr="00063AC5" w:rsidP="00CC1CA1" w14:paraId="1BFE2DF7" w14:textId="422A42CA">
      <w:pPr>
        <w:pStyle w:val="xxxxmsolistparagraph"/>
        <w:spacing w:before="0" w:beforeAutospacing="0" w:after="160" w:afterAutospacing="0" w:line="259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Por ahora,</w:t>
      </w:r>
      <w:r w:rsidRPr="00063AC5" w:rsidR="004A3675">
        <w:rPr>
          <w:rFonts w:ascii="Times New Roman" w:hAnsi="Times New Roman" w:cs="Times New Roman"/>
          <w:lang w:val="es-CL"/>
        </w:rPr>
        <w:t xml:space="preserve"> </w:t>
      </w:r>
      <w:r w:rsidRPr="00063AC5" w:rsidR="00063AC5">
        <w:rPr>
          <w:rFonts w:ascii="Times New Roman" w:hAnsi="Times New Roman" w:cs="Times New Roman"/>
          <w:lang w:val="es-CL"/>
        </w:rPr>
        <w:t>la</w:t>
      </w:r>
      <w:r w:rsidRPr="00063AC5" w:rsidR="004A3675">
        <w:rPr>
          <w:rFonts w:ascii="Times New Roman" w:hAnsi="Times New Roman" w:cs="Times New Roman"/>
          <w:lang w:val="es-CL"/>
        </w:rPr>
        <w:t xml:space="preserve"> FCC</w:t>
      </w:r>
      <w:r w:rsidRPr="00063AC5" w:rsidR="00063AC5">
        <w:rPr>
          <w:rFonts w:ascii="Times New Roman" w:hAnsi="Times New Roman" w:cs="Times New Roman"/>
          <w:lang w:val="es-CL"/>
        </w:rPr>
        <w:t xml:space="preserve"> ha recibido los siguientes informes sobre la tormenta</w:t>
      </w:r>
      <w:r w:rsidRPr="00063AC5" w:rsidR="004A3675">
        <w:rPr>
          <w:rFonts w:ascii="Times New Roman" w:hAnsi="Times New Roman" w:cs="Times New Roman"/>
          <w:lang w:val="es-CL"/>
        </w:rPr>
        <w:t>: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/>
      </w:tblPr>
      <w:tblGrid>
        <w:gridCol w:w="1880"/>
        <w:gridCol w:w="1604"/>
        <w:gridCol w:w="1577"/>
        <w:gridCol w:w="1577"/>
        <w:gridCol w:w="1403"/>
        <w:gridCol w:w="1299"/>
      </w:tblGrid>
      <w:tr w14:paraId="410208F0" w14:textId="77777777" w:rsidTr="00063AC5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52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063AC5" w14:paraId="7E5F27D7" w14:textId="77777777">
            <w:pPr>
              <w:pStyle w:val="xxxxxxxmsonormal"/>
              <w:jc w:val="center"/>
              <w:rPr>
                <w:lang w:val="es-CL"/>
              </w:rPr>
            </w:pPr>
            <w:r w:rsidRPr="00063AC5">
              <w:rPr>
                <w:b/>
                <w:bCs/>
                <w:color w:val="000000"/>
                <w:lang w:val="es-CL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204682" w14:paraId="23886914" w14:textId="688CF85E">
            <w:pPr>
              <w:pStyle w:val="xxxxxxxmsonormal"/>
              <w:jc w:val="center"/>
              <w:rPr>
                <w:b/>
                <w:bCs/>
              </w:rPr>
            </w:pPr>
            <w:r w:rsidRPr="00204682">
              <w:rPr>
                <w:b/>
                <w:bCs/>
              </w:rPr>
              <w:t xml:space="preserve">Número de </w:t>
            </w:r>
            <w:r w:rsidR="00204682">
              <w:rPr>
                <w:b/>
                <w:bCs/>
              </w:rPr>
              <w:t>I</w:t>
            </w:r>
            <w:r w:rsidRPr="00204682">
              <w:rPr>
                <w:b/>
                <w:bCs/>
              </w:rPr>
              <w:t>nterrupciones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063AC5" w14:paraId="4333F56A" w14:textId="12413A58">
            <w:pPr>
              <w:pStyle w:val="xxxxxxxmsonormal"/>
              <w:jc w:val="center"/>
              <w:rPr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Número de </w:t>
            </w:r>
            <w:r w:rsidRPr="00063AC5">
              <w:rPr>
                <w:b/>
                <w:bCs/>
                <w:color w:val="000000"/>
                <w:lang w:val="es-CL"/>
              </w:rPr>
              <w:t>Usuarios de Servicios Móviles Afectados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063AC5" w14:paraId="3B5AB27C" w14:textId="30739479">
            <w:pPr>
              <w:pStyle w:val="xxxxxxxmsonormal"/>
              <w:jc w:val="center"/>
              <w:rPr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Número de </w:t>
            </w:r>
            <w:r w:rsidRPr="00063AC5">
              <w:rPr>
                <w:b/>
                <w:bCs/>
                <w:color w:val="000000"/>
                <w:lang w:val="es-CL"/>
              </w:rPr>
              <w:t xml:space="preserve">Usuarios de Servicios </w:t>
            </w:r>
            <w:r w:rsidR="005454D6">
              <w:rPr>
                <w:b/>
                <w:bCs/>
                <w:color w:val="000000"/>
                <w:lang w:val="es-CL"/>
              </w:rPr>
              <w:t xml:space="preserve">de Línea </w:t>
            </w:r>
            <w:r>
              <w:rPr>
                <w:b/>
                <w:bCs/>
                <w:color w:val="000000"/>
                <w:lang w:val="es-CL"/>
              </w:rPr>
              <w:t>Fij</w:t>
            </w:r>
            <w:r w:rsidR="005454D6">
              <w:rPr>
                <w:b/>
                <w:bCs/>
                <w:color w:val="000000"/>
                <w:lang w:val="es-CL"/>
              </w:rPr>
              <w:t>a</w:t>
            </w:r>
            <w:r>
              <w:rPr>
                <w:b/>
                <w:bCs/>
                <w:color w:val="000000"/>
                <w:lang w:val="es-CL"/>
              </w:rPr>
              <w:t xml:space="preserve"> </w:t>
            </w:r>
            <w:r w:rsidRPr="00063AC5">
              <w:rPr>
                <w:b/>
                <w:bCs/>
                <w:color w:val="000000"/>
                <w:lang w:val="es-CL"/>
              </w:rPr>
              <w:t>Afectados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063AC5" w14:paraId="217E03C2" w14:textId="0D423AAF">
            <w:pPr>
              <w:pStyle w:val="xxxxxxxmsonormal"/>
              <w:jc w:val="center"/>
              <w:rPr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Número de Usuarios de Telefonía por Internet (</w:t>
            </w:r>
            <w:r w:rsidRPr="00063AC5">
              <w:rPr>
                <w:b/>
                <w:bCs/>
                <w:color w:val="000000"/>
                <w:lang w:val="es-CL"/>
              </w:rPr>
              <w:t>VoIP) Afectados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7A62F29A" w14:textId="2A0FE68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OC3 Af</w:t>
            </w:r>
            <w:r w:rsidR="00063AC5">
              <w:rPr>
                <w:b/>
                <w:bCs/>
                <w:color w:val="000000"/>
              </w:rPr>
              <w:t>ectados</w:t>
            </w:r>
          </w:p>
        </w:tc>
      </w:tr>
      <w:tr w14:paraId="296DC59B" w14:textId="77777777" w:rsidTr="00063AC5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14:paraId="061DB6EF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OKLAHOMA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3CFF96D6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344A696F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23,208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25BB8B10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26D2A015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954131A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14:paraId="270D72A0" w14:textId="77777777" w:rsidTr="00063AC5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14:paraId="15090E94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TEXAS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1780FA2B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4A09F227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279,585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A9B9449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9,354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3D94B7B8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33,331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0D58E9C9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10,395</w:t>
            </w:r>
          </w:p>
        </w:tc>
      </w:tr>
      <w:tr w14:paraId="234EBE14" w14:textId="77777777" w:rsidTr="00063AC5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RPr="005454D6" w14:paraId="0C9CC831" w14:textId="4B775FC0">
            <w:pPr>
              <w:pStyle w:val="xxxxxxxmsonormal"/>
              <w:rPr>
                <w:b/>
                <w:bCs/>
              </w:rPr>
            </w:pPr>
            <w:r w:rsidRPr="005454D6">
              <w:rPr>
                <w:b/>
                <w:bCs/>
              </w:rPr>
              <w:t>Total general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5B8ACFB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48D10754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302,793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1612FBF5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9,624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158A2B1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33,331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0666572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10,396</w:t>
            </w:r>
          </w:p>
        </w:tc>
      </w:tr>
    </w:tbl>
    <w:p w:rsidR="00D25EBF" w:rsidRPr="00B76F4C" w:rsidP="001B1246" w14:paraId="79E24EE6" w14:textId="3D6DADD1">
      <w:pPr>
        <w:pStyle w:val="xxxxmsolistparagraph"/>
        <w:spacing w:before="0" w:beforeAutospacing="0" w:after="160" w:afterAutospacing="0" w:line="259" w:lineRule="auto"/>
        <w:rPr>
          <w:lang w:val="es-CL"/>
        </w:rPr>
      </w:pPr>
      <w:r w:rsidRPr="00B76F4C">
        <w:rPr>
          <w:rFonts w:ascii="Times New Roman" w:hAnsi="Times New Roman" w:cs="Times New Roman"/>
          <w:lang w:val="es-CL"/>
        </w:rPr>
        <w:t> </w:t>
      </w:r>
      <w:r w:rsidRPr="00B76F4C" w:rsidR="00B76F4C">
        <w:rPr>
          <w:rFonts w:ascii="Times New Roman" w:hAnsi="Times New Roman" w:cs="Times New Roman"/>
          <w:lang w:val="es-CL"/>
        </w:rPr>
        <w:t xml:space="preserve">De estas interrupciones, un total de cuatro centros </w:t>
      </w:r>
      <w:r w:rsidR="00B76F4C">
        <w:rPr>
          <w:rFonts w:ascii="Times New Roman" w:hAnsi="Times New Roman" w:cs="Times New Roman"/>
          <w:lang w:val="es-CL"/>
        </w:rPr>
        <w:t>de recepción de</w:t>
      </w:r>
      <w:r w:rsidRPr="00B76F4C" w:rsidR="00B76F4C">
        <w:rPr>
          <w:rFonts w:ascii="Times New Roman" w:hAnsi="Times New Roman" w:cs="Times New Roman"/>
          <w:lang w:val="es-CL"/>
        </w:rPr>
        <w:t xml:space="preserve"> llamadas </w:t>
      </w:r>
      <w:r w:rsidR="00B76F4C">
        <w:rPr>
          <w:rFonts w:ascii="Times New Roman" w:hAnsi="Times New Roman" w:cs="Times New Roman"/>
          <w:lang w:val="es-CL"/>
        </w:rPr>
        <w:t xml:space="preserve">al </w:t>
      </w:r>
      <w:r w:rsidRPr="00B76F4C">
        <w:rPr>
          <w:rFonts w:ascii="Times New Roman" w:hAnsi="Times New Roman" w:cs="Times New Roman"/>
          <w:lang w:val="es-CL"/>
        </w:rPr>
        <w:t>911 (P</w:t>
      </w:r>
      <w:r w:rsidRPr="00B76F4C" w:rsidR="00B76F4C">
        <w:rPr>
          <w:rFonts w:ascii="Times New Roman" w:hAnsi="Times New Roman" w:cs="Times New Roman"/>
          <w:lang w:val="es-CL"/>
        </w:rPr>
        <w:t>untos d</w:t>
      </w:r>
      <w:r w:rsidR="00B76F4C">
        <w:rPr>
          <w:rFonts w:ascii="Times New Roman" w:hAnsi="Times New Roman" w:cs="Times New Roman"/>
          <w:lang w:val="es-CL"/>
        </w:rPr>
        <w:t>e respuesta de seguridad pública</w:t>
      </w:r>
      <w:r w:rsidRPr="00B76F4C">
        <w:rPr>
          <w:rFonts w:ascii="Times New Roman" w:hAnsi="Times New Roman" w:cs="Times New Roman"/>
          <w:lang w:val="es-CL"/>
        </w:rPr>
        <w:t xml:space="preserve">) </w:t>
      </w:r>
      <w:r w:rsidR="00B76F4C">
        <w:rPr>
          <w:rFonts w:ascii="Times New Roman" w:hAnsi="Times New Roman" w:cs="Times New Roman"/>
          <w:lang w:val="es-CL"/>
        </w:rPr>
        <w:t xml:space="preserve">en </w:t>
      </w:r>
      <w:r w:rsidRPr="00B76F4C">
        <w:rPr>
          <w:rFonts w:ascii="Times New Roman" w:hAnsi="Times New Roman" w:cs="Times New Roman"/>
          <w:lang w:val="es-CL"/>
        </w:rPr>
        <w:t>Texas</w:t>
      </w:r>
      <w:r w:rsidR="00B76F4C">
        <w:rPr>
          <w:rFonts w:ascii="Times New Roman" w:hAnsi="Times New Roman" w:cs="Times New Roman"/>
          <w:lang w:val="es-CL"/>
        </w:rPr>
        <w:t xml:space="preserve"> y</w:t>
      </w:r>
      <w:r w:rsidRPr="00B76F4C">
        <w:rPr>
          <w:rFonts w:ascii="Times New Roman" w:hAnsi="Times New Roman" w:cs="Times New Roman"/>
          <w:lang w:val="es-CL"/>
        </w:rPr>
        <w:t xml:space="preserve"> Oklahoma h</w:t>
      </w:r>
      <w:r w:rsidR="00B76F4C">
        <w:rPr>
          <w:rFonts w:ascii="Times New Roman" w:hAnsi="Times New Roman" w:cs="Times New Roman"/>
          <w:lang w:val="es-CL"/>
        </w:rPr>
        <w:t>an resultado afectados.</w:t>
      </w: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1B5708F5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2A4C785E" w14:textId="694F87B0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471EB06F" w14:textId="4940D230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2B690220" w14:textId="798F0E7F">
          <w:pPr>
            <w:pStyle w:val="Header"/>
            <w:ind w:right="-115"/>
            <w:jc w:val="right"/>
          </w:pPr>
        </w:p>
      </w:tc>
    </w:tr>
  </w:tbl>
  <w:p w:rsidR="00EE5662" w14:paraId="53E6435D" w14:textId="43ADEE2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049287B1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5B02850C" w14:textId="1C402888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0F40DF00" w14:textId="7A2B5D33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54C575BB" w14:textId="495AECDC">
          <w:pPr>
            <w:pStyle w:val="Header"/>
            <w:ind w:right="-115"/>
            <w:jc w:val="right"/>
          </w:pPr>
        </w:p>
      </w:tc>
    </w:tr>
  </w:tbl>
  <w:p w:rsidR="00EE5662" w14:paraId="12F88FE3" w14:textId="7EE00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616B8"/>
    <w:multiLevelType w:val="hybridMultilevel"/>
    <w:tmpl w:val="9A367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D0CA1"/>
    <w:multiLevelType w:val="multilevel"/>
    <w:tmpl w:val="65B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69"/>
    <w:rsid w:val="0001425E"/>
    <w:rsid w:val="000243A3"/>
    <w:rsid w:val="00045C3B"/>
    <w:rsid w:val="00063AC5"/>
    <w:rsid w:val="00067703"/>
    <w:rsid w:val="00072701"/>
    <w:rsid w:val="000B5F89"/>
    <w:rsid w:val="000C52B0"/>
    <w:rsid w:val="000D2F4F"/>
    <w:rsid w:val="00143802"/>
    <w:rsid w:val="0015451C"/>
    <w:rsid w:val="001B1246"/>
    <w:rsid w:val="001B6702"/>
    <w:rsid w:val="00203E7D"/>
    <w:rsid w:val="00204682"/>
    <w:rsid w:val="00213EC7"/>
    <w:rsid w:val="00223725"/>
    <w:rsid w:val="002476DD"/>
    <w:rsid w:val="00256DA9"/>
    <w:rsid w:val="002A43DA"/>
    <w:rsid w:val="002B6A2D"/>
    <w:rsid w:val="002C5ED1"/>
    <w:rsid w:val="002F66AE"/>
    <w:rsid w:val="00322BEC"/>
    <w:rsid w:val="003236B9"/>
    <w:rsid w:val="00345376"/>
    <w:rsid w:val="00353378"/>
    <w:rsid w:val="003660DA"/>
    <w:rsid w:val="003938B4"/>
    <w:rsid w:val="003A0210"/>
    <w:rsid w:val="003C2AF4"/>
    <w:rsid w:val="00430E91"/>
    <w:rsid w:val="00461398"/>
    <w:rsid w:val="00467070"/>
    <w:rsid w:val="00474292"/>
    <w:rsid w:val="004A1321"/>
    <w:rsid w:val="004A26CC"/>
    <w:rsid w:val="004A3675"/>
    <w:rsid w:val="004C40B1"/>
    <w:rsid w:val="004C6245"/>
    <w:rsid w:val="004D4574"/>
    <w:rsid w:val="005030F7"/>
    <w:rsid w:val="0050577C"/>
    <w:rsid w:val="00511D68"/>
    <w:rsid w:val="00515565"/>
    <w:rsid w:val="00544920"/>
    <w:rsid w:val="005454D6"/>
    <w:rsid w:val="00567F69"/>
    <w:rsid w:val="00591A3A"/>
    <w:rsid w:val="005B0810"/>
    <w:rsid w:val="005B10A4"/>
    <w:rsid w:val="005E2E9D"/>
    <w:rsid w:val="006446A5"/>
    <w:rsid w:val="006615FE"/>
    <w:rsid w:val="00664E0F"/>
    <w:rsid w:val="006766FF"/>
    <w:rsid w:val="006D74F7"/>
    <w:rsid w:val="006F34BD"/>
    <w:rsid w:val="00701297"/>
    <w:rsid w:val="00735DEC"/>
    <w:rsid w:val="007523CE"/>
    <w:rsid w:val="0076232F"/>
    <w:rsid w:val="00772963"/>
    <w:rsid w:val="007A4983"/>
    <w:rsid w:val="007A72A0"/>
    <w:rsid w:val="007A7B80"/>
    <w:rsid w:val="007E3314"/>
    <w:rsid w:val="00805998"/>
    <w:rsid w:val="00812904"/>
    <w:rsid w:val="00821993"/>
    <w:rsid w:val="00822C7A"/>
    <w:rsid w:val="00827F57"/>
    <w:rsid w:val="00840801"/>
    <w:rsid w:val="00862F2D"/>
    <w:rsid w:val="00906C07"/>
    <w:rsid w:val="00915AC5"/>
    <w:rsid w:val="00921AD5"/>
    <w:rsid w:val="00951C7D"/>
    <w:rsid w:val="00991B13"/>
    <w:rsid w:val="009E1BC5"/>
    <w:rsid w:val="009E5F21"/>
    <w:rsid w:val="00A2798A"/>
    <w:rsid w:val="00A90878"/>
    <w:rsid w:val="00AF0761"/>
    <w:rsid w:val="00B017C5"/>
    <w:rsid w:val="00B03F08"/>
    <w:rsid w:val="00B05C32"/>
    <w:rsid w:val="00B72B10"/>
    <w:rsid w:val="00B76F4C"/>
    <w:rsid w:val="00BF2E55"/>
    <w:rsid w:val="00C13C98"/>
    <w:rsid w:val="00C15F2B"/>
    <w:rsid w:val="00C171C1"/>
    <w:rsid w:val="00C37AF1"/>
    <w:rsid w:val="00C62C5F"/>
    <w:rsid w:val="00C85869"/>
    <w:rsid w:val="00CC1CA1"/>
    <w:rsid w:val="00CC6A64"/>
    <w:rsid w:val="00CD2941"/>
    <w:rsid w:val="00CE687D"/>
    <w:rsid w:val="00D14D9E"/>
    <w:rsid w:val="00D25EBF"/>
    <w:rsid w:val="00D27D8E"/>
    <w:rsid w:val="00D37F08"/>
    <w:rsid w:val="00D47A3C"/>
    <w:rsid w:val="00D83C81"/>
    <w:rsid w:val="00E10313"/>
    <w:rsid w:val="00E13794"/>
    <w:rsid w:val="00E20C53"/>
    <w:rsid w:val="00E21986"/>
    <w:rsid w:val="00E33BF8"/>
    <w:rsid w:val="00E507CD"/>
    <w:rsid w:val="00E73DDF"/>
    <w:rsid w:val="00E93A50"/>
    <w:rsid w:val="00EA733C"/>
    <w:rsid w:val="00EC6554"/>
    <w:rsid w:val="00EE5662"/>
    <w:rsid w:val="00EF2E7F"/>
    <w:rsid w:val="00F00C89"/>
    <w:rsid w:val="00F46B7F"/>
    <w:rsid w:val="00F91618"/>
    <w:rsid w:val="00FF7916"/>
    <w:rsid w:val="01287236"/>
    <w:rsid w:val="03CDD2ED"/>
    <w:rsid w:val="06218ACD"/>
    <w:rsid w:val="0636C1B3"/>
    <w:rsid w:val="0793F15E"/>
    <w:rsid w:val="0C061525"/>
    <w:rsid w:val="0C171E26"/>
    <w:rsid w:val="0C451F1E"/>
    <w:rsid w:val="0E1C90CB"/>
    <w:rsid w:val="0F6C4700"/>
    <w:rsid w:val="1154318D"/>
    <w:rsid w:val="140A4558"/>
    <w:rsid w:val="1577FDA0"/>
    <w:rsid w:val="16D79DA4"/>
    <w:rsid w:val="1B742B81"/>
    <w:rsid w:val="1D588BFA"/>
    <w:rsid w:val="1D9002B9"/>
    <w:rsid w:val="1F439AF9"/>
    <w:rsid w:val="1FAC6944"/>
    <w:rsid w:val="2340D23C"/>
    <w:rsid w:val="253895DF"/>
    <w:rsid w:val="2A724A4E"/>
    <w:rsid w:val="2ABA8B90"/>
    <w:rsid w:val="2B1D2037"/>
    <w:rsid w:val="2B7A5E15"/>
    <w:rsid w:val="2E04ABB9"/>
    <w:rsid w:val="2E22FE1A"/>
    <w:rsid w:val="2FDB5A74"/>
    <w:rsid w:val="319EA1A8"/>
    <w:rsid w:val="33F88224"/>
    <w:rsid w:val="34BBE321"/>
    <w:rsid w:val="35A2C15B"/>
    <w:rsid w:val="35E5E701"/>
    <w:rsid w:val="3CB9060D"/>
    <w:rsid w:val="41641A5B"/>
    <w:rsid w:val="4297646D"/>
    <w:rsid w:val="42FFEABC"/>
    <w:rsid w:val="46033469"/>
    <w:rsid w:val="47C2EADC"/>
    <w:rsid w:val="48373CA7"/>
    <w:rsid w:val="49B2EDE3"/>
    <w:rsid w:val="4AB9775B"/>
    <w:rsid w:val="506FB1B0"/>
    <w:rsid w:val="531D500C"/>
    <w:rsid w:val="532451B2"/>
    <w:rsid w:val="5475D19D"/>
    <w:rsid w:val="54CED082"/>
    <w:rsid w:val="55B8FF6B"/>
    <w:rsid w:val="58DDB2DD"/>
    <w:rsid w:val="5BAEE12F"/>
    <w:rsid w:val="5D669374"/>
    <w:rsid w:val="5F2D242E"/>
    <w:rsid w:val="6377E7D5"/>
    <w:rsid w:val="64960B0A"/>
    <w:rsid w:val="65CFCD9A"/>
    <w:rsid w:val="691F9A9A"/>
    <w:rsid w:val="6B68142F"/>
    <w:rsid w:val="6B9F210C"/>
    <w:rsid w:val="6EB27B20"/>
    <w:rsid w:val="74483C7E"/>
    <w:rsid w:val="77BD6A68"/>
    <w:rsid w:val="78CDE7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51D56F-F868-4231-9736-E9EC4815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D25EBF"/>
    <w:pPr>
      <w:spacing w:after="0" w:line="240" w:lineRule="auto"/>
    </w:pPr>
    <w:rPr>
      <w:rFonts w:ascii="Calibri" w:hAnsi="Calibri" w:cs="Calibri"/>
    </w:rPr>
  </w:style>
  <w:style w:type="paragraph" w:customStyle="1" w:styleId="xxxxmsolistparagraph">
    <w:name w:val="x_xxxmsolistparagraph"/>
    <w:basedOn w:val="Normal"/>
    <w:rsid w:val="00D25E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13EC7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F08"/>
    <w:rPr>
      <w:sz w:val="20"/>
      <w:szCs w:val="20"/>
    </w:rPr>
  </w:style>
  <w:style w:type="paragraph" w:customStyle="1" w:styleId="xmsonormal">
    <w:name w:val="x_msonormal"/>
    <w:basedOn w:val="Normal"/>
    <w:rsid w:val="00B03F08"/>
    <w:pPr>
      <w:spacing w:after="0" w:line="240" w:lineRule="auto"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03F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08"/>
  </w:style>
  <w:style w:type="paragraph" w:styleId="Footer">
    <w:name w:val="footer"/>
    <w:basedOn w:val="Normal"/>
    <w:link w:val="Foot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08"/>
  </w:style>
  <w:style w:type="table" w:styleId="TableGrid">
    <w:name w:val="Table Grid"/>
    <w:basedOn w:val="TableNormal"/>
    <w:uiPriority w:val="59"/>
    <w:rsid w:val="00EE5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C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A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2A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41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3938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