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34756F" w:rsidRPr="00D8511F" w:rsidP="0034756F" w14:paraId="1833B06C" w14:textId="77777777">
      <w:pPr>
        <w:pStyle w:val="Default"/>
        <w:spacing w:line="235" w:lineRule="auto"/>
        <w:rPr>
          <w:sz w:val="22"/>
          <w:szCs w:val="22"/>
        </w:rPr>
      </w:pPr>
      <w:r w:rsidRPr="00D8511F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7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6F" w:rsidRPr="00D8511F" w:rsidP="0034756F" w14:paraId="1203E812" w14:textId="77777777">
      <w:pPr>
        <w:pStyle w:val="Default"/>
        <w:spacing w:line="235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14:paraId="77096AE6" w14:textId="77777777" w:rsidTr="004D5AE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5" w:type="dxa"/>
          </w:tcPr>
          <w:p w:rsidR="0034756F" w:rsidP="004D5AE9" w14:paraId="3AEAAA96" w14:textId="77777777">
            <w:pPr>
              <w:spacing w:line="235" w:lineRule="auto"/>
              <w:rPr>
                <w:sz w:val="22"/>
                <w:szCs w:val="22"/>
              </w:rPr>
            </w:pPr>
            <w:r w:rsidRPr="009E01AA">
              <w:rPr>
                <w:b/>
                <w:sz w:val="22"/>
                <w:szCs w:val="22"/>
              </w:rPr>
              <w:t>Media Contact:</w:t>
            </w:r>
          </w:p>
          <w:p w:rsidR="0034756F" w:rsidRPr="009E01AA" w:rsidP="004D5AE9" w14:paraId="579F1F0A" w14:textId="77777777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Benjamin Arden</w:t>
            </w:r>
            <w:r w:rsidRPr="009E01AA" w:rsidR="00362B41">
              <w:rPr>
                <w:sz w:val="22"/>
                <w:szCs w:val="22"/>
              </w:rPr>
              <w:t>, (202) 418-</w:t>
            </w:r>
            <w:r>
              <w:rPr>
                <w:sz w:val="22"/>
                <w:szCs w:val="22"/>
              </w:rPr>
              <w:t>0288</w:t>
            </w:r>
            <w:r w:rsidRPr="009E01AA" w:rsidR="00362B41">
              <w:rPr>
                <w:sz w:val="22"/>
                <w:szCs w:val="22"/>
              </w:rPr>
              <w:t xml:space="preserve"> </w:t>
            </w:r>
          </w:p>
          <w:p w:rsidR="0034756F" w:rsidRPr="009E01AA" w:rsidP="004D5AE9" w14:paraId="0E76B580" w14:textId="77777777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benjamin</w:t>
            </w:r>
            <w:r w:rsidRPr="009E01AA" w:rsidR="00362B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arden</w:t>
            </w:r>
            <w:r w:rsidRPr="009E01AA" w:rsidR="00362B41">
              <w:rPr>
                <w:sz w:val="22"/>
                <w:szCs w:val="22"/>
              </w:rPr>
              <w:t xml:space="preserve">@fcc.gov </w:t>
            </w:r>
          </w:p>
          <w:p w:rsidR="0034756F" w:rsidP="004D5AE9" w14:paraId="7B1DB46E" w14:textId="77777777">
            <w:pPr>
              <w:spacing w:line="235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34756F" w:rsidRPr="00847941" w:rsidP="004D5AE9" w14:paraId="3D9FE45C" w14:textId="77777777">
            <w:pPr>
              <w:spacing w:line="235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Immediate Release</w:t>
            </w:r>
          </w:p>
        </w:tc>
        <w:tc>
          <w:tcPr>
            <w:tcW w:w="4675" w:type="dxa"/>
          </w:tcPr>
          <w:p w:rsidR="0034756F" w:rsidP="004D5AE9" w14:paraId="3A0875C3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719A9998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530361AA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43C6A3EE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368BADE4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279AC1CC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</w:tc>
      </w:tr>
    </w:tbl>
    <w:p w:rsidR="004C3622" w:rsidP="00FE5E13" w14:paraId="3F56F7CF" w14:textId="77777777">
      <w:pPr>
        <w:spacing w:line="235" w:lineRule="auto"/>
        <w:jc w:val="center"/>
        <w:rPr>
          <w:b/>
          <w:sz w:val="26"/>
          <w:szCs w:val="26"/>
        </w:rPr>
      </w:pPr>
      <w:r w:rsidRPr="00AF01C9">
        <w:rPr>
          <w:b/>
          <w:sz w:val="26"/>
          <w:szCs w:val="26"/>
        </w:rPr>
        <w:t xml:space="preserve">Carr </w:t>
      </w:r>
      <w:r w:rsidR="00AB08F2">
        <w:rPr>
          <w:b/>
          <w:sz w:val="26"/>
          <w:szCs w:val="26"/>
        </w:rPr>
        <w:t>Announces Plan to Extend U.S. Leadership in 5G</w:t>
      </w:r>
    </w:p>
    <w:p w:rsidR="00D02A81" w:rsidRPr="00E46ED9" w:rsidP="00E46ED9" w14:paraId="066D9C97" w14:textId="77777777">
      <w:pPr>
        <w:spacing w:line="235" w:lineRule="auto"/>
        <w:jc w:val="center"/>
        <w:rPr>
          <w:b/>
          <w:i/>
          <w:iCs/>
        </w:rPr>
      </w:pPr>
      <w:r w:rsidRPr="00E46ED9">
        <w:rPr>
          <w:b/>
          <w:i/>
          <w:iCs/>
        </w:rPr>
        <w:t>His 5G Agenda Includes a Spectrum Roadmap and Additional Infrastructure Reforms</w:t>
      </w:r>
    </w:p>
    <w:p w:rsidR="0034756F" w:rsidRPr="009E01AA" w:rsidP="0034756F" w14:paraId="361CFEE9" w14:textId="77777777">
      <w:pPr>
        <w:spacing w:line="235" w:lineRule="auto"/>
        <w:jc w:val="center"/>
        <w:rPr>
          <w:b/>
          <w:sz w:val="22"/>
          <w:szCs w:val="22"/>
        </w:rPr>
      </w:pPr>
    </w:p>
    <w:p w:rsidR="00734215" w:rsidP="00D53011" w14:paraId="116BF103" w14:textId="77777777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>WASHINGTON</w:t>
      </w:r>
      <w:r w:rsidR="004D58BE">
        <w:rPr>
          <w:sz w:val="22"/>
          <w:szCs w:val="22"/>
        </w:rPr>
        <w:t xml:space="preserve">, </w:t>
      </w:r>
      <w:r>
        <w:rPr>
          <w:sz w:val="22"/>
          <w:szCs w:val="22"/>
        </w:rPr>
        <w:t>DC</w:t>
      </w:r>
      <w:r w:rsidRPr="0FEF9803" w:rsidR="4A614E4B">
        <w:rPr>
          <w:sz w:val="22"/>
          <w:szCs w:val="22"/>
        </w:rPr>
        <w:t>,</w:t>
      </w:r>
      <w:r w:rsidRPr="0FEF9803" w:rsidR="3DB950C9">
        <w:rPr>
          <w:sz w:val="22"/>
          <w:szCs w:val="22"/>
        </w:rPr>
        <w:t xml:space="preserve"> </w:t>
      </w:r>
      <w:r w:rsidRPr="0FEF9803" w:rsidR="4B58D7C6">
        <w:rPr>
          <w:sz w:val="22"/>
          <w:szCs w:val="22"/>
        </w:rPr>
        <w:t>March</w:t>
      </w:r>
      <w:r w:rsidRPr="0FEF9803" w:rsidR="1CC44A1C">
        <w:rPr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 w:rsidRPr="0FEF9803" w:rsidR="3DB950C9">
        <w:rPr>
          <w:sz w:val="22"/>
          <w:szCs w:val="22"/>
        </w:rPr>
        <w:t>, 20</w:t>
      </w:r>
      <w:r w:rsidRPr="0FEF9803" w:rsidR="143A9CA6">
        <w:rPr>
          <w:sz w:val="22"/>
          <w:szCs w:val="22"/>
        </w:rPr>
        <w:t>2</w:t>
      </w:r>
      <w:r w:rsidRPr="0FEF9803" w:rsidR="4B58D7C6">
        <w:rPr>
          <w:sz w:val="22"/>
          <w:szCs w:val="22"/>
        </w:rPr>
        <w:t>1</w:t>
      </w:r>
      <w:r w:rsidRPr="0FEF9803" w:rsidR="4A614E4B">
        <w:rPr>
          <w:sz w:val="22"/>
          <w:szCs w:val="22"/>
        </w:rPr>
        <w:t>—</w:t>
      </w:r>
      <w:r w:rsidRPr="0FEF9803" w:rsidR="22BD7830">
        <w:rPr>
          <w:sz w:val="22"/>
          <w:szCs w:val="22"/>
        </w:rPr>
        <w:t xml:space="preserve">Today, </w:t>
      </w:r>
      <w:r w:rsidRPr="0FEF9803" w:rsidR="4A614E4B">
        <w:rPr>
          <w:sz w:val="22"/>
          <w:szCs w:val="22"/>
        </w:rPr>
        <w:t>F</w:t>
      </w:r>
      <w:r w:rsidRPr="0FEF9803" w:rsidR="3DB950C9">
        <w:rPr>
          <w:sz w:val="22"/>
          <w:szCs w:val="22"/>
        </w:rPr>
        <w:t>CC Commissioner Brendan Carr</w:t>
      </w:r>
      <w:r w:rsidRPr="0FEF9803" w:rsidR="0599FD2C">
        <w:rPr>
          <w:sz w:val="22"/>
          <w:szCs w:val="22"/>
        </w:rPr>
        <w:t xml:space="preserve"> </w:t>
      </w:r>
      <w:r w:rsidR="0060161E">
        <w:rPr>
          <w:sz w:val="22"/>
          <w:szCs w:val="22"/>
        </w:rPr>
        <w:t>detailed his plan to extend U.S. leadership in 5G</w:t>
      </w:r>
      <w:r w:rsidR="00D53011">
        <w:rPr>
          <w:sz w:val="22"/>
          <w:szCs w:val="22"/>
        </w:rPr>
        <w:t xml:space="preserve"> at an event hosted by the American Enterprise Institute</w:t>
      </w:r>
      <w:r w:rsidR="002D74D7">
        <w:rPr>
          <w:sz w:val="22"/>
          <w:szCs w:val="22"/>
        </w:rPr>
        <w:t xml:space="preserve">.  </w:t>
      </w:r>
    </w:p>
    <w:p w:rsidR="00E21C7C" w:rsidP="0FEF9803" w14:paraId="7509B4B0" w14:textId="77777777">
      <w:pPr>
        <w:spacing w:line="235" w:lineRule="auto"/>
        <w:rPr>
          <w:sz w:val="22"/>
          <w:szCs w:val="22"/>
        </w:rPr>
      </w:pPr>
    </w:p>
    <w:p w:rsidR="00AC1A9F" w:rsidP="0FEF9803" w14:paraId="1065B169" w14:textId="77777777">
      <w:pPr>
        <w:spacing w:line="235" w:lineRule="auto"/>
        <w:rPr>
          <w:rStyle w:val="normaltextrun"/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“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Securing U.S</w:t>
      </w:r>
      <w:r w:rsidRPr="00ED735B">
        <w:rPr>
          <w:rStyle w:val="normaltextrun"/>
          <w:color w:val="000000"/>
          <w:sz w:val="22"/>
          <w:szCs w:val="22"/>
          <w:shd w:val="clear" w:color="auto" w:fill="FFFFFF"/>
        </w:rPr>
        <w:t xml:space="preserve">. leadership in 5G is one of the great success stories of the </w:t>
      </w:r>
      <w:r w:rsidRPr="00ED735B">
        <w:rPr>
          <w:rStyle w:val="normaltextrun"/>
          <w:color w:val="000000"/>
          <w:sz w:val="22"/>
          <w:szCs w:val="22"/>
          <w:shd w:val="clear" w:color="auto" w:fill="FFFFFF"/>
        </w:rPr>
        <w:t>past four years</w:t>
      </w:r>
      <w:r w:rsidRPr="00ED735B" w:rsidR="00AD7E2E">
        <w:rPr>
          <w:rStyle w:val="normaltextrun"/>
          <w:color w:val="000000"/>
          <w:sz w:val="22"/>
          <w:szCs w:val="22"/>
          <w:shd w:val="clear" w:color="auto" w:fill="FFFFFF"/>
        </w:rPr>
        <w:t>,” Commissioner Carr state</w:t>
      </w:r>
      <w:r w:rsidRPr="00FE5E13">
        <w:rPr>
          <w:rStyle w:val="normaltextrun"/>
          <w:color w:val="000000"/>
          <w:sz w:val="22"/>
          <w:szCs w:val="22"/>
          <w:shd w:val="clear" w:color="auto" w:fill="FFFFFF"/>
        </w:rPr>
        <w:t>d</w:t>
      </w:r>
      <w:r w:rsidRPr="00FE5E13" w:rsidR="00AD7E2E">
        <w:rPr>
          <w:rStyle w:val="normaltextrun"/>
          <w:color w:val="000000"/>
          <w:sz w:val="22"/>
          <w:szCs w:val="22"/>
          <w:shd w:val="clear" w:color="auto" w:fill="FFFFFF"/>
        </w:rPr>
        <w:t>.</w:t>
      </w:r>
      <w:r w:rsidRPr="00030A59">
        <w:rPr>
          <w:rStyle w:val="normaltextrun"/>
          <w:color w:val="000000"/>
          <w:sz w:val="22"/>
          <w:szCs w:val="22"/>
          <w:shd w:val="clear" w:color="auto" w:fill="FFFFFF"/>
        </w:rPr>
        <w:t xml:space="preserve">  </w:t>
      </w:r>
      <w:r w:rsidRPr="00030A59" w:rsidR="00AD7E2E">
        <w:rPr>
          <w:rStyle w:val="normaltextrun"/>
          <w:color w:val="000000"/>
          <w:sz w:val="22"/>
          <w:szCs w:val="22"/>
          <w:shd w:val="clear" w:color="auto" w:fill="FFFFFF"/>
        </w:rPr>
        <w:t>“</w:t>
      </w:r>
      <w:r w:rsidR="008B756F">
        <w:rPr>
          <w:rStyle w:val="normaltextrun"/>
          <w:color w:val="000000"/>
          <w:sz w:val="22"/>
          <w:szCs w:val="22"/>
          <w:shd w:val="clear" w:color="auto" w:fill="FFFFFF"/>
        </w:rPr>
        <w:t>Yet</w:t>
      </w:r>
      <w:r w:rsidR="00FE5E13">
        <w:rPr>
          <w:rStyle w:val="normaltextrun"/>
          <w:color w:val="000000"/>
          <w:sz w:val="22"/>
          <w:szCs w:val="22"/>
          <w:shd w:val="clear" w:color="auto" w:fill="FFFFFF"/>
        </w:rPr>
        <w:t xml:space="preserve"> b</w:t>
      </w:r>
      <w:r w:rsidRPr="00ED735B" w:rsidR="00ED735B">
        <w:rPr>
          <w:rStyle w:val="normaltextrun"/>
          <w:color w:val="000000"/>
          <w:sz w:val="22"/>
          <w:szCs w:val="22"/>
          <w:shd w:val="clear" w:color="auto" w:fill="FFFFFF"/>
        </w:rPr>
        <w:t xml:space="preserve">ack in 2016, </w:t>
      </w:r>
      <w:r w:rsidRPr="00ED735B">
        <w:rPr>
          <w:rStyle w:val="normaltextrun"/>
          <w:color w:val="000000"/>
          <w:sz w:val="22"/>
          <w:szCs w:val="22"/>
          <w:shd w:val="clear" w:color="auto" w:fill="FFFFFF"/>
        </w:rPr>
        <w:t>we were at serious risk of ceding U.S. leadership in 5G to our overseas competitors</w:t>
      </w:r>
      <w:r w:rsidR="00ED735B">
        <w:rPr>
          <w:rStyle w:val="normaltextrun"/>
          <w:color w:val="000000"/>
          <w:sz w:val="22"/>
          <w:szCs w:val="22"/>
          <w:shd w:val="clear" w:color="auto" w:fill="FFFFFF"/>
        </w:rPr>
        <w:t xml:space="preserve">—and that </w:t>
      </w:r>
      <w:r w:rsidR="00016C11">
        <w:rPr>
          <w:rStyle w:val="normaltextrun"/>
          <w:color w:val="000000"/>
          <w:sz w:val="22"/>
          <w:szCs w:val="22"/>
          <w:shd w:val="clear" w:color="auto" w:fill="FFFFFF"/>
        </w:rPr>
        <w:t xml:space="preserve">would have included </w:t>
      </w:r>
      <w:r w:rsidR="00ED735B">
        <w:rPr>
          <w:rStyle w:val="normaltextrun"/>
          <w:color w:val="000000"/>
          <w:sz w:val="22"/>
          <w:szCs w:val="22"/>
          <w:shd w:val="clear" w:color="auto" w:fill="FFFFFF"/>
        </w:rPr>
        <w:t xml:space="preserve">millions of jobs and trillions of dollars </w:t>
      </w:r>
      <w:r w:rsidR="00016C11">
        <w:rPr>
          <w:rStyle w:val="normaltextrun"/>
          <w:color w:val="000000"/>
          <w:sz w:val="22"/>
          <w:szCs w:val="22"/>
          <w:shd w:val="clear" w:color="auto" w:fill="FFFFFF"/>
        </w:rPr>
        <w:t xml:space="preserve">in </w:t>
      </w:r>
      <w:r w:rsidR="00ED735B">
        <w:rPr>
          <w:rStyle w:val="normaltextrun"/>
          <w:color w:val="000000"/>
          <w:sz w:val="22"/>
          <w:szCs w:val="22"/>
          <w:shd w:val="clear" w:color="auto" w:fill="FFFFFF"/>
        </w:rPr>
        <w:t>economic growth.</w:t>
      </w:r>
      <w:r w:rsidRPr="00ED735B">
        <w:rPr>
          <w:rStyle w:val="normaltextrun"/>
          <w:color w:val="000000"/>
          <w:sz w:val="22"/>
          <w:szCs w:val="22"/>
          <w:shd w:val="clear" w:color="auto" w:fill="FFFFFF"/>
        </w:rPr>
        <w:t>”</w:t>
      </w:r>
    </w:p>
    <w:p w:rsidR="00AC1A9F" w:rsidP="0FEF9803" w14:paraId="2853CB28" w14:textId="77777777">
      <w:pPr>
        <w:spacing w:line="235" w:lineRule="auto"/>
        <w:rPr>
          <w:rStyle w:val="normaltextrun"/>
          <w:color w:val="000000"/>
          <w:sz w:val="22"/>
          <w:szCs w:val="22"/>
          <w:shd w:val="clear" w:color="auto" w:fill="FFFFFF"/>
        </w:rPr>
      </w:pPr>
    </w:p>
    <w:p w:rsidR="005763F3" w:rsidRPr="00C51B97" w:rsidP="0FEF9803" w14:paraId="31A59858" w14:textId="77777777">
      <w:pPr>
        <w:spacing w:line="235" w:lineRule="auto"/>
        <w:rPr>
          <w:color w:val="000000"/>
          <w:sz w:val="22"/>
          <w:szCs w:val="22"/>
          <w:shd w:val="clear" w:color="auto" w:fill="FFFFFF"/>
        </w:rPr>
      </w:pPr>
      <w:r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“So </w:t>
      </w:r>
      <w:r w:rsidR="004B0909">
        <w:rPr>
          <w:rStyle w:val="normaltextrun"/>
          <w:color w:val="000000"/>
          <w:sz w:val="22"/>
          <w:szCs w:val="22"/>
          <w:bdr w:val="none" w:sz="0" w:space="0" w:color="auto" w:frame="1"/>
        </w:rPr>
        <w:t>in 2017</w:t>
      </w:r>
      <w:r w:rsidR="00EE26F1">
        <w:rPr>
          <w:rStyle w:val="normaltextrun"/>
          <w:color w:val="000000"/>
          <w:sz w:val="22"/>
          <w:szCs w:val="22"/>
          <w:bdr w:val="none" w:sz="0" w:space="0" w:color="auto" w:frame="1"/>
        </w:rPr>
        <w:t>,</w:t>
      </w:r>
      <w:r w:rsidR="004B0909"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 the FCC </w:t>
      </w:r>
      <w:r>
        <w:rPr>
          <w:rStyle w:val="normaltextrun"/>
          <w:color w:val="000000"/>
          <w:sz w:val="22"/>
          <w:szCs w:val="22"/>
          <w:bdr w:val="none" w:sz="0" w:space="0" w:color="auto" w:frame="1"/>
        </w:rPr>
        <w:t>put a plan in place to turn things around,” Carr said.  “</w:t>
      </w:r>
      <w:r w:rsidRPr="0080415E" w:rsidR="0080415E">
        <w:rPr>
          <w:color w:val="000000"/>
          <w:sz w:val="22"/>
          <w:szCs w:val="22"/>
          <w:shd w:val="clear" w:color="auto" w:fill="FFFFFF"/>
        </w:rPr>
        <w:t>I am proud of the results our reforms helped deliver</w:t>
      </w:r>
      <w:r w:rsidR="00030A59">
        <w:rPr>
          <w:color w:val="000000"/>
          <w:sz w:val="22"/>
          <w:szCs w:val="22"/>
          <w:shd w:val="clear" w:color="auto" w:fill="FFFFFF"/>
        </w:rPr>
        <w:t xml:space="preserve">—including accelerating </w:t>
      </w:r>
      <w:r w:rsidR="00463880">
        <w:rPr>
          <w:color w:val="000000"/>
          <w:sz w:val="22"/>
          <w:szCs w:val="22"/>
          <w:shd w:val="clear" w:color="auto" w:fill="FFFFFF"/>
        </w:rPr>
        <w:t xml:space="preserve">new </w:t>
      </w:r>
      <w:r w:rsidR="00030A59">
        <w:rPr>
          <w:color w:val="000000"/>
          <w:sz w:val="22"/>
          <w:szCs w:val="22"/>
          <w:shd w:val="clear" w:color="auto" w:fill="FFFFFF"/>
        </w:rPr>
        <w:t>tower builds from just 708 in 2016 to over 46,000 in 2019 alone.  N</w:t>
      </w:r>
      <w:r w:rsidRPr="0080415E" w:rsidR="0080415E">
        <w:rPr>
          <w:color w:val="000000"/>
          <w:sz w:val="22"/>
          <w:szCs w:val="22"/>
          <w:shd w:val="clear" w:color="auto" w:fill="FFFFFF"/>
        </w:rPr>
        <w:t xml:space="preserve">ow is the time to build on </w:t>
      </w:r>
      <w:r w:rsidR="00FE5E13">
        <w:rPr>
          <w:color w:val="000000"/>
          <w:sz w:val="22"/>
          <w:szCs w:val="22"/>
          <w:shd w:val="clear" w:color="auto" w:fill="FFFFFF"/>
        </w:rPr>
        <w:t>these accomplishments</w:t>
      </w:r>
      <w:r w:rsidRPr="0080415E" w:rsidR="0080415E">
        <w:rPr>
          <w:color w:val="000000"/>
          <w:sz w:val="22"/>
          <w:szCs w:val="22"/>
          <w:shd w:val="clear" w:color="auto" w:fill="FFFFFF"/>
        </w:rPr>
        <w:t>. </w:t>
      </w:r>
      <w:r w:rsidR="0080415E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That is why I am providing</w:t>
      </w:r>
      <w:r w:rsidRPr="0080415E" w:rsidR="0080415E">
        <w:rPr>
          <w:color w:val="000000"/>
          <w:sz w:val="22"/>
          <w:szCs w:val="22"/>
          <w:shd w:val="clear" w:color="auto" w:fill="FFFFFF"/>
        </w:rPr>
        <w:t xml:space="preserve"> a roadmap </w:t>
      </w:r>
      <w:r w:rsidR="00FE5E13">
        <w:rPr>
          <w:color w:val="000000"/>
          <w:sz w:val="22"/>
          <w:szCs w:val="22"/>
          <w:shd w:val="clear" w:color="auto" w:fill="FFFFFF"/>
        </w:rPr>
        <w:t xml:space="preserve">today that will allow us to </w:t>
      </w:r>
      <w:r w:rsidRPr="0080415E" w:rsidR="0080415E">
        <w:rPr>
          <w:color w:val="000000"/>
          <w:sz w:val="22"/>
          <w:szCs w:val="22"/>
          <w:shd w:val="clear" w:color="auto" w:fill="FFFFFF"/>
        </w:rPr>
        <w:t>do just that</w:t>
      </w:r>
      <w:r>
        <w:rPr>
          <w:color w:val="000000"/>
          <w:sz w:val="22"/>
          <w:szCs w:val="22"/>
          <w:shd w:val="clear" w:color="auto" w:fill="FFFFFF"/>
        </w:rPr>
        <w:t>,</w:t>
      </w:r>
      <w:r w:rsidR="00C51B97">
        <w:rPr>
          <w:color w:val="000000"/>
          <w:sz w:val="22"/>
          <w:szCs w:val="22"/>
          <w:shd w:val="clear" w:color="auto" w:fill="FFFFFF"/>
        </w:rPr>
        <w:t>” Carr added.</w:t>
      </w:r>
    </w:p>
    <w:p w:rsidR="00FE5E13" w:rsidP="0FEF9803" w14:paraId="38D24781" w14:textId="77777777">
      <w:pPr>
        <w:spacing w:line="235" w:lineRule="auto"/>
        <w:rPr>
          <w:sz w:val="22"/>
          <w:szCs w:val="22"/>
        </w:rPr>
      </w:pPr>
    </w:p>
    <w:p w:rsidR="00425303" w:rsidP="0FEF9803" w14:paraId="760DEA0A" w14:textId="230D42A7">
      <w:pPr>
        <w:spacing w:line="235" w:lineRule="auto"/>
        <w:rPr>
          <w:sz w:val="22"/>
          <w:szCs w:val="22"/>
        </w:rPr>
      </w:pPr>
      <w:r w:rsidRPr="78688855">
        <w:rPr>
          <w:sz w:val="22"/>
          <w:szCs w:val="22"/>
        </w:rPr>
        <w:t xml:space="preserve">Highlights of </w:t>
      </w:r>
      <w:r w:rsidR="00132316">
        <w:rPr>
          <w:sz w:val="22"/>
          <w:szCs w:val="22"/>
        </w:rPr>
        <w:t>Carr’s</w:t>
      </w:r>
      <w:r w:rsidRPr="78688855">
        <w:rPr>
          <w:sz w:val="22"/>
          <w:szCs w:val="22"/>
        </w:rPr>
        <w:t xml:space="preserve"> plan</w:t>
      </w:r>
      <w:r w:rsidR="00FE5E13">
        <w:rPr>
          <w:sz w:val="22"/>
          <w:szCs w:val="22"/>
        </w:rPr>
        <w:t xml:space="preserve">, which is available in full </w:t>
      </w:r>
      <w:hyperlink r:id="rId5" w:history="1">
        <w:r w:rsidRPr="00310344" w:rsidR="00FE5E13">
          <w:rPr>
            <w:rStyle w:val="Hyperlink"/>
            <w:sz w:val="22"/>
            <w:szCs w:val="22"/>
          </w:rPr>
          <w:t>here</w:t>
        </w:r>
      </w:hyperlink>
      <w:bookmarkStart w:id="0" w:name="_GoBack"/>
      <w:bookmarkEnd w:id="0"/>
      <w:r w:rsidR="00FE5E13">
        <w:rPr>
          <w:sz w:val="22"/>
          <w:szCs w:val="22"/>
        </w:rPr>
        <w:t>,</w:t>
      </w:r>
      <w:r w:rsidRPr="78688855">
        <w:rPr>
          <w:sz w:val="22"/>
          <w:szCs w:val="22"/>
        </w:rPr>
        <w:t xml:space="preserve"> include:</w:t>
      </w:r>
    </w:p>
    <w:p w:rsidR="00425303" w:rsidP="0FEF9803" w14:paraId="0ED87B18" w14:textId="77777777">
      <w:pPr>
        <w:spacing w:line="235" w:lineRule="auto"/>
        <w:rPr>
          <w:sz w:val="22"/>
          <w:szCs w:val="22"/>
        </w:rPr>
      </w:pPr>
    </w:p>
    <w:p w:rsidR="78688855" w:rsidRPr="00D53011" w:rsidP="78688855" w14:paraId="21F70C21" w14:textId="77777777">
      <w:pPr>
        <w:pStyle w:val="ListParagraph"/>
        <w:numPr>
          <w:ilvl w:val="0"/>
          <w:numId w:val="1"/>
        </w:numPr>
        <w:spacing w:line="235" w:lineRule="auto"/>
        <w:rPr>
          <w:sz w:val="22"/>
          <w:szCs w:val="22"/>
        </w:rPr>
      </w:pPr>
      <w:r w:rsidRPr="78688855">
        <w:rPr>
          <w:color w:val="000000" w:themeColor="text1"/>
          <w:sz w:val="22"/>
          <w:szCs w:val="22"/>
        </w:rPr>
        <w:t>On th</w:t>
      </w:r>
      <w:r w:rsidRPr="78688855">
        <w:rPr>
          <w:color w:val="000000" w:themeColor="text1"/>
          <w:sz w:val="22"/>
          <w:szCs w:val="22"/>
        </w:rPr>
        <w:t>e spectrum front in 2021:</w:t>
      </w:r>
    </w:p>
    <w:p w:rsidR="78688855" w:rsidRPr="00D53011" w:rsidP="00D53011" w14:paraId="1D99219C" w14:textId="77777777">
      <w:pPr>
        <w:pStyle w:val="ListParagraph"/>
        <w:numPr>
          <w:ilvl w:val="1"/>
          <w:numId w:val="1"/>
        </w:numPr>
        <w:spacing w:line="235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8688855">
        <w:rPr>
          <w:color w:val="000000" w:themeColor="text1"/>
          <w:sz w:val="22"/>
          <w:szCs w:val="22"/>
        </w:rPr>
        <w:t xml:space="preserve">Auction 100 MHz of spectrum in the </w:t>
      </w:r>
      <w:r w:rsidRPr="78688855">
        <w:rPr>
          <w:b/>
          <w:bCs/>
          <w:color w:val="000000" w:themeColor="text1"/>
          <w:sz w:val="22"/>
          <w:szCs w:val="22"/>
        </w:rPr>
        <w:t xml:space="preserve">3.45 GHz </w:t>
      </w:r>
      <w:r w:rsidRPr="78688855">
        <w:rPr>
          <w:color w:val="000000" w:themeColor="text1"/>
          <w:sz w:val="22"/>
          <w:szCs w:val="22"/>
        </w:rPr>
        <w:t>band a</w:t>
      </w:r>
      <w:r w:rsidR="00083E5E">
        <w:rPr>
          <w:color w:val="000000" w:themeColor="text1"/>
          <w:sz w:val="22"/>
          <w:szCs w:val="22"/>
        </w:rPr>
        <w:t>t</w:t>
      </w:r>
      <w:r w:rsidRPr="78688855">
        <w:rPr>
          <w:color w:val="000000" w:themeColor="text1"/>
          <w:sz w:val="22"/>
          <w:szCs w:val="22"/>
        </w:rPr>
        <w:t xml:space="preserve"> 5G </w:t>
      </w:r>
      <w:r w:rsidR="00083E5E">
        <w:rPr>
          <w:color w:val="000000" w:themeColor="text1"/>
          <w:sz w:val="22"/>
          <w:szCs w:val="22"/>
        </w:rPr>
        <w:t>power levels</w:t>
      </w:r>
    </w:p>
    <w:p w:rsidR="78688855" w:rsidRPr="00D53011" w:rsidP="00D53011" w14:paraId="16AB2C6D" w14:textId="77777777">
      <w:pPr>
        <w:pStyle w:val="ListParagraph"/>
        <w:numPr>
          <w:ilvl w:val="1"/>
          <w:numId w:val="1"/>
        </w:numPr>
        <w:spacing w:line="235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8688855">
        <w:rPr>
          <w:color w:val="000000" w:themeColor="text1"/>
          <w:sz w:val="22"/>
          <w:szCs w:val="22"/>
        </w:rPr>
        <w:t xml:space="preserve">Auction the 100+ MHz of spectrum in the </w:t>
      </w:r>
      <w:r w:rsidRPr="78688855">
        <w:rPr>
          <w:b/>
          <w:bCs/>
          <w:color w:val="000000" w:themeColor="text1"/>
          <w:sz w:val="22"/>
          <w:szCs w:val="22"/>
        </w:rPr>
        <w:t xml:space="preserve">2.5 GHz </w:t>
      </w:r>
      <w:r w:rsidRPr="78688855">
        <w:rPr>
          <w:color w:val="000000" w:themeColor="text1"/>
          <w:sz w:val="22"/>
          <w:szCs w:val="22"/>
        </w:rPr>
        <w:t>band</w:t>
      </w:r>
    </w:p>
    <w:p w:rsidR="78688855" w:rsidRPr="00D53011" w:rsidP="00D53011" w14:paraId="3FD40167" w14:textId="77777777">
      <w:pPr>
        <w:pStyle w:val="ListParagraph"/>
        <w:numPr>
          <w:ilvl w:val="1"/>
          <w:numId w:val="1"/>
        </w:numPr>
        <w:spacing w:line="235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8688855">
        <w:rPr>
          <w:color w:val="000000" w:themeColor="text1"/>
          <w:sz w:val="22"/>
          <w:szCs w:val="22"/>
        </w:rPr>
        <w:t xml:space="preserve">Adopt an order that permits very low power devices to operate in the </w:t>
      </w:r>
      <w:r w:rsidRPr="78688855">
        <w:rPr>
          <w:b/>
          <w:bCs/>
          <w:color w:val="000000" w:themeColor="text1"/>
          <w:sz w:val="22"/>
          <w:szCs w:val="22"/>
        </w:rPr>
        <w:t xml:space="preserve">6 GHz </w:t>
      </w:r>
      <w:r w:rsidRPr="78688855">
        <w:rPr>
          <w:color w:val="000000" w:themeColor="text1"/>
          <w:sz w:val="22"/>
          <w:szCs w:val="22"/>
        </w:rPr>
        <w:t>band</w:t>
      </w:r>
    </w:p>
    <w:p w:rsidR="00FE5E13" w:rsidRPr="00E46ED9" w:rsidP="00D53011" w14:paraId="4346A1E9" w14:textId="77777777">
      <w:pPr>
        <w:pStyle w:val="ListParagraph"/>
        <w:numPr>
          <w:ilvl w:val="1"/>
          <w:numId w:val="1"/>
        </w:numPr>
        <w:spacing w:line="235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8688855">
        <w:rPr>
          <w:sz w:val="22"/>
          <w:szCs w:val="22"/>
        </w:rPr>
        <w:t>S</w:t>
      </w:r>
      <w:r w:rsidRPr="78688855" w:rsidR="6FF72A90">
        <w:rPr>
          <w:sz w:val="22"/>
          <w:szCs w:val="22"/>
        </w:rPr>
        <w:t xml:space="preserve">eek comment on increasing the power levels for CBRS operations in the </w:t>
      </w:r>
      <w:r w:rsidRPr="78688855" w:rsidR="6FF72A90">
        <w:rPr>
          <w:b/>
          <w:bCs/>
          <w:sz w:val="22"/>
          <w:szCs w:val="22"/>
        </w:rPr>
        <w:t xml:space="preserve">3.5 GHz </w:t>
      </w:r>
      <w:r w:rsidRPr="78688855" w:rsidR="6FF72A90">
        <w:rPr>
          <w:sz w:val="22"/>
          <w:szCs w:val="22"/>
        </w:rPr>
        <w:t xml:space="preserve">band </w:t>
      </w:r>
    </w:p>
    <w:p w:rsidR="00D53011" w:rsidRPr="00083E5E" w:rsidP="00E46ED9" w14:paraId="07BE4B27" w14:textId="77777777">
      <w:pPr>
        <w:pStyle w:val="ListParagraph"/>
        <w:spacing w:line="235" w:lineRule="auto"/>
        <w:ind w:left="144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8688855">
        <w:rPr>
          <w:sz w:val="22"/>
          <w:szCs w:val="22"/>
        </w:rPr>
        <w:t xml:space="preserve"> </w:t>
      </w:r>
    </w:p>
    <w:p w:rsidR="78688855" w:rsidRPr="00D53011" w:rsidP="78688855" w14:paraId="2A55D30A" w14:textId="77777777">
      <w:pPr>
        <w:pStyle w:val="ListParagraph"/>
        <w:numPr>
          <w:ilvl w:val="0"/>
          <w:numId w:val="1"/>
        </w:numPr>
        <w:spacing w:line="235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8688855">
        <w:rPr>
          <w:sz w:val="22"/>
          <w:szCs w:val="22"/>
        </w:rPr>
        <w:t>And f</w:t>
      </w:r>
      <w:r w:rsidRPr="78688855" w:rsidR="6B4006A6">
        <w:rPr>
          <w:sz w:val="22"/>
          <w:szCs w:val="22"/>
        </w:rPr>
        <w:t>or 2022 and beyond:</w:t>
      </w:r>
    </w:p>
    <w:p w:rsidR="78688855" w:rsidRPr="00D53011" w:rsidP="00D53011" w14:paraId="398DDF21" w14:textId="77777777">
      <w:pPr>
        <w:pStyle w:val="ListParagraph"/>
        <w:numPr>
          <w:ilvl w:val="1"/>
          <w:numId w:val="1"/>
        </w:numPr>
        <w:spacing w:line="235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sz w:val="22"/>
          <w:szCs w:val="22"/>
        </w:rPr>
        <w:t>A</w:t>
      </w:r>
      <w:r w:rsidRPr="78688855" w:rsidR="6B4006A6">
        <w:rPr>
          <w:sz w:val="22"/>
          <w:szCs w:val="22"/>
        </w:rPr>
        <w:t xml:space="preserve">uction the 50 MHz of spectrum between </w:t>
      </w:r>
      <w:r w:rsidRPr="78688855" w:rsidR="6B4006A6">
        <w:rPr>
          <w:b/>
          <w:bCs/>
          <w:sz w:val="22"/>
          <w:szCs w:val="22"/>
        </w:rPr>
        <w:t>1300-1350 MHz</w:t>
      </w:r>
      <w:r w:rsidR="00FE5E13">
        <w:rPr>
          <w:b/>
          <w:bCs/>
          <w:sz w:val="22"/>
          <w:szCs w:val="22"/>
        </w:rPr>
        <w:t xml:space="preserve"> </w:t>
      </w:r>
      <w:r w:rsidR="00FE5E13">
        <w:rPr>
          <w:sz w:val="22"/>
          <w:szCs w:val="22"/>
        </w:rPr>
        <w:t>in 2022</w:t>
      </w:r>
    </w:p>
    <w:p w:rsidR="78688855" w:rsidRPr="00D53011" w:rsidP="00D53011" w14:paraId="12B5CD2F" w14:textId="77777777">
      <w:pPr>
        <w:pStyle w:val="ListParagraph"/>
        <w:numPr>
          <w:ilvl w:val="1"/>
          <w:numId w:val="1"/>
        </w:numPr>
        <w:spacing w:line="235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color w:val="000000" w:themeColor="text1"/>
          <w:sz w:val="22"/>
          <w:szCs w:val="22"/>
        </w:rPr>
        <w:t>A</w:t>
      </w:r>
      <w:r w:rsidRPr="78688855" w:rsidR="6B4006A6">
        <w:rPr>
          <w:color w:val="000000" w:themeColor="text1"/>
          <w:sz w:val="22"/>
          <w:szCs w:val="22"/>
        </w:rPr>
        <w:t xml:space="preserve">uction </w:t>
      </w:r>
      <w:r>
        <w:rPr>
          <w:color w:val="000000" w:themeColor="text1"/>
          <w:sz w:val="22"/>
          <w:szCs w:val="22"/>
        </w:rPr>
        <w:t>another millimeter wave band</w:t>
      </w:r>
      <w:r w:rsidR="00463880">
        <w:rPr>
          <w:color w:val="000000" w:themeColor="text1"/>
          <w:sz w:val="22"/>
          <w:szCs w:val="22"/>
        </w:rPr>
        <w:t xml:space="preserve"> in 2022</w:t>
      </w:r>
      <w:r w:rsidR="00FE5E13">
        <w:rPr>
          <w:color w:val="000000" w:themeColor="text1"/>
          <w:sz w:val="22"/>
          <w:szCs w:val="22"/>
        </w:rPr>
        <w:t>, with</w:t>
      </w:r>
      <w:r w:rsidRPr="78688855" w:rsidR="6B4006A6">
        <w:rPr>
          <w:color w:val="000000" w:themeColor="text1"/>
          <w:sz w:val="22"/>
          <w:szCs w:val="22"/>
        </w:rPr>
        <w:t xml:space="preserve"> </w:t>
      </w:r>
      <w:r w:rsidR="00083E5E">
        <w:rPr>
          <w:color w:val="000000" w:themeColor="text1"/>
          <w:sz w:val="22"/>
          <w:szCs w:val="22"/>
        </w:rPr>
        <w:t xml:space="preserve">the </w:t>
      </w:r>
      <w:r w:rsidRPr="78688855" w:rsidR="6B4006A6">
        <w:rPr>
          <w:b/>
          <w:bCs/>
          <w:color w:val="000000" w:themeColor="text1"/>
          <w:sz w:val="22"/>
          <w:szCs w:val="22"/>
        </w:rPr>
        <w:t>42 GHz</w:t>
      </w:r>
      <w:r w:rsidRPr="78688855" w:rsidR="6B4006A6">
        <w:rPr>
          <w:color w:val="000000" w:themeColor="text1"/>
          <w:sz w:val="22"/>
          <w:szCs w:val="22"/>
        </w:rPr>
        <w:t xml:space="preserve"> </w:t>
      </w:r>
      <w:r w:rsidR="00FE5E13">
        <w:rPr>
          <w:color w:val="000000" w:themeColor="text1"/>
          <w:sz w:val="22"/>
          <w:szCs w:val="22"/>
        </w:rPr>
        <w:t>as a prime candidate</w:t>
      </w:r>
    </w:p>
    <w:p w:rsidR="78688855" w:rsidRPr="00E46ED9" w:rsidP="00083E5E" w14:paraId="638D2F88" w14:textId="77777777">
      <w:pPr>
        <w:pStyle w:val="ListParagraph"/>
        <w:numPr>
          <w:ilvl w:val="1"/>
          <w:numId w:val="1"/>
        </w:numPr>
        <w:spacing w:line="235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</w:t>
      </w:r>
      <w:r w:rsidRPr="78688855" w:rsidR="4B0F7B03">
        <w:rPr>
          <w:color w:val="000000" w:themeColor="text1"/>
          <w:sz w:val="22"/>
          <w:szCs w:val="22"/>
        </w:rPr>
        <w:t>uction</w:t>
      </w:r>
      <w:r>
        <w:rPr>
          <w:color w:val="000000" w:themeColor="text1"/>
          <w:sz w:val="22"/>
          <w:szCs w:val="22"/>
        </w:rPr>
        <w:t xml:space="preserve"> spectrum </w:t>
      </w:r>
      <w:r w:rsidRPr="78688855" w:rsidR="4B0F7B03">
        <w:rPr>
          <w:color w:val="000000" w:themeColor="text1"/>
          <w:sz w:val="22"/>
          <w:szCs w:val="22"/>
        </w:rPr>
        <w:t xml:space="preserve">in the lower </w:t>
      </w:r>
      <w:r w:rsidRPr="78688855" w:rsidR="4B0F7B03">
        <w:rPr>
          <w:b/>
          <w:bCs/>
          <w:color w:val="000000" w:themeColor="text1"/>
          <w:sz w:val="22"/>
          <w:szCs w:val="22"/>
        </w:rPr>
        <w:t>3 GH</w:t>
      </w:r>
      <w:r w:rsidRPr="78688855" w:rsidR="48C03202">
        <w:rPr>
          <w:b/>
          <w:bCs/>
          <w:color w:val="000000" w:themeColor="text1"/>
          <w:sz w:val="22"/>
          <w:szCs w:val="22"/>
        </w:rPr>
        <w:t>z</w:t>
      </w:r>
      <w:r w:rsidRPr="78688855" w:rsidR="4B0F7B03">
        <w:rPr>
          <w:color w:val="000000" w:themeColor="text1"/>
          <w:sz w:val="22"/>
          <w:szCs w:val="22"/>
        </w:rPr>
        <w:t xml:space="preserve">, </w:t>
      </w:r>
      <w:r w:rsidRPr="78688855" w:rsidR="4B0F7B03">
        <w:rPr>
          <w:b/>
          <w:bCs/>
          <w:color w:val="000000" w:themeColor="text1"/>
          <w:sz w:val="22"/>
          <w:szCs w:val="22"/>
        </w:rPr>
        <w:t>4.8 GHz</w:t>
      </w:r>
      <w:r w:rsidRPr="78688855" w:rsidR="4B0F7B03">
        <w:rPr>
          <w:color w:val="000000" w:themeColor="text1"/>
          <w:sz w:val="22"/>
          <w:szCs w:val="22"/>
        </w:rPr>
        <w:t xml:space="preserve">, and </w:t>
      </w:r>
      <w:r w:rsidRPr="78688855" w:rsidR="4B0F7B03">
        <w:rPr>
          <w:b/>
          <w:bCs/>
          <w:color w:val="000000" w:themeColor="text1"/>
          <w:sz w:val="22"/>
          <w:szCs w:val="22"/>
        </w:rPr>
        <w:t>7 GHz</w:t>
      </w:r>
      <w:r w:rsidRPr="78688855" w:rsidR="4B0F7B03">
        <w:rPr>
          <w:color w:val="000000" w:themeColor="text1"/>
          <w:sz w:val="22"/>
          <w:szCs w:val="22"/>
        </w:rPr>
        <w:t xml:space="preserve"> bands</w:t>
      </w:r>
      <w:r w:rsidR="00FE5E13">
        <w:rPr>
          <w:color w:val="000000" w:themeColor="text1"/>
          <w:sz w:val="22"/>
          <w:szCs w:val="22"/>
        </w:rPr>
        <w:t xml:space="preserve"> after 2022</w:t>
      </w:r>
    </w:p>
    <w:p w:rsidR="00FE5E13" w:rsidRPr="00083E5E" w:rsidP="00E46ED9" w14:paraId="3A655BBC" w14:textId="77777777">
      <w:pPr>
        <w:pStyle w:val="ListParagraph"/>
        <w:spacing w:line="235" w:lineRule="auto"/>
        <w:ind w:left="1440"/>
        <w:rPr>
          <w:sz w:val="22"/>
          <w:szCs w:val="22"/>
        </w:rPr>
      </w:pPr>
    </w:p>
    <w:p w:rsidR="78688855" w:rsidRPr="00D53011" w:rsidP="78688855" w14:paraId="5D7D0147" w14:textId="77777777">
      <w:pPr>
        <w:pStyle w:val="ListParagraph"/>
        <w:numPr>
          <w:ilvl w:val="0"/>
          <w:numId w:val="1"/>
        </w:numPr>
        <w:spacing w:line="235" w:lineRule="auto"/>
        <w:rPr>
          <w:sz w:val="22"/>
          <w:szCs w:val="22"/>
        </w:rPr>
      </w:pPr>
      <w:r w:rsidRPr="78688855">
        <w:rPr>
          <w:color w:val="000000" w:themeColor="text1"/>
          <w:sz w:val="22"/>
          <w:szCs w:val="22"/>
        </w:rPr>
        <w:t>On infrastructure</w:t>
      </w:r>
      <w:r w:rsidRPr="78688855" w:rsidR="26AF53FF">
        <w:rPr>
          <w:color w:val="000000" w:themeColor="text1"/>
          <w:sz w:val="22"/>
          <w:szCs w:val="22"/>
        </w:rPr>
        <w:t xml:space="preserve"> and policy</w:t>
      </w:r>
      <w:r w:rsidRPr="78688855">
        <w:rPr>
          <w:color w:val="000000" w:themeColor="text1"/>
          <w:sz w:val="22"/>
          <w:szCs w:val="22"/>
        </w:rPr>
        <w:t>:</w:t>
      </w:r>
    </w:p>
    <w:p w:rsidR="00FE5E13" w:rsidRPr="00E46ED9" w:rsidP="00D53011" w14:paraId="1FA6F3A9" w14:textId="77777777">
      <w:pPr>
        <w:pStyle w:val="ListParagraph"/>
        <w:numPr>
          <w:ilvl w:val="1"/>
          <w:numId w:val="1"/>
        </w:numPr>
        <w:spacing w:line="235" w:lineRule="auto"/>
        <w:rPr>
          <w:sz w:val="22"/>
          <w:szCs w:val="22"/>
        </w:rPr>
      </w:pPr>
      <w:r w:rsidRPr="78688855">
        <w:rPr>
          <w:color w:val="000000" w:themeColor="text1"/>
          <w:sz w:val="22"/>
          <w:szCs w:val="22"/>
        </w:rPr>
        <w:t xml:space="preserve">Produce </w:t>
      </w:r>
      <w:r w:rsidRPr="78688855">
        <w:rPr>
          <w:b/>
          <w:bCs/>
          <w:color w:val="000000" w:themeColor="text1"/>
          <w:sz w:val="22"/>
          <w:szCs w:val="22"/>
        </w:rPr>
        <w:t>targeted broadband maps</w:t>
      </w:r>
      <w:r w:rsidR="00030A59">
        <w:rPr>
          <w:b/>
          <w:bCs/>
          <w:color w:val="000000" w:themeColor="text1"/>
          <w:sz w:val="22"/>
          <w:szCs w:val="22"/>
        </w:rPr>
        <w:t xml:space="preserve"> by</w:t>
      </w:r>
      <w:r w:rsidRPr="78688855">
        <w:rPr>
          <w:b/>
          <w:bCs/>
          <w:color w:val="000000" w:themeColor="text1"/>
          <w:sz w:val="22"/>
          <w:szCs w:val="22"/>
        </w:rPr>
        <w:t xml:space="preserve"> this fall</w:t>
      </w:r>
      <w:r>
        <w:rPr>
          <w:color w:val="000000" w:themeColor="text1"/>
          <w:sz w:val="22"/>
          <w:szCs w:val="22"/>
        </w:rPr>
        <w:t>, not next year</w:t>
      </w:r>
    </w:p>
    <w:p w:rsidR="78688855" w:rsidRPr="00D53011" w:rsidP="00D53011" w14:paraId="62DE5F54" w14:textId="77777777">
      <w:pPr>
        <w:pStyle w:val="ListParagraph"/>
        <w:numPr>
          <w:ilvl w:val="1"/>
          <w:numId w:val="1"/>
        </w:numPr>
        <w:spacing w:line="235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S</w:t>
      </w:r>
      <w:r w:rsidR="00FC648B">
        <w:rPr>
          <w:color w:val="000000" w:themeColor="text1"/>
          <w:sz w:val="22"/>
          <w:szCs w:val="22"/>
        </w:rPr>
        <w:t>tart</w:t>
      </w:r>
      <w:r w:rsidRPr="78688855" w:rsidR="4AD1AADE">
        <w:rPr>
          <w:color w:val="000000" w:themeColor="text1"/>
          <w:sz w:val="22"/>
          <w:szCs w:val="22"/>
        </w:rPr>
        <w:t xml:space="preserve"> the</w:t>
      </w:r>
      <w:r w:rsidRPr="78688855" w:rsidR="4AD1AADE">
        <w:rPr>
          <w:b/>
          <w:bCs/>
          <w:color w:val="000000" w:themeColor="text1"/>
          <w:sz w:val="22"/>
          <w:szCs w:val="22"/>
        </w:rPr>
        <w:t xml:space="preserve"> 5G </w:t>
      </w:r>
      <w:r w:rsidRPr="78688855" w:rsidR="4A8D58BB">
        <w:rPr>
          <w:b/>
          <w:bCs/>
          <w:color w:val="000000" w:themeColor="text1"/>
          <w:sz w:val="22"/>
          <w:szCs w:val="22"/>
        </w:rPr>
        <w:t>F</w:t>
      </w:r>
      <w:r w:rsidRPr="78688855" w:rsidR="4AD1AADE">
        <w:rPr>
          <w:b/>
          <w:bCs/>
          <w:color w:val="000000" w:themeColor="text1"/>
          <w:sz w:val="22"/>
          <w:szCs w:val="22"/>
        </w:rPr>
        <w:t>und auction early next year</w:t>
      </w:r>
      <w:r w:rsidR="00016C11">
        <w:rPr>
          <w:color w:val="000000" w:themeColor="text1"/>
          <w:sz w:val="22"/>
          <w:szCs w:val="22"/>
        </w:rPr>
        <w:t xml:space="preserve"> to support rural builds</w:t>
      </w:r>
    </w:p>
    <w:p w:rsidR="78688855" w:rsidRPr="00D53011" w:rsidP="00D53011" w14:paraId="07FBF78E" w14:textId="77777777">
      <w:pPr>
        <w:pStyle w:val="ListParagraph"/>
        <w:numPr>
          <w:ilvl w:val="1"/>
          <w:numId w:val="1"/>
        </w:numPr>
        <w:spacing w:line="235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E46ED9">
        <w:rPr>
          <w:color w:val="000000" w:themeColor="text1"/>
          <w:sz w:val="22"/>
          <w:szCs w:val="22"/>
        </w:rPr>
        <w:t>Create a</w:t>
      </w:r>
      <w:r w:rsidRPr="78688855">
        <w:rPr>
          <w:b/>
          <w:bCs/>
          <w:color w:val="000000" w:themeColor="text1"/>
          <w:sz w:val="22"/>
          <w:szCs w:val="22"/>
        </w:rPr>
        <w:t xml:space="preserve"> Federal Lands Desk</w:t>
      </w:r>
      <w:r w:rsidRPr="78688855">
        <w:rPr>
          <w:color w:val="000000" w:themeColor="text1"/>
          <w:sz w:val="22"/>
          <w:szCs w:val="22"/>
        </w:rPr>
        <w:t xml:space="preserve"> at the FCC to address permitting delays </w:t>
      </w:r>
      <w:r w:rsidR="00FE5E13">
        <w:rPr>
          <w:color w:val="000000" w:themeColor="text1"/>
          <w:sz w:val="22"/>
          <w:szCs w:val="22"/>
        </w:rPr>
        <w:t>on</w:t>
      </w:r>
      <w:r w:rsidRPr="78688855">
        <w:rPr>
          <w:color w:val="000000" w:themeColor="text1"/>
          <w:sz w:val="22"/>
          <w:szCs w:val="22"/>
        </w:rPr>
        <w:t xml:space="preserve"> federal lands</w:t>
      </w:r>
    </w:p>
    <w:p w:rsidR="00463880" w:rsidRPr="00E46ED9" w:rsidP="00D53011" w14:paraId="6854B47C" w14:textId="77777777">
      <w:pPr>
        <w:pStyle w:val="ListParagraph"/>
        <w:numPr>
          <w:ilvl w:val="1"/>
          <w:numId w:val="1"/>
        </w:numPr>
        <w:spacing w:line="235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Act on pending </w:t>
      </w:r>
      <w:r>
        <w:rPr>
          <w:b/>
          <w:bCs/>
          <w:color w:val="000000" w:themeColor="text1"/>
          <w:sz w:val="22"/>
          <w:szCs w:val="22"/>
        </w:rPr>
        <w:t>infrastructure reforms</w:t>
      </w:r>
      <w:r>
        <w:rPr>
          <w:color w:val="000000" w:themeColor="text1"/>
          <w:sz w:val="22"/>
          <w:szCs w:val="22"/>
        </w:rPr>
        <w:t xml:space="preserve"> to drive down the costs of reaching rural areas </w:t>
      </w:r>
    </w:p>
    <w:p w:rsidR="78688855" w:rsidRPr="00D53011" w:rsidP="00D53011" w14:paraId="149CF834" w14:textId="77777777">
      <w:pPr>
        <w:pStyle w:val="ListParagraph"/>
        <w:numPr>
          <w:ilvl w:val="1"/>
          <w:numId w:val="1"/>
        </w:numPr>
        <w:spacing w:line="235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Expand the tower crews needed to complete 5G builds through </w:t>
      </w:r>
      <w:r w:rsidRPr="00E46ED9" w:rsidR="057D9476">
        <w:rPr>
          <w:color w:val="000000" w:themeColor="text1"/>
          <w:sz w:val="22"/>
          <w:szCs w:val="22"/>
        </w:rPr>
        <w:t>Carr’s</w:t>
      </w:r>
      <w:r w:rsidRPr="78688855" w:rsidR="057D9476">
        <w:rPr>
          <w:b/>
          <w:bCs/>
          <w:color w:val="000000" w:themeColor="text1"/>
          <w:sz w:val="22"/>
          <w:szCs w:val="22"/>
        </w:rPr>
        <w:t xml:space="preserve"> 5G </w:t>
      </w:r>
      <w:r>
        <w:rPr>
          <w:b/>
          <w:bCs/>
          <w:color w:val="000000" w:themeColor="text1"/>
          <w:sz w:val="22"/>
          <w:szCs w:val="22"/>
        </w:rPr>
        <w:t>jobs</w:t>
      </w:r>
      <w:r w:rsidRPr="78688855">
        <w:rPr>
          <w:b/>
          <w:bCs/>
          <w:color w:val="000000" w:themeColor="text1"/>
          <w:sz w:val="22"/>
          <w:szCs w:val="22"/>
        </w:rPr>
        <w:t xml:space="preserve"> </w:t>
      </w:r>
      <w:r w:rsidRPr="78688855" w:rsidR="057D9476">
        <w:rPr>
          <w:b/>
          <w:bCs/>
          <w:color w:val="000000" w:themeColor="text1"/>
          <w:sz w:val="22"/>
          <w:szCs w:val="22"/>
        </w:rPr>
        <w:t>initiative</w:t>
      </w:r>
    </w:p>
    <w:p w:rsidR="00B90C78" w:rsidRPr="00A114C6" w:rsidP="00395285" w14:paraId="64EA9FBB" w14:textId="77777777">
      <w:pPr>
        <w:pStyle w:val="ListParagraph"/>
        <w:numPr>
          <w:ilvl w:val="1"/>
          <w:numId w:val="1"/>
        </w:numPr>
        <w:spacing w:line="235" w:lineRule="auto"/>
        <w:rPr>
          <w:sz w:val="22"/>
          <w:szCs w:val="22"/>
        </w:rPr>
      </w:pPr>
      <w:r w:rsidRPr="00E46ED9">
        <w:rPr>
          <w:color w:val="000000" w:themeColor="text1"/>
          <w:sz w:val="22"/>
          <w:szCs w:val="22"/>
        </w:rPr>
        <w:t>R</w:t>
      </w:r>
      <w:r w:rsidRPr="00E46ED9" w:rsidR="215B735C">
        <w:rPr>
          <w:color w:val="000000" w:themeColor="text1"/>
          <w:sz w:val="22"/>
          <w:szCs w:val="22"/>
        </w:rPr>
        <w:t xml:space="preserve">eject </w:t>
      </w:r>
      <w:r w:rsidRPr="00E46ED9" w:rsidR="00016C11">
        <w:rPr>
          <w:color w:val="000000" w:themeColor="text1"/>
          <w:sz w:val="22"/>
          <w:szCs w:val="22"/>
        </w:rPr>
        <w:t>heavy-handed</w:t>
      </w:r>
      <w:r w:rsidRPr="00E46ED9">
        <w:rPr>
          <w:color w:val="000000" w:themeColor="text1"/>
          <w:sz w:val="22"/>
          <w:szCs w:val="22"/>
        </w:rPr>
        <w:t xml:space="preserve"> </w:t>
      </w:r>
      <w:r w:rsidRPr="00E46ED9" w:rsidR="00A114C6">
        <w:rPr>
          <w:color w:val="000000" w:themeColor="text1"/>
          <w:sz w:val="22"/>
          <w:szCs w:val="22"/>
        </w:rPr>
        <w:t>policies</w:t>
      </w:r>
      <w:r w:rsidRPr="00132316" w:rsidR="215B735C">
        <w:rPr>
          <w:color w:val="000000" w:themeColor="text1"/>
          <w:sz w:val="22"/>
          <w:szCs w:val="22"/>
        </w:rPr>
        <w:t xml:space="preserve"> that would turn back the clock on the progress </w:t>
      </w:r>
      <w:r w:rsidR="00016C11">
        <w:rPr>
          <w:color w:val="000000" w:themeColor="text1"/>
          <w:sz w:val="22"/>
          <w:szCs w:val="22"/>
        </w:rPr>
        <w:t>we’ve made</w:t>
      </w:r>
    </w:p>
    <w:p w:rsidR="00A114C6" w:rsidRPr="00132316" w:rsidP="00A114C6" w14:paraId="17FEB5A8" w14:textId="77777777">
      <w:pPr>
        <w:pStyle w:val="ListParagraph"/>
        <w:spacing w:line="235" w:lineRule="auto"/>
        <w:ind w:left="1440"/>
        <w:rPr>
          <w:sz w:val="22"/>
          <w:szCs w:val="22"/>
        </w:rPr>
      </w:pPr>
    </w:p>
    <w:p w:rsidR="0034756F" w:rsidP="00C04CEA" w14:paraId="218BB703" w14:textId="77777777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34756F" w:rsidRPr="00361516" w:rsidP="00463880" w14:paraId="07F8C4C9" w14:textId="77777777">
      <w:pPr>
        <w:spacing w:line="235" w:lineRule="auto"/>
        <w:jc w:val="center"/>
        <w:rPr>
          <w:b/>
          <w:sz w:val="22"/>
          <w:szCs w:val="22"/>
        </w:rPr>
      </w:pPr>
      <w:r w:rsidRPr="00361516">
        <w:rPr>
          <w:b/>
          <w:sz w:val="22"/>
          <w:szCs w:val="22"/>
        </w:rPr>
        <w:t>Office of Commissioner Brendan Carr: (202) 418-2200</w:t>
      </w:r>
    </w:p>
    <w:p w:rsidR="00D641D3" w:rsidRPr="00132316" w:rsidP="00463880" w14:paraId="6DA20C90" w14:textId="77777777">
      <w:pPr>
        <w:spacing w:line="235" w:lineRule="auto"/>
        <w:jc w:val="center"/>
        <w:rPr>
          <w:b/>
          <w:sz w:val="22"/>
          <w:szCs w:val="22"/>
        </w:rPr>
      </w:pPr>
      <w:r w:rsidRPr="00361516">
        <w:rPr>
          <w:b/>
          <w:sz w:val="22"/>
          <w:szCs w:val="22"/>
        </w:rPr>
        <w:t>www.fcc.gov/about/leadership/brendan-carr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E25B9B"/>
    <w:multiLevelType w:val="hybridMultilevel"/>
    <w:tmpl w:val="20581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16C11"/>
    <w:rsid w:val="00030A59"/>
    <w:rsid w:val="00061AB9"/>
    <w:rsid w:val="00082BE8"/>
    <w:rsid w:val="00083E5E"/>
    <w:rsid w:val="00084D12"/>
    <w:rsid w:val="0009428D"/>
    <w:rsid w:val="0009705E"/>
    <w:rsid w:val="000E7C67"/>
    <w:rsid w:val="00114DDD"/>
    <w:rsid w:val="00132316"/>
    <w:rsid w:val="00140A60"/>
    <w:rsid w:val="00145D16"/>
    <w:rsid w:val="001831F8"/>
    <w:rsid w:val="00187635"/>
    <w:rsid w:val="00191139"/>
    <w:rsid w:val="001948AD"/>
    <w:rsid w:val="00196EE1"/>
    <w:rsid w:val="002007C2"/>
    <w:rsid w:val="0021057A"/>
    <w:rsid w:val="0023249B"/>
    <w:rsid w:val="002779DC"/>
    <w:rsid w:val="002876AC"/>
    <w:rsid w:val="002D20A7"/>
    <w:rsid w:val="002D74D7"/>
    <w:rsid w:val="00305932"/>
    <w:rsid w:val="00310344"/>
    <w:rsid w:val="00330D0E"/>
    <w:rsid w:val="0034756F"/>
    <w:rsid w:val="00351892"/>
    <w:rsid w:val="0035400A"/>
    <w:rsid w:val="00361516"/>
    <w:rsid w:val="00362B41"/>
    <w:rsid w:val="003718F1"/>
    <w:rsid w:val="00395285"/>
    <w:rsid w:val="003A63AB"/>
    <w:rsid w:val="003C1209"/>
    <w:rsid w:val="003C7701"/>
    <w:rsid w:val="00403256"/>
    <w:rsid w:val="004074D1"/>
    <w:rsid w:val="00425303"/>
    <w:rsid w:val="004407EA"/>
    <w:rsid w:val="00442B02"/>
    <w:rsid w:val="00455626"/>
    <w:rsid w:val="00463880"/>
    <w:rsid w:val="00465BAF"/>
    <w:rsid w:val="00465C41"/>
    <w:rsid w:val="004679DD"/>
    <w:rsid w:val="00476A8F"/>
    <w:rsid w:val="004862A5"/>
    <w:rsid w:val="00492D7A"/>
    <w:rsid w:val="004A1C50"/>
    <w:rsid w:val="004B0909"/>
    <w:rsid w:val="004B1C10"/>
    <w:rsid w:val="004C0F68"/>
    <w:rsid w:val="004C3622"/>
    <w:rsid w:val="004C3B76"/>
    <w:rsid w:val="004D58BE"/>
    <w:rsid w:val="004D5AE9"/>
    <w:rsid w:val="004D6251"/>
    <w:rsid w:val="00506CD2"/>
    <w:rsid w:val="0051050B"/>
    <w:rsid w:val="005743EC"/>
    <w:rsid w:val="005763F3"/>
    <w:rsid w:val="00585F81"/>
    <w:rsid w:val="005931FF"/>
    <w:rsid w:val="00594B03"/>
    <w:rsid w:val="005A5038"/>
    <w:rsid w:val="005C3D82"/>
    <w:rsid w:val="00600E8F"/>
    <w:rsid w:val="0060161E"/>
    <w:rsid w:val="006301A7"/>
    <w:rsid w:val="006414D1"/>
    <w:rsid w:val="00675363"/>
    <w:rsid w:val="00675A0C"/>
    <w:rsid w:val="00685549"/>
    <w:rsid w:val="00695A1C"/>
    <w:rsid w:val="006964CF"/>
    <w:rsid w:val="006B02CF"/>
    <w:rsid w:val="006B387C"/>
    <w:rsid w:val="006C767A"/>
    <w:rsid w:val="006D0755"/>
    <w:rsid w:val="006E0C37"/>
    <w:rsid w:val="006F0503"/>
    <w:rsid w:val="00734215"/>
    <w:rsid w:val="00735BCC"/>
    <w:rsid w:val="007444E6"/>
    <w:rsid w:val="007519A2"/>
    <w:rsid w:val="00786C6E"/>
    <w:rsid w:val="00797E4E"/>
    <w:rsid w:val="00797F75"/>
    <w:rsid w:val="007B6FD3"/>
    <w:rsid w:val="007D0EE1"/>
    <w:rsid w:val="007E0E3F"/>
    <w:rsid w:val="007F0293"/>
    <w:rsid w:val="0080415E"/>
    <w:rsid w:val="008118AA"/>
    <w:rsid w:val="008169F6"/>
    <w:rsid w:val="00820BFD"/>
    <w:rsid w:val="0082573F"/>
    <w:rsid w:val="0082636C"/>
    <w:rsid w:val="00847941"/>
    <w:rsid w:val="008662F3"/>
    <w:rsid w:val="0087484E"/>
    <w:rsid w:val="00896D3D"/>
    <w:rsid w:val="008B756F"/>
    <w:rsid w:val="008E305D"/>
    <w:rsid w:val="008F6488"/>
    <w:rsid w:val="009005FE"/>
    <w:rsid w:val="009143BB"/>
    <w:rsid w:val="009221C1"/>
    <w:rsid w:val="00953893"/>
    <w:rsid w:val="0097414C"/>
    <w:rsid w:val="00974307"/>
    <w:rsid w:val="00985719"/>
    <w:rsid w:val="009A62A5"/>
    <w:rsid w:val="009B5079"/>
    <w:rsid w:val="009C2B7B"/>
    <w:rsid w:val="009E01AA"/>
    <w:rsid w:val="009E288B"/>
    <w:rsid w:val="009F1B51"/>
    <w:rsid w:val="00A11175"/>
    <w:rsid w:val="00A114C6"/>
    <w:rsid w:val="00A24E78"/>
    <w:rsid w:val="00A26A64"/>
    <w:rsid w:val="00A45C55"/>
    <w:rsid w:val="00A638C0"/>
    <w:rsid w:val="00A74085"/>
    <w:rsid w:val="00A74838"/>
    <w:rsid w:val="00A7569A"/>
    <w:rsid w:val="00A963E3"/>
    <w:rsid w:val="00AB08F2"/>
    <w:rsid w:val="00AC1A9F"/>
    <w:rsid w:val="00AC2500"/>
    <w:rsid w:val="00AD7E2E"/>
    <w:rsid w:val="00AF01C9"/>
    <w:rsid w:val="00AF4DE1"/>
    <w:rsid w:val="00AF61FC"/>
    <w:rsid w:val="00B14F5B"/>
    <w:rsid w:val="00B32EE7"/>
    <w:rsid w:val="00B4069D"/>
    <w:rsid w:val="00B56B99"/>
    <w:rsid w:val="00B701B5"/>
    <w:rsid w:val="00B82468"/>
    <w:rsid w:val="00B8555D"/>
    <w:rsid w:val="00B90C78"/>
    <w:rsid w:val="00BA353A"/>
    <w:rsid w:val="00BB7AEC"/>
    <w:rsid w:val="00C04CEA"/>
    <w:rsid w:val="00C05380"/>
    <w:rsid w:val="00C05EE1"/>
    <w:rsid w:val="00C25299"/>
    <w:rsid w:val="00C3087A"/>
    <w:rsid w:val="00C42129"/>
    <w:rsid w:val="00C519B0"/>
    <w:rsid w:val="00C51B97"/>
    <w:rsid w:val="00C62FD9"/>
    <w:rsid w:val="00C716F9"/>
    <w:rsid w:val="00C83C4C"/>
    <w:rsid w:val="00C918FB"/>
    <w:rsid w:val="00CA1ABC"/>
    <w:rsid w:val="00CB76F4"/>
    <w:rsid w:val="00CD7BAA"/>
    <w:rsid w:val="00CE2888"/>
    <w:rsid w:val="00D02A81"/>
    <w:rsid w:val="00D121A1"/>
    <w:rsid w:val="00D30972"/>
    <w:rsid w:val="00D36D03"/>
    <w:rsid w:val="00D41EEB"/>
    <w:rsid w:val="00D53011"/>
    <w:rsid w:val="00D61547"/>
    <w:rsid w:val="00D641D3"/>
    <w:rsid w:val="00D8511F"/>
    <w:rsid w:val="00D93A1D"/>
    <w:rsid w:val="00D970C2"/>
    <w:rsid w:val="00DD4FCA"/>
    <w:rsid w:val="00DE5CCA"/>
    <w:rsid w:val="00E00835"/>
    <w:rsid w:val="00E04ED4"/>
    <w:rsid w:val="00E05864"/>
    <w:rsid w:val="00E21C7C"/>
    <w:rsid w:val="00E31AA6"/>
    <w:rsid w:val="00E3595F"/>
    <w:rsid w:val="00E4469D"/>
    <w:rsid w:val="00E46ED9"/>
    <w:rsid w:val="00E51C7E"/>
    <w:rsid w:val="00E52B29"/>
    <w:rsid w:val="00E545B0"/>
    <w:rsid w:val="00E577BE"/>
    <w:rsid w:val="00E66F24"/>
    <w:rsid w:val="00E70FFF"/>
    <w:rsid w:val="00E714AD"/>
    <w:rsid w:val="00EA0D72"/>
    <w:rsid w:val="00EA6A3C"/>
    <w:rsid w:val="00EB255F"/>
    <w:rsid w:val="00EC313F"/>
    <w:rsid w:val="00ED735B"/>
    <w:rsid w:val="00EE26F1"/>
    <w:rsid w:val="00EE3D61"/>
    <w:rsid w:val="00EF7DBB"/>
    <w:rsid w:val="00F053FD"/>
    <w:rsid w:val="00F71374"/>
    <w:rsid w:val="00F81674"/>
    <w:rsid w:val="00FC648B"/>
    <w:rsid w:val="00FD035B"/>
    <w:rsid w:val="00FE2D4D"/>
    <w:rsid w:val="00FE3361"/>
    <w:rsid w:val="00FE4199"/>
    <w:rsid w:val="00FE5E13"/>
    <w:rsid w:val="00FE5F77"/>
    <w:rsid w:val="00FF41FB"/>
    <w:rsid w:val="00FF5FC1"/>
    <w:rsid w:val="020FB3F6"/>
    <w:rsid w:val="0290D37C"/>
    <w:rsid w:val="02E7FE7E"/>
    <w:rsid w:val="03074549"/>
    <w:rsid w:val="057D9476"/>
    <w:rsid w:val="05826354"/>
    <w:rsid w:val="0599FD2C"/>
    <w:rsid w:val="0639D8DA"/>
    <w:rsid w:val="063C60ED"/>
    <w:rsid w:val="063EE60B"/>
    <w:rsid w:val="06CA8ED7"/>
    <w:rsid w:val="0721FEBC"/>
    <w:rsid w:val="089E3EB1"/>
    <w:rsid w:val="091EA832"/>
    <w:rsid w:val="09F12966"/>
    <w:rsid w:val="0AB84727"/>
    <w:rsid w:val="0ADFAD60"/>
    <w:rsid w:val="0B0AC69E"/>
    <w:rsid w:val="0B2BD9C7"/>
    <w:rsid w:val="0B54889E"/>
    <w:rsid w:val="0C5513A7"/>
    <w:rsid w:val="0C7BC2CD"/>
    <w:rsid w:val="0E35BD29"/>
    <w:rsid w:val="0E3BCF44"/>
    <w:rsid w:val="0E76AD9E"/>
    <w:rsid w:val="0EC77746"/>
    <w:rsid w:val="0EE5B81D"/>
    <w:rsid w:val="0F058846"/>
    <w:rsid w:val="0F91C597"/>
    <w:rsid w:val="0FEF9803"/>
    <w:rsid w:val="107AB68F"/>
    <w:rsid w:val="111933D5"/>
    <w:rsid w:val="11399F71"/>
    <w:rsid w:val="11737006"/>
    <w:rsid w:val="11E77617"/>
    <w:rsid w:val="131DD3F8"/>
    <w:rsid w:val="143A9CA6"/>
    <w:rsid w:val="164DB6C2"/>
    <w:rsid w:val="17C9892D"/>
    <w:rsid w:val="18E517AF"/>
    <w:rsid w:val="19490AFE"/>
    <w:rsid w:val="1AAF2233"/>
    <w:rsid w:val="1AEE29D5"/>
    <w:rsid w:val="1C2CA509"/>
    <w:rsid w:val="1CC44A1C"/>
    <w:rsid w:val="1CE1E716"/>
    <w:rsid w:val="1D7FA198"/>
    <w:rsid w:val="1DC1A499"/>
    <w:rsid w:val="1E8BA373"/>
    <w:rsid w:val="1EE9C1C4"/>
    <w:rsid w:val="215B735C"/>
    <w:rsid w:val="22BD7830"/>
    <w:rsid w:val="235F1496"/>
    <w:rsid w:val="2463873F"/>
    <w:rsid w:val="256E79F8"/>
    <w:rsid w:val="26AF53FF"/>
    <w:rsid w:val="26EFD956"/>
    <w:rsid w:val="27269688"/>
    <w:rsid w:val="28E39C67"/>
    <w:rsid w:val="290532C9"/>
    <w:rsid w:val="292244FA"/>
    <w:rsid w:val="2A61ED9C"/>
    <w:rsid w:val="2AE1C491"/>
    <w:rsid w:val="2B36DC5C"/>
    <w:rsid w:val="2B71BAB6"/>
    <w:rsid w:val="2CD99B6A"/>
    <w:rsid w:val="2CEAF6D7"/>
    <w:rsid w:val="301C4FE5"/>
    <w:rsid w:val="3233D242"/>
    <w:rsid w:val="32906862"/>
    <w:rsid w:val="3353F0A7"/>
    <w:rsid w:val="34EFC108"/>
    <w:rsid w:val="3510B9DD"/>
    <w:rsid w:val="36AF5F74"/>
    <w:rsid w:val="374F9EBE"/>
    <w:rsid w:val="37F59EEB"/>
    <w:rsid w:val="38114F5B"/>
    <w:rsid w:val="382A76B5"/>
    <w:rsid w:val="38764806"/>
    <w:rsid w:val="38AF6CC9"/>
    <w:rsid w:val="394174C6"/>
    <w:rsid w:val="39704BEF"/>
    <w:rsid w:val="3990191E"/>
    <w:rsid w:val="3B4CC07D"/>
    <w:rsid w:val="3B5CAF9A"/>
    <w:rsid w:val="3B9A51B8"/>
    <w:rsid w:val="3C7E43D0"/>
    <w:rsid w:val="3D03EE68"/>
    <w:rsid w:val="3DB950C9"/>
    <w:rsid w:val="3DC2E0DC"/>
    <w:rsid w:val="401EB15E"/>
    <w:rsid w:val="402D5334"/>
    <w:rsid w:val="422A384D"/>
    <w:rsid w:val="4238BB35"/>
    <w:rsid w:val="431A7C5A"/>
    <w:rsid w:val="433DB8FF"/>
    <w:rsid w:val="437B3D0D"/>
    <w:rsid w:val="43F460D5"/>
    <w:rsid w:val="45925AC3"/>
    <w:rsid w:val="45B0C9CA"/>
    <w:rsid w:val="46F66E7D"/>
    <w:rsid w:val="472E2B24"/>
    <w:rsid w:val="479E93A1"/>
    <w:rsid w:val="48C03202"/>
    <w:rsid w:val="4964E197"/>
    <w:rsid w:val="496C26E1"/>
    <w:rsid w:val="4A614E4B"/>
    <w:rsid w:val="4A8D58BB"/>
    <w:rsid w:val="4AA8DCD2"/>
    <w:rsid w:val="4AD1AADE"/>
    <w:rsid w:val="4B0F7B03"/>
    <w:rsid w:val="4B3435E1"/>
    <w:rsid w:val="4B58D7C6"/>
    <w:rsid w:val="4C63C8CE"/>
    <w:rsid w:val="4CDB7FCA"/>
    <w:rsid w:val="4D21FFB8"/>
    <w:rsid w:val="4F4495CE"/>
    <w:rsid w:val="508766BB"/>
    <w:rsid w:val="50BEF1E3"/>
    <w:rsid w:val="51962946"/>
    <w:rsid w:val="541F3CCD"/>
    <w:rsid w:val="5573C751"/>
    <w:rsid w:val="56311AA3"/>
    <w:rsid w:val="56C85F37"/>
    <w:rsid w:val="588D28D5"/>
    <w:rsid w:val="58954582"/>
    <w:rsid w:val="5899B400"/>
    <w:rsid w:val="58A468BC"/>
    <w:rsid w:val="5993511B"/>
    <w:rsid w:val="5A101D23"/>
    <w:rsid w:val="5A3341BE"/>
    <w:rsid w:val="5A63D6A8"/>
    <w:rsid w:val="5A7135CD"/>
    <w:rsid w:val="5AEAEF6A"/>
    <w:rsid w:val="5AF0532D"/>
    <w:rsid w:val="5B5FEACD"/>
    <w:rsid w:val="5CC45538"/>
    <w:rsid w:val="5DBB7DF8"/>
    <w:rsid w:val="5DF39136"/>
    <w:rsid w:val="5E099756"/>
    <w:rsid w:val="5F17F566"/>
    <w:rsid w:val="60076BD4"/>
    <w:rsid w:val="60837C96"/>
    <w:rsid w:val="60B8F3B0"/>
    <w:rsid w:val="61223E56"/>
    <w:rsid w:val="65FABC07"/>
    <w:rsid w:val="6601FDC3"/>
    <w:rsid w:val="6652851B"/>
    <w:rsid w:val="66BA101B"/>
    <w:rsid w:val="67027180"/>
    <w:rsid w:val="67BFA9AE"/>
    <w:rsid w:val="67D73409"/>
    <w:rsid w:val="68179230"/>
    <w:rsid w:val="6915FEBB"/>
    <w:rsid w:val="6A80D8A3"/>
    <w:rsid w:val="6AF74A70"/>
    <w:rsid w:val="6B07C11A"/>
    <w:rsid w:val="6B4006A6"/>
    <w:rsid w:val="6B716D24"/>
    <w:rsid w:val="6BEE1F8E"/>
    <w:rsid w:val="6C931AD1"/>
    <w:rsid w:val="6CCABCE6"/>
    <w:rsid w:val="6CEF694A"/>
    <w:rsid w:val="6E2EEB32"/>
    <w:rsid w:val="6F88A3EA"/>
    <w:rsid w:val="6FF72A90"/>
    <w:rsid w:val="7050A3F7"/>
    <w:rsid w:val="70DF245C"/>
    <w:rsid w:val="713072F7"/>
    <w:rsid w:val="72115BE9"/>
    <w:rsid w:val="72509616"/>
    <w:rsid w:val="72D1EEC0"/>
    <w:rsid w:val="749E12E1"/>
    <w:rsid w:val="74A1A0BB"/>
    <w:rsid w:val="75FE1D65"/>
    <w:rsid w:val="765F531A"/>
    <w:rsid w:val="76E9F80B"/>
    <w:rsid w:val="7716657E"/>
    <w:rsid w:val="78688855"/>
    <w:rsid w:val="78EEA767"/>
    <w:rsid w:val="7944972E"/>
    <w:rsid w:val="79770641"/>
    <w:rsid w:val="79910A31"/>
    <w:rsid w:val="79C60186"/>
    <w:rsid w:val="7A239C9E"/>
    <w:rsid w:val="7A35CDB5"/>
    <w:rsid w:val="7CB7CA68"/>
    <w:rsid w:val="7D85C8E3"/>
    <w:rsid w:val="7E823597"/>
    <w:rsid w:val="7E9A8782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9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9B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303"/>
    <w:pPr>
      <w:ind w:left="720"/>
      <w:contextualSpacing/>
    </w:pPr>
  </w:style>
  <w:style w:type="character" w:customStyle="1" w:styleId="normaltextrun">
    <w:name w:val="normaltextrun"/>
    <w:basedOn w:val="DefaultParagraphFont"/>
    <w:rsid w:val="005763F3"/>
  </w:style>
  <w:style w:type="character" w:customStyle="1" w:styleId="eop">
    <w:name w:val="eop"/>
    <w:basedOn w:val="DefaultParagraphFont"/>
    <w:rsid w:val="005763F3"/>
  </w:style>
  <w:style w:type="character" w:styleId="Hyperlink">
    <w:name w:val="Hyperlink"/>
    <w:basedOn w:val="DefaultParagraphFont"/>
    <w:uiPriority w:val="99"/>
    <w:unhideWhenUsed/>
    <w:rsid w:val="003103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10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www.fcc.gov/document/carr-aei-keynote-extending-americas-5g-leadership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