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F48C7" w:rsidRPr="00460F8B" w:rsidP="00460F8B" w14:paraId="32EA01E1" w14:textId="779F1E5A">
      <w:pPr>
        <w:rPr>
          <w:b/>
          <w:sz w:val="28"/>
          <w:szCs w:val="22"/>
        </w:rPr>
      </w:pPr>
      <w:r w:rsidRPr="00B20363">
        <w:rPr>
          <w:b/>
          <w:sz w:val="24"/>
        </w:rPr>
        <w:t>Report No.</w:t>
      </w:r>
      <w:r w:rsidR="00682EEF">
        <w:rPr>
          <w:b/>
          <w:sz w:val="24"/>
        </w:rPr>
        <w:t xml:space="preserve"> 316</w:t>
      </w:r>
      <w:r w:rsidR="00CA2DD2">
        <w:rPr>
          <w:b/>
          <w:sz w:val="24"/>
        </w:rPr>
        <w:t>9</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CA2DD2">
        <w:rPr>
          <w:b/>
          <w:sz w:val="24"/>
        </w:rPr>
        <w:t>March 17</w:t>
      </w:r>
      <w:r w:rsidR="0056260A">
        <w:rPr>
          <w:b/>
          <w:sz w:val="24"/>
        </w:rPr>
        <w:t>, 2021</w:t>
      </w:r>
    </w:p>
    <w:p w:rsidR="00013A8B" w:rsidP="00013A8B" w14:paraId="5656F47F" w14:textId="77777777">
      <w:pPr>
        <w:jc w:val="right"/>
        <w:rPr>
          <w:sz w:val="24"/>
        </w:rPr>
      </w:pPr>
    </w:p>
    <w:p w:rsidR="00F96F63" w:rsidP="002A6C07" w14:paraId="60EE8B38" w14:textId="1081C555">
      <w:pPr>
        <w:jc w:val="center"/>
        <w:rPr>
          <w:rFonts w:ascii="Times New Roman Bold" w:hAnsi="Times New Roman Bold"/>
          <w:b/>
          <w:caps/>
          <w:sz w:val="24"/>
        </w:rPr>
      </w:pPr>
      <w:r>
        <w:rPr>
          <w:rFonts w:ascii="Times New Roman Bold" w:hAnsi="Times New Roman Bold"/>
          <w:b/>
          <w:caps/>
          <w:sz w:val="24"/>
        </w:rPr>
        <w:t>Petition</w:t>
      </w:r>
      <w:r w:rsidR="00482F84">
        <w:rPr>
          <w:rFonts w:ascii="Times New Roman Bold" w:hAnsi="Times New Roman Bold"/>
          <w:b/>
          <w:caps/>
          <w:sz w:val="24"/>
        </w:rPr>
        <w:t>S</w:t>
      </w:r>
      <w:r>
        <w:rPr>
          <w:rFonts w:ascii="Times New Roman Bold" w:hAnsi="Times New Roman Bold"/>
          <w:b/>
          <w:caps/>
          <w:sz w:val="24"/>
        </w:rPr>
        <w:t xml:space="preserve"> for reconsideration of action in proceedings</w:t>
      </w:r>
    </w:p>
    <w:p w:rsidR="002A6C07" w:rsidRPr="0056260A" w:rsidP="002A6C07" w14:paraId="3A5FD071" w14:textId="77777777">
      <w:pPr>
        <w:jc w:val="center"/>
        <w:rPr>
          <w:rFonts w:ascii="Times New Roman Bold" w:hAnsi="Times New Roman Bold"/>
          <w:b/>
          <w:caps/>
          <w:sz w:val="24"/>
        </w:rPr>
      </w:pPr>
    </w:p>
    <w:p w:rsidR="00BA4337" w:rsidP="00BA4337" w14:paraId="08CC4483" w14:textId="77777777">
      <w:pPr>
        <w:rPr>
          <w:sz w:val="24"/>
          <w:szCs w:val="24"/>
        </w:rPr>
      </w:pPr>
      <w:r>
        <w:rPr>
          <w:sz w:val="24"/>
          <w:szCs w:val="24"/>
        </w:rPr>
        <w:t>A Petition for Reconsideration has 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77777777">
      <w:pPr>
        <w:autoSpaceDE w:val="0"/>
        <w:autoSpaceDN w:val="0"/>
        <w:adjustRightInd w:val="0"/>
        <w:rPr>
          <w:rFonts w:ascii="TimesNewRomanPS-BoldMT" w:hAnsi="TimesNewRomanPS-BoldMT" w:cs="TimesNewRomanPS-BoldMT"/>
          <w:b/>
          <w:bCs/>
          <w:sz w:val="20"/>
        </w:rPr>
      </w:pPr>
    </w:p>
    <w:p w:rsidR="003F158C" w:rsidP="003F158C" w14:paraId="7C5A2127" w14:textId="070E3FBC">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CA2DD2">
        <w:rPr>
          <w:snapToGrid/>
          <w:kern w:val="0"/>
          <w:sz w:val="24"/>
          <w:szCs w:val="24"/>
        </w:rPr>
        <w:t xml:space="preserve">Amendment of Parts 15, 73 and 74 of the Commission's Rules to Provide for the </w:t>
      </w:r>
      <w:r>
        <w:rPr>
          <w:snapToGrid/>
          <w:kern w:val="0"/>
          <w:sz w:val="24"/>
          <w:szCs w:val="24"/>
        </w:rPr>
        <w:t xml:space="preserve">    </w:t>
      </w:r>
    </w:p>
    <w:p w:rsidR="003F158C" w:rsidP="00CA2DD2" w14:paraId="32377B23" w14:textId="002E2D8C">
      <w:pPr>
        <w:widowControl/>
        <w:autoSpaceDE w:val="0"/>
        <w:autoSpaceDN w:val="0"/>
        <w:adjustRightInd w:val="0"/>
        <w:rPr>
          <w:snapToGrid/>
          <w:kern w:val="0"/>
          <w:sz w:val="24"/>
          <w:szCs w:val="24"/>
        </w:rPr>
      </w:pPr>
      <w:r>
        <w:rPr>
          <w:snapToGrid/>
          <w:kern w:val="0"/>
          <w:sz w:val="24"/>
          <w:szCs w:val="24"/>
        </w:rPr>
        <w:t xml:space="preserve">                 Preservation of One Vacant Channel in the UHF Television Band For Use By White</w:t>
      </w:r>
    </w:p>
    <w:p w:rsidR="003F158C" w:rsidP="003F158C" w14:paraId="763C416B" w14:textId="4C2376A3">
      <w:pPr>
        <w:widowControl/>
        <w:autoSpaceDE w:val="0"/>
        <w:autoSpaceDN w:val="0"/>
        <w:adjustRightInd w:val="0"/>
        <w:rPr>
          <w:snapToGrid/>
          <w:kern w:val="0"/>
          <w:sz w:val="24"/>
          <w:szCs w:val="24"/>
        </w:rPr>
      </w:pPr>
      <w:r>
        <w:rPr>
          <w:snapToGrid/>
          <w:kern w:val="0"/>
          <w:sz w:val="24"/>
          <w:szCs w:val="24"/>
        </w:rPr>
        <w:t xml:space="preserve">                 Spaces Devices and Wireless Microphones (MB Docket No 15-146)</w:t>
      </w:r>
    </w:p>
    <w:p w:rsidR="003F158C" w:rsidP="003F158C" w14:paraId="078B1CAA" w14:textId="089D0DDB">
      <w:pPr>
        <w:widowControl/>
        <w:autoSpaceDE w:val="0"/>
        <w:autoSpaceDN w:val="0"/>
        <w:adjustRightInd w:val="0"/>
        <w:rPr>
          <w:snapToGrid/>
          <w:kern w:val="0"/>
          <w:sz w:val="24"/>
          <w:szCs w:val="24"/>
        </w:rPr>
      </w:pPr>
      <w:r>
        <w:rPr>
          <w:snapToGrid/>
          <w:kern w:val="0"/>
          <w:sz w:val="24"/>
          <w:szCs w:val="24"/>
        </w:rPr>
        <w:t xml:space="preserve">                -Expanding the Economic and Innovation Opportunities and Spectrum Through</w:t>
      </w:r>
    </w:p>
    <w:p w:rsidR="003F158C" w:rsidRPr="003F158C" w:rsidP="003F158C" w14:paraId="0C2946E1" w14:textId="59BF2214">
      <w:pPr>
        <w:widowControl/>
        <w:autoSpaceDE w:val="0"/>
        <w:autoSpaceDN w:val="0"/>
        <w:adjustRightInd w:val="0"/>
        <w:rPr>
          <w:snapToGrid/>
          <w:kern w:val="0"/>
          <w:sz w:val="24"/>
          <w:szCs w:val="24"/>
        </w:rPr>
      </w:pPr>
      <w:r>
        <w:rPr>
          <w:snapToGrid/>
          <w:kern w:val="0"/>
          <w:sz w:val="24"/>
          <w:szCs w:val="24"/>
        </w:rPr>
        <w:t xml:space="preserve">                 Incentive Auctions (GN Docket No. 12-268)</w:t>
      </w:r>
    </w:p>
    <w:p w:rsidR="00BA4337" w:rsidP="00BA4337" w14:paraId="76229987" w14:textId="3A8FED64">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w:t>
      </w:r>
      <w:r w:rsidR="00C6703A">
        <w:rPr>
          <w:rFonts w:ascii="TimesNewRomanPSMT" w:hAnsi="TimesNewRomanPSMT" w:cs="TimesNewRomanPSMT"/>
          <w:sz w:val="24"/>
          <w:szCs w:val="24"/>
        </w:rPr>
        <w:t xml:space="preserve"> -Michael Lazarus, on behalf of Sennheiser Electronic Corporation, </w:t>
      </w:r>
    </w:p>
    <w:p w:rsidR="00C6703A" w:rsidP="00BA4337" w14:paraId="5E621405" w14:textId="50C83D96">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(January 7, 2021)</w:t>
      </w:r>
    </w:p>
    <w:p w:rsidR="004D19B3" w:rsidP="00BA4337" w14:paraId="2CEF89C5" w14:textId="7E6FC3EB">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-Catherine Wang, on behalf of Shure Incorporated (Filed January 7, 2021)</w:t>
      </w:r>
    </w:p>
    <w:p w:rsidR="005F5D3B" w:rsidRPr="005F5D3B" w:rsidP="00BA4337" w14:paraId="2868CC80" w14:textId="77777777">
      <w:pPr>
        <w:pBdr>
          <w:bottom w:val="single" w:sz="4" w:space="1" w:color="auto"/>
        </w:pBdr>
        <w:autoSpaceDE w:val="0"/>
        <w:autoSpaceDN w:val="0"/>
        <w:adjustRightInd w:val="0"/>
        <w:rPr>
          <w:rFonts w:ascii="TimesNewRomanPSMT" w:hAnsi="TimesNewRomanPSMT" w:cs="TimesNewRomanPSMT"/>
          <w:sz w:val="20"/>
        </w:rPr>
      </w:pP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77777777">
      <w:pPr>
        <w:jc w:val="center"/>
        <w:rPr>
          <w:sz w:val="24"/>
        </w:rPr>
      </w:pPr>
      <w:r w:rsidRPr="002A6C07">
        <w:rPr>
          <w:sz w:val="24"/>
        </w:rPr>
        <w:t>-</w:t>
      </w:r>
      <w:r>
        <w:rPr>
          <w:sz w:val="24"/>
        </w:rPr>
        <w:t xml:space="preserve">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631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C0B65"/>
    <w:rsid w:val="000E3D42"/>
    <w:rsid w:val="000E5884"/>
    <w:rsid w:val="00122BD5"/>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F158C"/>
    <w:rsid w:val="003F171C"/>
    <w:rsid w:val="00412FC5"/>
    <w:rsid w:val="00422276"/>
    <w:rsid w:val="004242F1"/>
    <w:rsid w:val="00445A00"/>
    <w:rsid w:val="00451B0F"/>
    <w:rsid w:val="00460F8B"/>
    <w:rsid w:val="0046125F"/>
    <w:rsid w:val="00482F84"/>
    <w:rsid w:val="00487524"/>
    <w:rsid w:val="00491E3A"/>
    <w:rsid w:val="00496106"/>
    <w:rsid w:val="004C12D0"/>
    <w:rsid w:val="004C2EE3"/>
    <w:rsid w:val="004D19B3"/>
    <w:rsid w:val="004E4A22"/>
    <w:rsid w:val="00511968"/>
    <w:rsid w:val="0055614C"/>
    <w:rsid w:val="0056260A"/>
    <w:rsid w:val="005F5D3B"/>
    <w:rsid w:val="00607BA5"/>
    <w:rsid w:val="00625B02"/>
    <w:rsid w:val="00626EB6"/>
    <w:rsid w:val="006353A3"/>
    <w:rsid w:val="00655D03"/>
    <w:rsid w:val="00682EEF"/>
    <w:rsid w:val="00683F84"/>
    <w:rsid w:val="006A6A81"/>
    <w:rsid w:val="006E26AF"/>
    <w:rsid w:val="006F7393"/>
    <w:rsid w:val="0070224F"/>
    <w:rsid w:val="007115F7"/>
    <w:rsid w:val="007651EB"/>
    <w:rsid w:val="00785689"/>
    <w:rsid w:val="0079754B"/>
    <w:rsid w:val="007A1E6D"/>
    <w:rsid w:val="008201B5"/>
    <w:rsid w:val="00822CE0"/>
    <w:rsid w:val="00837C62"/>
    <w:rsid w:val="00841AB1"/>
    <w:rsid w:val="008C01DE"/>
    <w:rsid w:val="008C22FD"/>
    <w:rsid w:val="008D2C9B"/>
    <w:rsid w:val="00910F12"/>
    <w:rsid w:val="00926503"/>
    <w:rsid w:val="00930ECF"/>
    <w:rsid w:val="009838BC"/>
    <w:rsid w:val="00A42490"/>
    <w:rsid w:val="00A45F4F"/>
    <w:rsid w:val="00A600A9"/>
    <w:rsid w:val="00A866AC"/>
    <w:rsid w:val="00AA55B7"/>
    <w:rsid w:val="00AA5B9E"/>
    <w:rsid w:val="00AB2407"/>
    <w:rsid w:val="00AB53DF"/>
    <w:rsid w:val="00B07E5C"/>
    <w:rsid w:val="00B20363"/>
    <w:rsid w:val="00B326E3"/>
    <w:rsid w:val="00B811F7"/>
    <w:rsid w:val="00BA4337"/>
    <w:rsid w:val="00BA5DC6"/>
    <w:rsid w:val="00BA6196"/>
    <w:rsid w:val="00BC6D8C"/>
    <w:rsid w:val="00BF48C7"/>
    <w:rsid w:val="00C16AF2"/>
    <w:rsid w:val="00C34006"/>
    <w:rsid w:val="00C426B1"/>
    <w:rsid w:val="00C6703A"/>
    <w:rsid w:val="00C82B6B"/>
    <w:rsid w:val="00C90D6A"/>
    <w:rsid w:val="00CA2DD2"/>
    <w:rsid w:val="00CC72B6"/>
    <w:rsid w:val="00D0218D"/>
    <w:rsid w:val="00D216CD"/>
    <w:rsid w:val="00DA2529"/>
    <w:rsid w:val="00DB130A"/>
    <w:rsid w:val="00DC10A1"/>
    <w:rsid w:val="00DC655F"/>
    <w:rsid w:val="00DD7EBD"/>
    <w:rsid w:val="00DE0AB8"/>
    <w:rsid w:val="00DF62B6"/>
    <w:rsid w:val="00E06706"/>
    <w:rsid w:val="00E07225"/>
    <w:rsid w:val="00E155B7"/>
    <w:rsid w:val="00E46FCD"/>
    <w:rsid w:val="00E5409F"/>
    <w:rsid w:val="00EC0185"/>
    <w:rsid w:val="00F021FA"/>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