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4756F" w:rsidRPr="00D8511F" w:rsidP="0034756F" w14:paraId="67296647" w14:textId="77777777">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14:paraId="3A4590A7" w14:textId="77777777">
      <w:pPr>
        <w:pStyle w:val="Default"/>
        <w:spacing w:line="235" w:lineRule="auto"/>
        <w:rPr>
          <w:sz w:val="22"/>
          <w:szCs w:val="22"/>
        </w:rPr>
      </w:pPr>
    </w:p>
    <w:p w:rsidR="0034756F" w:rsidP="0034756F" w14:paraId="19CB2EDC" w14:textId="778520C4">
      <w:pPr>
        <w:spacing w:line="235" w:lineRule="auto"/>
        <w:rPr>
          <w:b/>
          <w:sz w:val="22"/>
          <w:szCs w:val="22"/>
        </w:rPr>
      </w:pPr>
      <w:r>
        <w:rPr>
          <w:b/>
          <w:sz w:val="22"/>
          <w:szCs w:val="22"/>
        </w:rPr>
        <w:t>For Immediate Release</w:t>
      </w:r>
    </w:p>
    <w:p w:rsidR="00E06887" w:rsidRPr="009E01AA" w:rsidP="0034756F" w14:paraId="4946F73D" w14:textId="77777777">
      <w:pPr>
        <w:spacing w:line="235" w:lineRule="auto"/>
        <w:rPr>
          <w:sz w:val="22"/>
          <w:szCs w:val="22"/>
        </w:rPr>
      </w:pPr>
    </w:p>
    <w:p w:rsidR="004C3622" w:rsidP="00E06887" w14:paraId="3F842637" w14:textId="27747EC2">
      <w:pPr>
        <w:jc w:val="center"/>
        <w:rPr>
          <w:b/>
          <w:sz w:val="26"/>
          <w:szCs w:val="26"/>
        </w:rPr>
      </w:pPr>
      <w:r w:rsidRPr="00AF01C9">
        <w:rPr>
          <w:b/>
          <w:sz w:val="26"/>
          <w:szCs w:val="26"/>
        </w:rPr>
        <w:t xml:space="preserve">Carr </w:t>
      </w:r>
      <w:r w:rsidR="0095748F">
        <w:rPr>
          <w:b/>
          <w:sz w:val="26"/>
          <w:szCs w:val="26"/>
        </w:rPr>
        <w:t xml:space="preserve">Welcomes </w:t>
      </w:r>
      <w:r w:rsidR="00174532">
        <w:rPr>
          <w:b/>
          <w:sz w:val="26"/>
          <w:szCs w:val="26"/>
        </w:rPr>
        <w:t xml:space="preserve">Unanimous </w:t>
      </w:r>
      <w:r w:rsidR="000F105E">
        <w:rPr>
          <w:b/>
          <w:sz w:val="26"/>
          <w:szCs w:val="26"/>
        </w:rPr>
        <w:t xml:space="preserve">Supreme Court </w:t>
      </w:r>
      <w:r w:rsidR="00174532">
        <w:rPr>
          <w:b/>
          <w:sz w:val="26"/>
          <w:szCs w:val="26"/>
        </w:rPr>
        <w:t>Decision Upholding</w:t>
      </w:r>
      <w:r w:rsidR="000F105E">
        <w:rPr>
          <w:b/>
          <w:sz w:val="26"/>
          <w:szCs w:val="26"/>
        </w:rPr>
        <w:t xml:space="preserve"> </w:t>
      </w:r>
      <w:r w:rsidR="0095748F">
        <w:rPr>
          <w:b/>
          <w:sz w:val="26"/>
          <w:szCs w:val="26"/>
        </w:rPr>
        <w:t>Media Regulations</w:t>
      </w:r>
    </w:p>
    <w:p w:rsidR="003459AD" w:rsidRPr="003459AD" w:rsidP="00E06887" w14:paraId="3B2FB217" w14:textId="0436FCF9">
      <w:pPr>
        <w:jc w:val="center"/>
        <w:rPr>
          <w:b/>
          <w:i/>
          <w:iCs/>
        </w:rPr>
      </w:pPr>
      <w:r w:rsidRPr="003459AD">
        <w:rPr>
          <w:b/>
          <w:i/>
          <w:iCs/>
        </w:rPr>
        <w:t xml:space="preserve">Calls for </w:t>
      </w:r>
      <w:r>
        <w:rPr>
          <w:b/>
          <w:i/>
          <w:iCs/>
        </w:rPr>
        <w:t xml:space="preserve">Immediate </w:t>
      </w:r>
      <w:r w:rsidRPr="003459AD">
        <w:rPr>
          <w:b/>
          <w:i/>
          <w:iCs/>
        </w:rPr>
        <w:t xml:space="preserve">Reinstatement of Incubator Program to Promote </w:t>
      </w:r>
      <w:r>
        <w:rPr>
          <w:b/>
          <w:i/>
          <w:iCs/>
        </w:rPr>
        <w:t>Ownership Diversity</w:t>
      </w:r>
    </w:p>
    <w:p w:rsidR="0034756F" w:rsidRPr="009E01AA" w:rsidP="00E06887" w14:paraId="4BBAD662" w14:textId="77777777">
      <w:pPr>
        <w:jc w:val="center"/>
        <w:rPr>
          <w:b/>
          <w:sz w:val="22"/>
          <w:szCs w:val="22"/>
        </w:rPr>
      </w:pPr>
    </w:p>
    <w:p w:rsidR="000F105E" w:rsidP="000F105E" w14:paraId="59BF559A" w14:textId="228D847A">
      <w:pPr>
        <w:spacing w:line="233" w:lineRule="auto"/>
        <w:rPr>
          <w:sz w:val="22"/>
          <w:szCs w:val="22"/>
        </w:rPr>
      </w:pPr>
      <w:r>
        <w:rPr>
          <w:sz w:val="22"/>
          <w:szCs w:val="22"/>
        </w:rPr>
        <w:t>RULEVILLE</w:t>
      </w:r>
      <w:r w:rsidRPr="00FE4199" w:rsidR="00FA6375">
        <w:rPr>
          <w:sz w:val="22"/>
          <w:szCs w:val="22"/>
        </w:rPr>
        <w:t xml:space="preserve">, </w:t>
      </w:r>
      <w:r w:rsidR="00174532">
        <w:rPr>
          <w:sz w:val="22"/>
          <w:szCs w:val="22"/>
        </w:rPr>
        <w:t>MS</w:t>
      </w:r>
      <w:r w:rsidR="00CA1ABC">
        <w:rPr>
          <w:sz w:val="22"/>
          <w:szCs w:val="22"/>
        </w:rPr>
        <w:t>,</w:t>
      </w:r>
      <w:r w:rsidRPr="00FE4199" w:rsidR="00FA6375">
        <w:rPr>
          <w:sz w:val="22"/>
          <w:szCs w:val="22"/>
        </w:rPr>
        <w:t xml:space="preserve"> </w:t>
      </w:r>
      <w:r w:rsidR="00174532">
        <w:rPr>
          <w:sz w:val="22"/>
          <w:szCs w:val="22"/>
        </w:rPr>
        <w:t>April</w:t>
      </w:r>
      <w:r w:rsidR="009F1B51">
        <w:rPr>
          <w:sz w:val="22"/>
          <w:szCs w:val="22"/>
        </w:rPr>
        <w:t xml:space="preserve"> </w:t>
      </w:r>
      <w:r w:rsidR="00174532">
        <w:rPr>
          <w:sz w:val="22"/>
          <w:szCs w:val="22"/>
        </w:rPr>
        <w:t>1</w:t>
      </w:r>
      <w:r w:rsidRPr="00FE4199" w:rsidR="00FA6375">
        <w:rPr>
          <w:sz w:val="22"/>
          <w:szCs w:val="22"/>
        </w:rPr>
        <w:t>, 20</w:t>
      </w:r>
      <w:r w:rsidR="004C3622">
        <w:rPr>
          <w:sz w:val="22"/>
          <w:szCs w:val="22"/>
        </w:rPr>
        <w:t>2</w:t>
      </w:r>
      <w:r w:rsidR="00174532">
        <w:rPr>
          <w:sz w:val="22"/>
          <w:szCs w:val="22"/>
        </w:rPr>
        <w:t>1</w:t>
      </w:r>
      <w:r w:rsidR="00CA1ABC">
        <w:rPr>
          <w:sz w:val="22"/>
          <w:szCs w:val="22"/>
        </w:rPr>
        <w:t>—</w:t>
      </w:r>
      <w:r w:rsidRPr="008C3E84" w:rsidR="00FA6375">
        <w:rPr>
          <w:sz w:val="22"/>
          <w:szCs w:val="22"/>
        </w:rPr>
        <w:t xml:space="preserve">FCC Commissioner Brendan Carr </w:t>
      </w:r>
      <w:r w:rsidR="00FA6375">
        <w:rPr>
          <w:sz w:val="22"/>
          <w:szCs w:val="22"/>
        </w:rPr>
        <w:t xml:space="preserve">issued the following statement on the </w:t>
      </w:r>
      <w:r w:rsidR="00A74FEB">
        <w:rPr>
          <w:sz w:val="22"/>
          <w:szCs w:val="22"/>
        </w:rPr>
        <w:t xml:space="preserve">U.S. </w:t>
      </w:r>
      <w:r w:rsidR="00FA6375">
        <w:rPr>
          <w:sz w:val="22"/>
          <w:szCs w:val="22"/>
        </w:rPr>
        <w:t xml:space="preserve">Supreme Court’s </w:t>
      </w:r>
      <w:r w:rsidR="00174532">
        <w:rPr>
          <w:sz w:val="22"/>
          <w:szCs w:val="22"/>
        </w:rPr>
        <w:t xml:space="preserve">unanimous </w:t>
      </w:r>
      <w:r w:rsidR="0095748F">
        <w:rPr>
          <w:sz w:val="22"/>
          <w:szCs w:val="22"/>
        </w:rPr>
        <w:t xml:space="preserve">decision to </w:t>
      </w:r>
      <w:r w:rsidR="00174532">
        <w:rPr>
          <w:sz w:val="22"/>
          <w:szCs w:val="22"/>
        </w:rPr>
        <w:t xml:space="preserve">reinstate </w:t>
      </w:r>
      <w:r w:rsidR="0095748F">
        <w:rPr>
          <w:sz w:val="22"/>
          <w:szCs w:val="22"/>
        </w:rPr>
        <w:t>the FCC’s commonsense decision to modernize the nation’s media regulations</w:t>
      </w:r>
      <w:r w:rsidR="006250CA">
        <w:rPr>
          <w:sz w:val="22"/>
          <w:szCs w:val="22"/>
        </w:rPr>
        <w:t>.</w:t>
      </w:r>
    </w:p>
    <w:p w:rsidR="000F105E" w:rsidP="000F105E" w14:paraId="1C43D348" w14:textId="77777777">
      <w:pPr>
        <w:spacing w:line="233" w:lineRule="auto"/>
        <w:rPr>
          <w:sz w:val="22"/>
          <w:szCs w:val="22"/>
        </w:rPr>
      </w:pPr>
    </w:p>
    <w:p w:rsidR="00174532" w:rsidP="000520A3" w14:paraId="5A263BA3" w14:textId="41FEE27E">
      <w:pPr>
        <w:rPr>
          <w:sz w:val="22"/>
          <w:szCs w:val="22"/>
        </w:rPr>
      </w:pPr>
      <w:r w:rsidRPr="006E5505">
        <w:rPr>
          <w:sz w:val="22"/>
          <w:szCs w:val="22"/>
        </w:rPr>
        <w:t>“</w:t>
      </w:r>
      <w:r>
        <w:rPr>
          <w:sz w:val="22"/>
          <w:szCs w:val="22"/>
        </w:rPr>
        <w:t>Today’s unanimous opinion from the U.S. Supreme Court leaves no doubt that the FCC’s modern approach to media regulation that we adopted in 2017 was the right decision.</w:t>
      </w:r>
    </w:p>
    <w:p w:rsidR="00174532" w:rsidP="000520A3" w14:paraId="0B3A94C6" w14:textId="77777777">
      <w:pPr>
        <w:rPr>
          <w:sz w:val="22"/>
          <w:szCs w:val="22"/>
        </w:rPr>
      </w:pPr>
    </w:p>
    <w:p w:rsidR="00772D32" w:rsidRPr="006E5505" w:rsidP="00772D32" w14:paraId="4B8F5D50" w14:textId="7C7E20CF">
      <w:pPr>
        <w:rPr>
          <w:sz w:val="22"/>
          <w:szCs w:val="22"/>
        </w:rPr>
      </w:pPr>
      <w:r>
        <w:rPr>
          <w:sz w:val="22"/>
          <w:szCs w:val="22"/>
        </w:rPr>
        <w:t>“</w:t>
      </w:r>
      <w:r w:rsidR="00E06887">
        <w:rPr>
          <w:sz w:val="22"/>
          <w:szCs w:val="22"/>
        </w:rPr>
        <w:t>For years, n</w:t>
      </w:r>
      <w:r w:rsidRPr="006E5505">
        <w:rPr>
          <w:sz w:val="22"/>
          <w:szCs w:val="22"/>
        </w:rPr>
        <w:t xml:space="preserve">ewsrooms </w:t>
      </w:r>
      <w:r w:rsidR="00E06887">
        <w:rPr>
          <w:sz w:val="22"/>
          <w:szCs w:val="22"/>
        </w:rPr>
        <w:t>have been</w:t>
      </w:r>
      <w:r w:rsidRPr="006E5505">
        <w:rPr>
          <w:sz w:val="22"/>
          <w:szCs w:val="22"/>
        </w:rPr>
        <w:t xml:space="preserve"> shuttering in communities around the country</w:t>
      </w:r>
      <w:r w:rsidR="00E06887">
        <w:rPr>
          <w:sz w:val="22"/>
          <w:szCs w:val="22"/>
        </w:rPr>
        <w:t>, and</w:t>
      </w:r>
      <w:r w:rsidRPr="006E5505">
        <w:rPr>
          <w:sz w:val="22"/>
          <w:szCs w:val="22"/>
        </w:rPr>
        <w:t> </w:t>
      </w:r>
      <w:r w:rsidR="00E06887">
        <w:rPr>
          <w:sz w:val="22"/>
          <w:szCs w:val="22"/>
        </w:rPr>
        <w:t>j</w:t>
      </w:r>
      <w:r w:rsidRPr="006E5505">
        <w:rPr>
          <w:sz w:val="22"/>
          <w:szCs w:val="22"/>
        </w:rPr>
        <w:t xml:space="preserve">ournalists that have worked for decades to bring truth to light </w:t>
      </w:r>
      <w:r w:rsidR="00E06887">
        <w:rPr>
          <w:sz w:val="22"/>
          <w:szCs w:val="22"/>
        </w:rPr>
        <w:t>have been</w:t>
      </w:r>
      <w:r w:rsidRPr="006E5505">
        <w:rPr>
          <w:sz w:val="22"/>
          <w:szCs w:val="22"/>
        </w:rPr>
        <w:t xml:space="preserve"> laid off </w:t>
      </w:r>
      <w:r w:rsidR="00E06887">
        <w:rPr>
          <w:sz w:val="22"/>
          <w:szCs w:val="22"/>
        </w:rPr>
        <w:t>at an alarming pace</w:t>
      </w:r>
      <w:r w:rsidRPr="006E5505">
        <w:rPr>
          <w:sz w:val="22"/>
          <w:szCs w:val="22"/>
        </w:rPr>
        <w:t xml:space="preserve">.  This </w:t>
      </w:r>
      <w:r w:rsidR="00E06887">
        <w:rPr>
          <w:sz w:val="22"/>
          <w:szCs w:val="22"/>
        </w:rPr>
        <w:t xml:space="preserve">continuing </w:t>
      </w:r>
      <w:r w:rsidRPr="006E5505">
        <w:rPr>
          <w:sz w:val="22"/>
          <w:szCs w:val="22"/>
        </w:rPr>
        <w:t>decline in local news gathering is part of a broader and disruptive trend in media.  The Internet and digital platforms fundamentally reshaped the business of collecting and disseminating news and information.</w:t>
      </w:r>
      <w:r>
        <w:rPr>
          <w:sz w:val="22"/>
          <w:szCs w:val="22"/>
        </w:rPr>
        <w:t xml:space="preserve">  Yet for years the </w:t>
      </w:r>
      <w:r w:rsidR="007A159D">
        <w:rPr>
          <w:sz w:val="22"/>
          <w:szCs w:val="22"/>
        </w:rPr>
        <w:t>FCC’s</w:t>
      </w:r>
      <w:r>
        <w:rPr>
          <w:sz w:val="22"/>
          <w:szCs w:val="22"/>
        </w:rPr>
        <w:t xml:space="preserve"> media regulations </w:t>
      </w:r>
      <w:r w:rsidR="007A159D">
        <w:rPr>
          <w:sz w:val="22"/>
          <w:szCs w:val="22"/>
        </w:rPr>
        <w:t xml:space="preserve">failed </w:t>
      </w:r>
      <w:r>
        <w:rPr>
          <w:sz w:val="22"/>
          <w:szCs w:val="22"/>
        </w:rPr>
        <w:t>to account for this disruption.</w:t>
      </w:r>
      <w:r w:rsidRPr="006E5505">
        <w:rPr>
          <w:sz w:val="22"/>
          <w:szCs w:val="22"/>
        </w:rPr>
        <w:t xml:space="preserve"> </w:t>
      </w:r>
      <w:r>
        <w:rPr>
          <w:sz w:val="22"/>
          <w:szCs w:val="22"/>
        </w:rPr>
        <w:t xml:space="preserve"> </w:t>
      </w:r>
      <w:r w:rsidRPr="006E5505">
        <w:rPr>
          <w:sz w:val="22"/>
          <w:szCs w:val="22"/>
        </w:rPr>
        <w:t xml:space="preserve">In the meantime, our outdated rules only made it harder </w:t>
      </w:r>
      <w:r w:rsidR="007A159D">
        <w:rPr>
          <w:sz w:val="22"/>
          <w:szCs w:val="22"/>
        </w:rPr>
        <w:t xml:space="preserve">for traditional media outlets </w:t>
      </w:r>
      <w:r w:rsidRPr="006E5505">
        <w:rPr>
          <w:sz w:val="22"/>
          <w:szCs w:val="22"/>
        </w:rPr>
        <w:t>to invest in local news gathering</w:t>
      </w:r>
      <w:r w:rsidR="007A159D">
        <w:rPr>
          <w:sz w:val="22"/>
          <w:szCs w:val="22"/>
        </w:rPr>
        <w:t xml:space="preserve">, while </w:t>
      </w:r>
      <w:r w:rsidRPr="007A159D" w:rsidR="007A159D">
        <w:rPr>
          <w:sz w:val="22"/>
          <w:szCs w:val="22"/>
        </w:rPr>
        <w:t>provid</w:t>
      </w:r>
      <w:r w:rsidR="007A159D">
        <w:rPr>
          <w:sz w:val="22"/>
          <w:szCs w:val="22"/>
        </w:rPr>
        <w:t>ing</w:t>
      </w:r>
      <w:r w:rsidRPr="007A159D" w:rsidR="007A159D">
        <w:rPr>
          <w:sz w:val="22"/>
          <w:szCs w:val="22"/>
        </w:rPr>
        <w:t xml:space="preserve"> </w:t>
      </w:r>
      <w:r w:rsidR="007A159D">
        <w:rPr>
          <w:sz w:val="22"/>
          <w:szCs w:val="22"/>
        </w:rPr>
        <w:t>their digital competitors</w:t>
      </w:r>
      <w:r w:rsidRPr="007A159D" w:rsidR="007A159D">
        <w:rPr>
          <w:sz w:val="22"/>
          <w:szCs w:val="22"/>
        </w:rPr>
        <w:t xml:space="preserve"> with another regulatory advantage</w:t>
      </w:r>
      <w:r w:rsidRPr="006E5505">
        <w:rPr>
          <w:sz w:val="22"/>
          <w:szCs w:val="22"/>
        </w:rPr>
        <w:t xml:space="preserve">.  </w:t>
      </w:r>
    </w:p>
    <w:p w:rsidR="00772D32" w:rsidRPr="006E5505" w:rsidP="00772D32" w14:paraId="55FB9FC0" w14:textId="77777777">
      <w:pPr>
        <w:rPr>
          <w:sz w:val="22"/>
          <w:szCs w:val="22"/>
        </w:rPr>
      </w:pPr>
    </w:p>
    <w:p w:rsidR="00E06887" w:rsidP="00772D32" w14:paraId="7E696C4F" w14:textId="618093AD">
      <w:pPr>
        <w:rPr>
          <w:sz w:val="22"/>
          <w:szCs w:val="22"/>
        </w:rPr>
      </w:pPr>
      <w:r w:rsidRPr="006E5505">
        <w:rPr>
          <w:sz w:val="22"/>
          <w:szCs w:val="22"/>
        </w:rPr>
        <w:t>“In 2017, the FCC finally acted.  We did so by modernizing our media ownership rules and incentivizing greater investment in journalism and additional resources for local reporting in the face of dramatic new competition from digital platforms.  The benefits of</w:t>
      </w:r>
      <w:r>
        <w:rPr>
          <w:sz w:val="22"/>
          <w:szCs w:val="22"/>
        </w:rPr>
        <w:t xml:space="preserve"> our reforms</w:t>
      </w:r>
      <w:r w:rsidRPr="006E5505">
        <w:rPr>
          <w:sz w:val="22"/>
          <w:szCs w:val="22"/>
        </w:rPr>
        <w:t xml:space="preserve"> </w:t>
      </w:r>
      <w:r>
        <w:rPr>
          <w:sz w:val="22"/>
          <w:szCs w:val="22"/>
        </w:rPr>
        <w:t>were</w:t>
      </w:r>
      <w:r w:rsidRPr="006E5505">
        <w:rPr>
          <w:sz w:val="22"/>
          <w:szCs w:val="22"/>
        </w:rPr>
        <w:t xml:space="preserve"> worth fighting for, and I </w:t>
      </w:r>
      <w:r>
        <w:rPr>
          <w:sz w:val="22"/>
          <w:szCs w:val="22"/>
        </w:rPr>
        <w:t xml:space="preserve">am glad that the Supreme Court unanimously agreed that the revised rules </w:t>
      </w:r>
      <w:r w:rsidR="003459AD">
        <w:rPr>
          <w:sz w:val="22"/>
          <w:szCs w:val="22"/>
        </w:rPr>
        <w:t xml:space="preserve">must be </w:t>
      </w:r>
      <w:r w:rsidR="00876F8B">
        <w:rPr>
          <w:sz w:val="22"/>
          <w:szCs w:val="22"/>
        </w:rPr>
        <w:t xml:space="preserve">upheld. </w:t>
      </w:r>
    </w:p>
    <w:p w:rsidR="00E06887" w:rsidP="00772D32" w14:paraId="4E16073F" w14:textId="77777777">
      <w:pPr>
        <w:rPr>
          <w:sz w:val="22"/>
          <w:szCs w:val="22"/>
        </w:rPr>
      </w:pPr>
    </w:p>
    <w:p w:rsidR="003459AD" w:rsidP="00772D32" w14:paraId="22EEEB6F" w14:textId="77777777">
      <w:pPr>
        <w:rPr>
          <w:sz w:val="22"/>
          <w:szCs w:val="22"/>
        </w:rPr>
      </w:pPr>
      <w:r>
        <w:rPr>
          <w:sz w:val="22"/>
          <w:szCs w:val="22"/>
        </w:rPr>
        <w:t>“The FCC must now embrace the modern approach to media regulation</w:t>
      </w:r>
      <w:r w:rsidRPr="006E5505" w:rsidR="00772D32">
        <w:rPr>
          <w:sz w:val="22"/>
          <w:szCs w:val="22"/>
        </w:rPr>
        <w:t> </w:t>
      </w:r>
      <w:r>
        <w:rPr>
          <w:sz w:val="22"/>
          <w:szCs w:val="22"/>
        </w:rPr>
        <w:t>vindicated by the Court and, in the context of our current quadrennial review proceeding, ensure that our remaining broadcast ownership rules reflect the realities of the marketplace.</w:t>
      </w:r>
      <w:r w:rsidR="007A159D">
        <w:rPr>
          <w:sz w:val="22"/>
          <w:szCs w:val="22"/>
        </w:rPr>
        <w:t xml:space="preserve">  </w:t>
      </w:r>
    </w:p>
    <w:p w:rsidR="003459AD" w:rsidP="00772D32" w14:paraId="793003FB" w14:textId="77777777">
      <w:pPr>
        <w:rPr>
          <w:sz w:val="22"/>
          <w:szCs w:val="22"/>
        </w:rPr>
      </w:pPr>
    </w:p>
    <w:p w:rsidR="00772D32" w:rsidRPr="006E5505" w:rsidP="00772D32" w14:paraId="312C72DA" w14:textId="2E9E01A1">
      <w:pPr>
        <w:rPr>
          <w:sz w:val="22"/>
          <w:szCs w:val="22"/>
        </w:rPr>
      </w:pPr>
      <w:r>
        <w:rPr>
          <w:sz w:val="22"/>
          <w:szCs w:val="22"/>
        </w:rPr>
        <w:t>“</w:t>
      </w:r>
      <w:r w:rsidR="003459AD">
        <w:rPr>
          <w:sz w:val="22"/>
          <w:szCs w:val="22"/>
        </w:rPr>
        <w:t xml:space="preserve">Finally, I call on the FCC to </w:t>
      </w:r>
      <w:r w:rsidR="007A159D">
        <w:rPr>
          <w:sz w:val="22"/>
          <w:szCs w:val="22"/>
        </w:rPr>
        <w:t xml:space="preserve">immediately reinstate the </w:t>
      </w:r>
      <w:r w:rsidR="003459AD">
        <w:rPr>
          <w:sz w:val="22"/>
          <w:szCs w:val="22"/>
        </w:rPr>
        <w:t xml:space="preserve">broadcast </w:t>
      </w:r>
      <w:r w:rsidR="007A159D">
        <w:rPr>
          <w:sz w:val="22"/>
          <w:szCs w:val="22"/>
        </w:rPr>
        <w:t>incubator program</w:t>
      </w:r>
      <w:r>
        <w:rPr>
          <w:sz w:val="22"/>
          <w:szCs w:val="22"/>
        </w:rPr>
        <w:t xml:space="preserve"> in order to help promote new entry and</w:t>
      </w:r>
      <w:r w:rsidR="003459AD">
        <w:rPr>
          <w:sz w:val="22"/>
          <w:szCs w:val="22"/>
        </w:rPr>
        <w:t xml:space="preserve"> ownership diversity in the broadcast radio industry.</w:t>
      </w:r>
      <w:r w:rsidR="007A159D">
        <w:rPr>
          <w:sz w:val="22"/>
          <w:szCs w:val="22"/>
        </w:rPr>
        <w:t>”</w:t>
      </w:r>
    </w:p>
    <w:p w:rsidR="00772D32" w:rsidRPr="00BA353A" w:rsidP="000520A3" w14:paraId="701E0AC0" w14:textId="77777777">
      <w:pPr>
        <w:rPr>
          <w:sz w:val="22"/>
          <w:szCs w:val="22"/>
        </w:rPr>
      </w:pPr>
    </w:p>
    <w:p w:rsidR="0034756F" w:rsidP="0034756F" w14:paraId="7E9B19C3" w14:textId="77777777">
      <w:pPr>
        <w:spacing w:line="235" w:lineRule="auto"/>
        <w:jc w:val="center"/>
        <w:rPr>
          <w:sz w:val="22"/>
          <w:szCs w:val="22"/>
        </w:rPr>
      </w:pPr>
      <w:r>
        <w:rPr>
          <w:sz w:val="22"/>
          <w:szCs w:val="22"/>
        </w:rPr>
        <w:t>###</w:t>
      </w:r>
    </w:p>
    <w:p w:rsidR="0034756F" w:rsidRPr="009E01AA" w:rsidP="00FE3361" w14:paraId="1F3859CF" w14:textId="77777777">
      <w:pPr>
        <w:spacing w:line="235" w:lineRule="auto"/>
        <w:rPr>
          <w:sz w:val="22"/>
          <w:szCs w:val="22"/>
        </w:rPr>
      </w:pPr>
    </w:p>
    <w:p w:rsidR="0034756F" w:rsidRPr="00361516" w:rsidP="0034756F" w14:paraId="4FDA195D" w14:textId="77777777">
      <w:pPr>
        <w:spacing w:line="235" w:lineRule="auto"/>
        <w:jc w:val="center"/>
        <w:rPr>
          <w:b/>
          <w:sz w:val="22"/>
          <w:szCs w:val="22"/>
        </w:rPr>
      </w:pPr>
      <w:r w:rsidRPr="00361516">
        <w:rPr>
          <w:b/>
          <w:sz w:val="22"/>
          <w:szCs w:val="22"/>
        </w:rPr>
        <w:t>Office of Commissioner Brendan Carr: (202) 418-2200</w:t>
      </w:r>
    </w:p>
    <w:p w:rsidR="0034756F" w:rsidRPr="00685549" w:rsidP="0034756F" w14:paraId="7D0BE357" w14:textId="77777777">
      <w:pPr>
        <w:spacing w:line="235" w:lineRule="auto"/>
        <w:jc w:val="center"/>
        <w:rPr>
          <w:b/>
          <w:sz w:val="22"/>
          <w:szCs w:val="22"/>
        </w:rPr>
      </w:pPr>
      <w:r w:rsidRPr="00361516">
        <w:rPr>
          <w:b/>
          <w:sz w:val="22"/>
          <w:szCs w:val="22"/>
        </w:rPr>
        <w:t>www.fcc.gov/about/leadership/brendan-carr</w:t>
      </w:r>
    </w:p>
    <w:p w:rsidR="00E06887" w:rsidP="00E06887" w14:paraId="46CADAFB" w14:textId="77777777">
      <w:pPr>
        <w:spacing w:line="235" w:lineRule="auto"/>
        <w:jc w:val="center"/>
        <w:rPr>
          <w:b/>
          <w:sz w:val="22"/>
          <w:szCs w:val="22"/>
        </w:rPr>
      </w:pPr>
    </w:p>
    <w:p w:rsidR="00E06887" w:rsidRPr="00E06887" w:rsidP="00E06887" w14:paraId="25D558CE" w14:textId="14CE3B6F">
      <w:pPr>
        <w:spacing w:line="235" w:lineRule="auto"/>
        <w:jc w:val="center"/>
        <w:rPr>
          <w:b/>
          <w:sz w:val="22"/>
          <w:szCs w:val="22"/>
        </w:rPr>
      </w:pPr>
      <w:r w:rsidRPr="00E06887">
        <w:rPr>
          <w:b/>
          <w:sz w:val="22"/>
          <w:szCs w:val="22"/>
        </w:rPr>
        <w:t>Media Contact:</w:t>
      </w:r>
    </w:p>
    <w:p w:rsidR="00E06887" w:rsidRPr="00E06887" w:rsidP="00E06887" w14:paraId="5362EA95" w14:textId="3198B814">
      <w:pPr>
        <w:spacing w:line="235" w:lineRule="auto"/>
        <w:jc w:val="center"/>
        <w:rPr>
          <w:b/>
          <w:sz w:val="22"/>
          <w:szCs w:val="22"/>
        </w:rPr>
      </w:pPr>
      <w:r w:rsidRPr="00E06887">
        <w:rPr>
          <w:b/>
          <w:sz w:val="22"/>
          <w:szCs w:val="22"/>
        </w:rPr>
        <w:t>Benjamin Arden, (202) 418-0288 or benjamin.arden@fcc.gov</w:t>
      </w:r>
    </w:p>
    <w:p w:rsidR="00D641D3" w14:paraId="4C1D89A6"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520A3"/>
    <w:rsid w:val="00072BF2"/>
    <w:rsid w:val="00082BE8"/>
    <w:rsid w:val="00084D12"/>
    <w:rsid w:val="0009428D"/>
    <w:rsid w:val="000A13AD"/>
    <w:rsid w:val="000F105E"/>
    <w:rsid w:val="00114DDD"/>
    <w:rsid w:val="00140A60"/>
    <w:rsid w:val="001563A8"/>
    <w:rsid w:val="00174532"/>
    <w:rsid w:val="001948AD"/>
    <w:rsid w:val="00196EE1"/>
    <w:rsid w:val="001B6274"/>
    <w:rsid w:val="0023249B"/>
    <w:rsid w:val="002361EF"/>
    <w:rsid w:val="00256E0A"/>
    <w:rsid w:val="002B7851"/>
    <w:rsid w:val="00305932"/>
    <w:rsid w:val="003208D1"/>
    <w:rsid w:val="00330D0E"/>
    <w:rsid w:val="003459AD"/>
    <w:rsid w:val="0034756F"/>
    <w:rsid w:val="0035400A"/>
    <w:rsid w:val="00361516"/>
    <w:rsid w:val="00362B41"/>
    <w:rsid w:val="0037188C"/>
    <w:rsid w:val="003718F1"/>
    <w:rsid w:val="003A63AB"/>
    <w:rsid w:val="003C7701"/>
    <w:rsid w:val="004074D1"/>
    <w:rsid w:val="00442B02"/>
    <w:rsid w:val="00465BAF"/>
    <w:rsid w:val="004679DD"/>
    <w:rsid w:val="00476A8F"/>
    <w:rsid w:val="00492D7A"/>
    <w:rsid w:val="004A1C50"/>
    <w:rsid w:val="004B1C10"/>
    <w:rsid w:val="004C0F68"/>
    <w:rsid w:val="004C3622"/>
    <w:rsid w:val="004C3B76"/>
    <w:rsid w:val="004D5AE9"/>
    <w:rsid w:val="004D6251"/>
    <w:rsid w:val="005743EC"/>
    <w:rsid w:val="0058572F"/>
    <w:rsid w:val="00585F81"/>
    <w:rsid w:val="005931FF"/>
    <w:rsid w:val="00594B03"/>
    <w:rsid w:val="005A5038"/>
    <w:rsid w:val="005C3D82"/>
    <w:rsid w:val="00600E8F"/>
    <w:rsid w:val="006250CA"/>
    <w:rsid w:val="00685549"/>
    <w:rsid w:val="00695A1C"/>
    <w:rsid w:val="006B387C"/>
    <w:rsid w:val="006B6D5F"/>
    <w:rsid w:val="006C767A"/>
    <w:rsid w:val="006E5505"/>
    <w:rsid w:val="00734215"/>
    <w:rsid w:val="00735BCC"/>
    <w:rsid w:val="007444E6"/>
    <w:rsid w:val="007519A2"/>
    <w:rsid w:val="00772D32"/>
    <w:rsid w:val="00773DAD"/>
    <w:rsid w:val="00786C6E"/>
    <w:rsid w:val="00797F75"/>
    <w:rsid w:val="007A159D"/>
    <w:rsid w:val="007B6FD3"/>
    <w:rsid w:val="00816631"/>
    <w:rsid w:val="00824F1C"/>
    <w:rsid w:val="0082573F"/>
    <w:rsid w:val="0082636C"/>
    <w:rsid w:val="00847941"/>
    <w:rsid w:val="00876F8B"/>
    <w:rsid w:val="00896D3D"/>
    <w:rsid w:val="008C3E84"/>
    <w:rsid w:val="008E305D"/>
    <w:rsid w:val="008F6488"/>
    <w:rsid w:val="009005FE"/>
    <w:rsid w:val="009143BB"/>
    <w:rsid w:val="009221C1"/>
    <w:rsid w:val="0095748F"/>
    <w:rsid w:val="0097414C"/>
    <w:rsid w:val="00974307"/>
    <w:rsid w:val="00985719"/>
    <w:rsid w:val="009B5079"/>
    <w:rsid w:val="009E01AA"/>
    <w:rsid w:val="009E288B"/>
    <w:rsid w:val="009F1B51"/>
    <w:rsid w:val="00A26A64"/>
    <w:rsid w:val="00A45C55"/>
    <w:rsid w:val="00A60D5E"/>
    <w:rsid w:val="00A74838"/>
    <w:rsid w:val="00A74FEB"/>
    <w:rsid w:val="00A7569A"/>
    <w:rsid w:val="00AC2500"/>
    <w:rsid w:val="00AF01C9"/>
    <w:rsid w:val="00AF2CCD"/>
    <w:rsid w:val="00B14F5B"/>
    <w:rsid w:val="00B4069D"/>
    <w:rsid w:val="00B56B99"/>
    <w:rsid w:val="00B701B5"/>
    <w:rsid w:val="00B82468"/>
    <w:rsid w:val="00B8555D"/>
    <w:rsid w:val="00BA353A"/>
    <w:rsid w:val="00C05380"/>
    <w:rsid w:val="00C2207B"/>
    <w:rsid w:val="00C3087A"/>
    <w:rsid w:val="00C42129"/>
    <w:rsid w:val="00C519B0"/>
    <w:rsid w:val="00C716F9"/>
    <w:rsid w:val="00C918FB"/>
    <w:rsid w:val="00C9703D"/>
    <w:rsid w:val="00CA1ABC"/>
    <w:rsid w:val="00CB76F4"/>
    <w:rsid w:val="00CD7BAA"/>
    <w:rsid w:val="00CE2888"/>
    <w:rsid w:val="00D11A92"/>
    <w:rsid w:val="00D36D03"/>
    <w:rsid w:val="00D61547"/>
    <w:rsid w:val="00D625AE"/>
    <w:rsid w:val="00D641D3"/>
    <w:rsid w:val="00D8511F"/>
    <w:rsid w:val="00D93A1D"/>
    <w:rsid w:val="00D970C2"/>
    <w:rsid w:val="00DD4FCA"/>
    <w:rsid w:val="00E00835"/>
    <w:rsid w:val="00E06887"/>
    <w:rsid w:val="00E21C7C"/>
    <w:rsid w:val="00E31AA6"/>
    <w:rsid w:val="00E4469D"/>
    <w:rsid w:val="00E51C7E"/>
    <w:rsid w:val="00E52B29"/>
    <w:rsid w:val="00E545B0"/>
    <w:rsid w:val="00E66F24"/>
    <w:rsid w:val="00E714AD"/>
    <w:rsid w:val="00EA0D72"/>
    <w:rsid w:val="00EA6A3C"/>
    <w:rsid w:val="00EB255F"/>
    <w:rsid w:val="00EE3D61"/>
    <w:rsid w:val="00F537BA"/>
    <w:rsid w:val="00FA6375"/>
    <w:rsid w:val="00FD035B"/>
    <w:rsid w:val="00FE2D4D"/>
    <w:rsid w:val="00FE3361"/>
    <w:rsid w:val="00FE4199"/>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9B0"/>
    <w:pPr>
      <w:tabs>
        <w:tab w:val="center" w:pos="4680"/>
        <w:tab w:val="right" w:pos="9360"/>
      </w:tabs>
    </w:pPr>
  </w:style>
  <w:style w:type="character" w:customStyle="1" w:styleId="HeaderChar">
    <w:name w:val="Header Char"/>
    <w:basedOn w:val="DefaultParagraphFont"/>
    <w:link w:val="Header"/>
    <w:uiPriority w:val="99"/>
    <w:rsid w:val="00C51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9B0"/>
    <w:pPr>
      <w:tabs>
        <w:tab w:val="center" w:pos="4680"/>
        <w:tab w:val="right" w:pos="9360"/>
      </w:tabs>
    </w:pPr>
  </w:style>
  <w:style w:type="character" w:customStyle="1" w:styleId="FooterChar">
    <w:name w:val="Footer Char"/>
    <w:basedOn w:val="DefaultParagraphFont"/>
    <w:link w:val="Footer"/>
    <w:uiPriority w:val="99"/>
    <w:rsid w:val="00C519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