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F48C7" w:rsidRPr="00460F8B" w:rsidP="00460F8B" w14:paraId="32EA01E1" w14:textId="236C4848">
      <w:pPr>
        <w:rPr>
          <w:b/>
          <w:sz w:val="28"/>
          <w:szCs w:val="22"/>
        </w:rPr>
      </w:pPr>
      <w:r w:rsidRPr="00B20363">
        <w:rPr>
          <w:b/>
          <w:sz w:val="24"/>
        </w:rPr>
        <w:t>Report No.</w:t>
      </w:r>
      <w:r w:rsidR="00682EEF">
        <w:rPr>
          <w:b/>
          <w:sz w:val="24"/>
        </w:rPr>
        <w:t xml:space="preserve"> 31</w:t>
      </w:r>
      <w:r w:rsidR="00660287">
        <w:rPr>
          <w:b/>
          <w:sz w:val="24"/>
        </w:rPr>
        <w:t>7</w:t>
      </w:r>
      <w:r w:rsidR="00CF193F">
        <w:rPr>
          <w:b/>
          <w:sz w:val="24"/>
        </w:rPr>
        <w:t>1</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CF193F">
        <w:rPr>
          <w:b/>
          <w:sz w:val="24"/>
        </w:rPr>
        <w:t xml:space="preserve">April </w:t>
      </w:r>
      <w:r w:rsidR="004138E7">
        <w:rPr>
          <w:b/>
          <w:sz w:val="24"/>
        </w:rPr>
        <w:t>12</w:t>
      </w:r>
      <w:r w:rsidR="0056260A">
        <w:rPr>
          <w:b/>
          <w:sz w:val="24"/>
        </w:rPr>
        <w:t>, 2021</w:t>
      </w:r>
    </w:p>
    <w:p w:rsidR="00013A8B" w:rsidP="00013A8B" w14:paraId="5656F47F" w14:textId="77777777">
      <w:pPr>
        <w:jc w:val="right"/>
        <w:rPr>
          <w:sz w:val="24"/>
        </w:rPr>
      </w:pPr>
    </w:p>
    <w:p w:rsidR="00F96F63" w:rsidP="002A6C07" w14:paraId="60EE8B38" w14:textId="1081C555">
      <w:pPr>
        <w:jc w:val="center"/>
        <w:rPr>
          <w:rFonts w:ascii="Times New Roman Bold" w:hAnsi="Times New Roman Bold"/>
          <w:b/>
          <w:caps/>
          <w:sz w:val="24"/>
        </w:rPr>
      </w:pPr>
      <w:r>
        <w:rPr>
          <w:rFonts w:ascii="Times New Roman Bold" w:hAnsi="Times New Roman Bold"/>
          <w:b/>
          <w:caps/>
          <w:sz w:val="24"/>
        </w:rPr>
        <w:t>Petition</w:t>
      </w:r>
      <w:r w:rsidR="00482F84">
        <w:rPr>
          <w:rFonts w:ascii="Times New Roman Bold" w:hAnsi="Times New Roman Bold"/>
          <w:b/>
          <w:caps/>
          <w:sz w:val="24"/>
        </w:rPr>
        <w:t>S</w:t>
      </w:r>
      <w:r>
        <w:rPr>
          <w:rFonts w:ascii="Times New Roman Bold" w:hAnsi="Times New Roman Bold"/>
          <w:b/>
          <w:caps/>
          <w:sz w:val="24"/>
        </w:rPr>
        <w:t xml:space="preserve">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592C5351">
      <w:pPr>
        <w:rPr>
          <w:sz w:val="24"/>
          <w:szCs w:val="24"/>
        </w:rPr>
      </w:pPr>
      <w:r>
        <w:rPr>
          <w:sz w:val="24"/>
          <w:szCs w:val="24"/>
        </w:rPr>
        <w:t>Petition</w:t>
      </w:r>
      <w:r w:rsidR="00456C54">
        <w:rPr>
          <w:sz w:val="24"/>
          <w:szCs w:val="24"/>
        </w:rPr>
        <w:t>s</w:t>
      </w:r>
      <w:r>
        <w:rPr>
          <w:sz w:val="24"/>
          <w:szCs w:val="24"/>
        </w:rPr>
        <w:t xml:space="preserve"> for Reconsideration ha</w:t>
      </w:r>
      <w:r w:rsidR="009C66D5">
        <w:rPr>
          <w:sz w:val="24"/>
          <w:szCs w:val="24"/>
        </w:rPr>
        <w:t>ve</w:t>
      </w:r>
      <w:r>
        <w:rPr>
          <w:sz w:val="24"/>
          <w:szCs w:val="24"/>
        </w:rPr>
        <w:t xml:space="preserve"> 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CF193F" w:rsidP="00CF193F" w14:paraId="0C2946E1" w14:textId="7B18FE03">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Pr>
          <w:snapToGrid/>
          <w:kern w:val="0"/>
          <w:sz w:val="24"/>
          <w:szCs w:val="24"/>
        </w:rPr>
        <w:t xml:space="preserve">Further Streamlining Part 25 Rules Governing Satellite Services </w:t>
      </w:r>
    </w:p>
    <w:p w:rsidR="00660287" w:rsidRPr="003F158C" w:rsidP="00660287" w14:paraId="3D42189B" w14:textId="22AE4D87">
      <w:pPr>
        <w:widowControl/>
        <w:autoSpaceDE w:val="0"/>
        <w:autoSpaceDN w:val="0"/>
        <w:adjustRightInd w:val="0"/>
        <w:rPr>
          <w:snapToGrid/>
          <w:kern w:val="0"/>
          <w:sz w:val="24"/>
          <w:szCs w:val="24"/>
        </w:rPr>
      </w:pPr>
      <w:r>
        <w:rPr>
          <w:snapToGrid/>
          <w:kern w:val="0"/>
          <w:sz w:val="24"/>
          <w:szCs w:val="24"/>
        </w:rPr>
        <w:t xml:space="preserve"> </w:t>
      </w:r>
      <w:r w:rsidR="00CF193F">
        <w:rPr>
          <w:snapToGrid/>
          <w:kern w:val="0"/>
          <w:sz w:val="24"/>
          <w:szCs w:val="24"/>
        </w:rPr>
        <w:t xml:space="preserve">                (IB Docket No. 18-314)</w:t>
      </w:r>
    </w:p>
    <w:p w:rsidR="0085284C" w:rsidP="00BA4337" w14:paraId="1C70F6B6" w14:textId="41DB048D">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w:t>
      </w:r>
      <w:r>
        <w:rPr>
          <w:rFonts w:ascii="TimesNewRomanPSMT" w:hAnsi="TimesNewRomanPSMT" w:cs="TimesNewRomanPSMT"/>
          <w:sz w:val="24"/>
          <w:szCs w:val="24"/>
        </w:rPr>
        <w:t>-Tom Stroup, on behalf of The Satellite Industry Association (Filed March 30, 2021)</w:t>
      </w:r>
    </w:p>
    <w:p w:rsidR="0085284C" w:rsidP="00BA4337" w14:paraId="39C819C8" w14:textId="195E98A2">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00C6703A">
        <w:rPr>
          <w:rFonts w:ascii="TimesNewRomanPSMT" w:hAnsi="TimesNewRomanPSMT" w:cs="TimesNewRomanPSMT"/>
          <w:sz w:val="24"/>
          <w:szCs w:val="24"/>
        </w:rPr>
        <w:t>-</w:t>
      </w:r>
      <w:r w:rsidR="00CF193F">
        <w:rPr>
          <w:rFonts w:ascii="TimesNewRomanPSMT" w:hAnsi="TimesNewRomanPSMT" w:cs="TimesNewRomanPSMT"/>
          <w:sz w:val="24"/>
          <w:szCs w:val="24"/>
        </w:rPr>
        <w:t>Joseph A.</w:t>
      </w:r>
      <w:r>
        <w:rPr>
          <w:rFonts w:ascii="TimesNewRomanPSMT" w:hAnsi="TimesNewRomanPSMT" w:cs="TimesNewRomanPSMT"/>
          <w:sz w:val="24"/>
          <w:szCs w:val="24"/>
        </w:rPr>
        <w:t xml:space="preserve"> </w:t>
      </w:r>
      <w:r w:rsidR="00CF193F">
        <w:rPr>
          <w:rFonts w:ascii="TimesNewRomanPSMT" w:hAnsi="TimesNewRomanPSMT" w:cs="TimesNewRomanPSMT"/>
          <w:sz w:val="24"/>
          <w:szCs w:val="24"/>
        </w:rPr>
        <w:t>Goldes, on behalf of Iridium Constellation, LLC (Filed March 31, 2021)</w:t>
      </w:r>
    </w:p>
    <w:p w:rsidR="004D19B3" w:rsidP="00BA4337" w14:paraId="2CEF89C5" w14:textId="0A4A5FDB">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Pr>
          <w:rFonts w:ascii="TimesNewRomanPSMT" w:hAnsi="TimesNewRomanPSMT" w:cs="TimesNewRomanPSMT"/>
          <w:sz w:val="24"/>
          <w:szCs w:val="24"/>
        </w:rPr>
        <w:t>David Goldman, on behalf of Space Exploration Technologies Corp</w:t>
      </w:r>
      <w:r w:rsidR="0085284C">
        <w:rPr>
          <w:rFonts w:ascii="TimesNewRomanPSMT" w:hAnsi="TimesNewRomanPSMT" w:cs="TimesNewRomanPSMT"/>
          <w:sz w:val="24"/>
          <w:szCs w:val="24"/>
        </w:rPr>
        <w:t>.</w:t>
      </w:r>
      <w:r>
        <w:rPr>
          <w:rFonts w:ascii="TimesNewRomanPSMT" w:hAnsi="TimesNewRomanPSMT" w:cs="TimesNewRomanPSMT"/>
          <w:sz w:val="24"/>
          <w:szCs w:val="24"/>
        </w:rPr>
        <w:t xml:space="preserve">  </w:t>
      </w:r>
    </w:p>
    <w:p w:rsidR="00CF193F" w:rsidP="00BA4337" w14:paraId="15BEFE3E" w14:textId="1F60D3B4">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(Filed March 31, 2021)</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77777777">
      <w:pPr>
        <w:jc w:val="center"/>
        <w:rPr>
          <w:sz w:val="24"/>
        </w:rPr>
      </w:pPr>
      <w:r w:rsidRPr="002A6C07">
        <w:rPr>
          <w:sz w:val="24"/>
        </w:rPr>
        <w:t>-</w:t>
      </w:r>
      <w:r>
        <w:rPr>
          <w:sz w:val="24"/>
        </w:rPr>
        <w:t xml:space="preserve">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C0B65"/>
    <w:rsid w:val="000E3D42"/>
    <w:rsid w:val="000E5884"/>
    <w:rsid w:val="00122BD5"/>
    <w:rsid w:val="00192F34"/>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B7AE6"/>
    <w:rsid w:val="003F158C"/>
    <w:rsid w:val="003F171C"/>
    <w:rsid w:val="00412FC5"/>
    <w:rsid w:val="004138E7"/>
    <w:rsid w:val="00422276"/>
    <w:rsid w:val="004242F1"/>
    <w:rsid w:val="00445A00"/>
    <w:rsid w:val="00451B0F"/>
    <w:rsid w:val="00456C54"/>
    <w:rsid w:val="00460F8B"/>
    <w:rsid w:val="0046125F"/>
    <w:rsid w:val="00482F84"/>
    <w:rsid w:val="00487524"/>
    <w:rsid w:val="00491E3A"/>
    <w:rsid w:val="00496106"/>
    <w:rsid w:val="004C12D0"/>
    <w:rsid w:val="004C2EE3"/>
    <w:rsid w:val="004D19B3"/>
    <w:rsid w:val="004E4A22"/>
    <w:rsid w:val="00511968"/>
    <w:rsid w:val="0055614C"/>
    <w:rsid w:val="0056260A"/>
    <w:rsid w:val="005F5D3B"/>
    <w:rsid w:val="00607BA5"/>
    <w:rsid w:val="00625B02"/>
    <w:rsid w:val="00626EB6"/>
    <w:rsid w:val="006353A3"/>
    <w:rsid w:val="00655D03"/>
    <w:rsid w:val="00660287"/>
    <w:rsid w:val="00682EEF"/>
    <w:rsid w:val="00683F84"/>
    <w:rsid w:val="006A6A81"/>
    <w:rsid w:val="006E26AF"/>
    <w:rsid w:val="006F0C51"/>
    <w:rsid w:val="006F7393"/>
    <w:rsid w:val="0070224F"/>
    <w:rsid w:val="007115F7"/>
    <w:rsid w:val="007651EB"/>
    <w:rsid w:val="00785689"/>
    <w:rsid w:val="0079754B"/>
    <w:rsid w:val="007A1E6D"/>
    <w:rsid w:val="008201B5"/>
    <w:rsid w:val="00822CE0"/>
    <w:rsid w:val="00837C62"/>
    <w:rsid w:val="00841AB1"/>
    <w:rsid w:val="0085284C"/>
    <w:rsid w:val="008C01DE"/>
    <w:rsid w:val="008C22FD"/>
    <w:rsid w:val="008D2C9B"/>
    <w:rsid w:val="00910F12"/>
    <w:rsid w:val="00926503"/>
    <w:rsid w:val="00930ECF"/>
    <w:rsid w:val="009838BC"/>
    <w:rsid w:val="009C66D5"/>
    <w:rsid w:val="00A42490"/>
    <w:rsid w:val="00A45F4F"/>
    <w:rsid w:val="00A600A9"/>
    <w:rsid w:val="00A866AC"/>
    <w:rsid w:val="00AA55B7"/>
    <w:rsid w:val="00AA5B9E"/>
    <w:rsid w:val="00AB2407"/>
    <w:rsid w:val="00AB53DF"/>
    <w:rsid w:val="00B07E5C"/>
    <w:rsid w:val="00B20363"/>
    <w:rsid w:val="00B326E3"/>
    <w:rsid w:val="00B811F7"/>
    <w:rsid w:val="00BA4337"/>
    <w:rsid w:val="00BA5DC6"/>
    <w:rsid w:val="00BA6196"/>
    <w:rsid w:val="00BC6D8C"/>
    <w:rsid w:val="00BF48C7"/>
    <w:rsid w:val="00C16AF2"/>
    <w:rsid w:val="00C34006"/>
    <w:rsid w:val="00C426B1"/>
    <w:rsid w:val="00C6703A"/>
    <w:rsid w:val="00C82B6B"/>
    <w:rsid w:val="00C82CC9"/>
    <w:rsid w:val="00C90D6A"/>
    <w:rsid w:val="00CA2DD2"/>
    <w:rsid w:val="00CC72B6"/>
    <w:rsid w:val="00CF193F"/>
    <w:rsid w:val="00D0218D"/>
    <w:rsid w:val="00D216CD"/>
    <w:rsid w:val="00DA2529"/>
    <w:rsid w:val="00DB130A"/>
    <w:rsid w:val="00DC10A1"/>
    <w:rsid w:val="00DC655F"/>
    <w:rsid w:val="00DD7EBD"/>
    <w:rsid w:val="00DE0AB8"/>
    <w:rsid w:val="00DF62B6"/>
    <w:rsid w:val="00E0622F"/>
    <w:rsid w:val="00E06706"/>
    <w:rsid w:val="00E07225"/>
    <w:rsid w:val="00E155B7"/>
    <w:rsid w:val="00E46FCD"/>
    <w:rsid w:val="00E5409F"/>
    <w:rsid w:val="00EC0185"/>
    <w:rsid w:val="00F021FA"/>
    <w:rsid w:val="00F17AB9"/>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DB5EB"/>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